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44EAA" w:rsidP="000578C2">
            <w:pPr>
              <w:pStyle w:val="TitleHeader"/>
              <w:rPr>
                <w:i/>
              </w:rPr>
            </w:pPr>
            <w:r>
              <w:lastRenderedPageBreak/>
              <w:t>staghorn sumac</w:t>
            </w:r>
          </w:p>
        </w:tc>
      </w:tr>
      <w:tr w:rsidR="00CD49CC">
        <w:tblPrEx>
          <w:tblCellMar>
            <w:top w:w="0" w:type="dxa"/>
            <w:bottom w:w="0" w:type="dxa"/>
          </w:tblCellMar>
        </w:tblPrEx>
        <w:tc>
          <w:tcPr>
            <w:tcW w:w="4410" w:type="dxa"/>
          </w:tcPr>
          <w:p w:rsidR="00CD49CC" w:rsidRPr="008F3D5A" w:rsidRDefault="00C44EAA" w:rsidP="008F3D5A">
            <w:pPr>
              <w:pStyle w:val="Titlesubheader1"/>
              <w:rPr>
                <w:i/>
              </w:rPr>
            </w:pPr>
            <w:r>
              <w:rPr>
                <w:i/>
              </w:rPr>
              <w:t>Rhus hirta</w:t>
            </w:r>
            <w:r w:rsidR="000F1970" w:rsidRPr="008F3D5A">
              <w:t xml:space="preserve"> </w:t>
            </w:r>
            <w:r>
              <w:t>(L.) Sudworth</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6F6E04">
              <w:t>RHHI2</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C44EAA">
        <w:t>USDA NRCS Northeast Plant Materials Program</w:t>
      </w:r>
    </w:p>
    <w:p w:rsidR="004F0A5F" w:rsidRDefault="00BA32F6" w:rsidP="00F802DB">
      <w:pPr>
        <w:pStyle w:val="Header2"/>
        <w:rPr>
          <w:i w:val="0"/>
        </w:rPr>
      </w:pPr>
      <w:r>
        <w:rPr>
          <w:rFonts w:ascii="Verdana" w:hAnsi="Verdana"/>
          <w:noProof/>
          <w:color w:val="000099"/>
          <w:sz w:val="17"/>
          <w:szCs w:val="17"/>
        </w:rPr>
        <w:drawing>
          <wp:inline distT="0" distB="0" distL="0" distR="0">
            <wp:extent cx="2095500" cy="3143250"/>
            <wp:effectExtent l="19050" t="0" r="0" b="0"/>
            <wp:docPr id="1" name="Picture 1" descr="Line Drawing of Rhus typhina 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Drawing of Rhus typhina L."/>
                    <pic:cNvPicPr>
                      <a:picLocks noChangeAspect="1" noChangeArrowheads="1"/>
                    </pic:cNvPicPr>
                  </pic:nvPicPr>
                  <pic:blipFill>
                    <a:blip r:embed="rId9" cstate="print"/>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D50AFC" w:rsidRPr="00C46BFA" w:rsidRDefault="00D50AFC" w:rsidP="00D50AFC">
      <w:pPr>
        <w:tabs>
          <w:tab w:val="left" w:pos="2430"/>
        </w:tabs>
        <w:jc w:val="left"/>
        <w:rPr>
          <w:color w:val="000000"/>
          <w:sz w:val="16"/>
          <w:szCs w:val="16"/>
        </w:rPr>
      </w:pPr>
      <w:r w:rsidRPr="00C46BFA">
        <w:rPr>
          <w:color w:val="000000"/>
          <w:sz w:val="16"/>
          <w:szCs w:val="16"/>
        </w:rPr>
        <w:t>Britton &amp; Brown 1913</w:t>
      </w:r>
    </w:p>
    <w:p w:rsidR="00D50AFC" w:rsidRPr="00C46BFA" w:rsidRDefault="00D50AFC" w:rsidP="00D50AFC">
      <w:pPr>
        <w:tabs>
          <w:tab w:val="left" w:pos="2430"/>
        </w:tabs>
        <w:jc w:val="left"/>
        <w:rPr>
          <w:color w:val="000000"/>
          <w:sz w:val="16"/>
          <w:szCs w:val="16"/>
        </w:rPr>
      </w:pPr>
      <w:r w:rsidRPr="00C46BFA">
        <w:rPr>
          <w:color w:val="000000"/>
          <w:sz w:val="16"/>
          <w:szCs w:val="16"/>
        </w:rPr>
        <w:t xml:space="preserve">Courtesy of </w:t>
      </w:r>
      <w:smartTag w:uri="urn:schemas-microsoft-com:office:smarttags" w:element="place">
        <w:smartTag w:uri="urn:schemas-microsoft-com:office:smarttags" w:element="State">
          <w:r w:rsidRPr="00C46BFA">
            <w:rPr>
              <w:color w:val="000000"/>
              <w:sz w:val="16"/>
              <w:szCs w:val="16"/>
            </w:rPr>
            <w:t>Kentucky</w:t>
          </w:r>
        </w:smartTag>
      </w:smartTag>
      <w:r w:rsidRPr="00C46BFA">
        <w:rPr>
          <w:color w:val="000000"/>
          <w:sz w:val="16"/>
          <w:szCs w:val="16"/>
        </w:rPr>
        <w:t xml:space="preserve"> Native Plant Society</w:t>
      </w:r>
    </w:p>
    <w:p w:rsidR="00D50AFC" w:rsidRPr="00C46BFA" w:rsidRDefault="00D50AFC" w:rsidP="00D50AFC">
      <w:pPr>
        <w:tabs>
          <w:tab w:val="left" w:pos="2430"/>
        </w:tabs>
        <w:jc w:val="left"/>
        <w:rPr>
          <w:b/>
          <w:sz w:val="16"/>
          <w:szCs w:val="16"/>
        </w:rPr>
      </w:pPr>
      <w:r w:rsidRPr="00C46BFA">
        <w:rPr>
          <w:color w:val="000000"/>
          <w:sz w:val="16"/>
          <w:szCs w:val="16"/>
        </w:rPr>
        <w:t>@ PLANTS</w:t>
      </w:r>
    </w:p>
    <w:p w:rsidR="00CD49CC" w:rsidRPr="003631C1" w:rsidRDefault="00CD49CC" w:rsidP="003631C1">
      <w:pPr>
        <w:jc w:val="left"/>
        <w:rPr>
          <w:sz w:val="20"/>
        </w:rPr>
      </w:pPr>
    </w:p>
    <w:p w:rsidR="00D50AFC" w:rsidRDefault="00D50AFC" w:rsidP="00D50AFC">
      <w:pPr>
        <w:pStyle w:val="Header3"/>
      </w:pPr>
      <w:r>
        <w:t>Alternate Names</w:t>
      </w:r>
    </w:p>
    <w:p w:rsidR="00D50AFC" w:rsidRDefault="00D50AFC" w:rsidP="00D50AFC">
      <w:pPr>
        <w:pStyle w:val="Bodytext0"/>
      </w:pPr>
      <w:r w:rsidRPr="00C46BFA">
        <w:rPr>
          <w:i/>
        </w:rPr>
        <w:t>Rhus typhina</w:t>
      </w:r>
      <w:r>
        <w:t xml:space="preserve"> L.</w:t>
      </w:r>
    </w:p>
    <w:p w:rsidR="00D50AFC" w:rsidRDefault="00D50AFC" w:rsidP="00D50AFC">
      <w:pPr>
        <w:tabs>
          <w:tab w:val="left" w:pos="2430"/>
        </w:tabs>
      </w:pPr>
    </w:p>
    <w:p w:rsidR="00D50AFC" w:rsidRDefault="00D50AFC" w:rsidP="00D50AFC">
      <w:pPr>
        <w:pStyle w:val="Header3"/>
      </w:pPr>
      <w:r>
        <w:t>Uses</w:t>
      </w:r>
    </w:p>
    <w:p w:rsidR="00D50AFC" w:rsidRDefault="00D50AFC" w:rsidP="00D50AFC">
      <w:pPr>
        <w:pStyle w:val="Bodytext0"/>
      </w:pPr>
      <w:r>
        <w:t>Sumac serves primarily as a winter emergency food for wildlife.  Ring-necked pheasant, bobwhite quail, wild turkey, and about 300 species of songbirds include sumac fruit in their diet.  It is also known to be important only in the winter diets of ruffed grouse and the sharp-tailed grouse.  Fox squirrels and cottontail rabbits eat sumac bark.  White-tail deer like the fruit and stems.</w:t>
      </w:r>
    </w:p>
    <w:p w:rsidR="00D50AFC" w:rsidRDefault="00D50AFC" w:rsidP="00D50AFC">
      <w:pPr>
        <w:rPr>
          <w:sz w:val="20"/>
        </w:rPr>
      </w:pPr>
    </w:p>
    <w:p w:rsidR="00D50AFC" w:rsidRDefault="00D50AFC" w:rsidP="00D50AFC">
      <w:pPr>
        <w:pStyle w:val="Bodytext0"/>
      </w:pPr>
      <w:r>
        <w:t>Sumac also makes good ornamental plantings and hedges because of the brilliant red fall foliage.  It is best used on drastically disturbed sites where pioneer species are desirable.</w:t>
      </w:r>
    </w:p>
    <w:p w:rsidR="00D50AFC" w:rsidRDefault="00D50AFC" w:rsidP="00D50AFC">
      <w:pPr>
        <w:tabs>
          <w:tab w:val="left" w:pos="2430"/>
        </w:tabs>
      </w:pPr>
    </w:p>
    <w:p w:rsidR="00D50AFC" w:rsidRDefault="00D50AFC" w:rsidP="00D50AFC">
      <w:pPr>
        <w:pStyle w:val="Header3"/>
      </w:pPr>
      <w:r>
        <w:lastRenderedPageBreak/>
        <w:t>Status</w:t>
      </w:r>
    </w:p>
    <w:p w:rsidR="00D50AFC" w:rsidRDefault="00D50AFC" w:rsidP="00D50AFC">
      <w:pPr>
        <w:pStyle w:val="Bodytext0"/>
      </w:pPr>
      <w:r>
        <w:t>Please consult the PLANTS Web site and your State Department of Natural Resources for this plant’s current status (e.g. threatened or endangered species, state noxious status, and wetland indicator values).</w:t>
      </w:r>
    </w:p>
    <w:p w:rsidR="00D50AFC" w:rsidRDefault="00D50AFC" w:rsidP="00D50AFC">
      <w:pPr>
        <w:tabs>
          <w:tab w:val="left" w:pos="2430"/>
        </w:tabs>
        <w:rPr>
          <w:b/>
        </w:rPr>
      </w:pPr>
    </w:p>
    <w:p w:rsidR="00D50AFC" w:rsidRDefault="00D50AFC" w:rsidP="00D50AFC">
      <w:pPr>
        <w:pStyle w:val="Header3"/>
      </w:pPr>
      <w:r>
        <w:t>Weediness</w:t>
      </w:r>
    </w:p>
    <w:p w:rsidR="00D50AFC" w:rsidRDefault="00D50AFC" w:rsidP="00D50AFC">
      <w:pPr>
        <w:pStyle w:val="Bodytext0"/>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D50AFC" w:rsidRDefault="00D50AFC" w:rsidP="00D50AFC">
      <w:pPr>
        <w:pStyle w:val="BodyTextIndent"/>
        <w:ind w:left="0"/>
        <w:rPr>
          <w:sz w:val="24"/>
        </w:rPr>
      </w:pPr>
    </w:p>
    <w:p w:rsidR="00D50AFC" w:rsidRDefault="00D50AFC" w:rsidP="00D50AFC">
      <w:pPr>
        <w:pStyle w:val="Header3"/>
      </w:pPr>
      <w:r>
        <w:t>Description</w:t>
      </w:r>
    </w:p>
    <w:p w:rsidR="00D50AFC" w:rsidRDefault="00D50AFC" w:rsidP="00D50AFC">
      <w:pPr>
        <w:pStyle w:val="Bodytext0"/>
      </w:pPr>
      <w:r>
        <w:t xml:space="preserve">Anacardiaceae Family: Staghorn sumac is a </w:t>
      </w:r>
      <w:smartTag w:uri="urn:schemas-microsoft-com:office:smarttags" w:element="place">
        <w:smartTag w:uri="urn:schemas-microsoft-com:office:smarttags" w:element="country-region">
          <w:r>
            <w:t>U.S.</w:t>
          </w:r>
        </w:smartTag>
      </w:smartTag>
      <w:r>
        <w:t xml:space="preserve"> native, deciduous, large shrub to small tree that can attain a height of 30-35 feet.  It has alternate, compound leaves, 16 to 24 inches long.  The leaflets are narrowed or rounded at the base and sharply pointed at the tip with finely serrated edges.  The leaflets are dark green and smooth above, and pale beneath, except along the midrib.  Compact clusters of greenish-yellow flowers bloom from June to July.  Fruits mature from August to September.  The fruiting head is a compact cluster of round, red, hairy fruits called drupes.  Each drupe measures ¼ inch in diameter and contains one seed.  Each cluster of drupes may contain 100 to 700 seeds.  Fruit is produced on plants 3 to 4 years old.  Because most populations of sumac have male and female flowers on separate plants, only the female plants produce seed.  Occasionally, plants are found which have both male and female flowers.  The germination of sumac seeds is enhanced by their passage through the digestive system of rabbits, ring-necked pheasants, and quail.  The presence of fire also encourages increased germination.  There are about 60,000 seeds per pound.</w:t>
      </w:r>
    </w:p>
    <w:p w:rsidR="00D50AFC" w:rsidRDefault="00D50AFC" w:rsidP="00D50AFC">
      <w:pPr>
        <w:tabs>
          <w:tab w:val="left" w:pos="2430"/>
        </w:tabs>
      </w:pPr>
    </w:p>
    <w:p w:rsidR="00D50AFC" w:rsidRDefault="00D50AFC" w:rsidP="00D50AFC">
      <w:pPr>
        <w:pStyle w:val="Header3"/>
      </w:pPr>
      <w:r>
        <w:t>Adaptation and Distribution</w:t>
      </w:r>
    </w:p>
    <w:p w:rsidR="00D50AFC" w:rsidRDefault="00D50AFC" w:rsidP="00D50AFC">
      <w:pPr>
        <w:pStyle w:val="Bodytext0"/>
      </w:pPr>
      <w:r>
        <w:t xml:space="preserve">Staghorn sumac is found throughout the eastern half of the </w:t>
      </w:r>
      <w:smartTag w:uri="urn:schemas-microsoft-com:office:smarttags" w:element="place">
        <w:smartTag w:uri="urn:schemas-microsoft-com:office:smarttags" w:element="country-region">
          <w:r>
            <w:t>United States</w:t>
          </w:r>
        </w:smartTag>
      </w:smartTag>
      <w:r>
        <w:t xml:space="preserve">.  It generally prefers fertile, upland sites but tolerates a wide variety of conditions.  Sumac is tolerant of slightly acid soil conditions and textures ranging from coarse to fine.  Typical growing sites include open fields and roadsides, fence rows, railroad rights-of-way, and burned areas.  </w:t>
      </w:r>
      <w:r>
        <w:lastRenderedPageBreak/>
        <w:t>Sumac is not highly shade tolerate and are considered early successional species.</w:t>
      </w:r>
    </w:p>
    <w:p w:rsidR="00D50AFC" w:rsidRDefault="00D50AFC" w:rsidP="00D50AFC">
      <w:pPr>
        <w:pStyle w:val="Bodytext0"/>
      </w:pPr>
    </w:p>
    <w:p w:rsidR="00D50AFC" w:rsidRDefault="00D50AFC" w:rsidP="00D50AFC">
      <w:pPr>
        <w:pStyle w:val="Bodytext0"/>
      </w:pPr>
      <w:r>
        <w:t>For a current distribution map, please consult the Plant Profile page for this species on the PLANTS Website.</w:t>
      </w:r>
    </w:p>
    <w:p w:rsidR="00D50AFC" w:rsidRDefault="00D50AFC" w:rsidP="00D50AFC">
      <w:pPr>
        <w:tabs>
          <w:tab w:val="left" w:pos="2430"/>
        </w:tabs>
      </w:pPr>
    </w:p>
    <w:p w:rsidR="00D50AFC" w:rsidRDefault="00D50AFC" w:rsidP="00D50AFC">
      <w:pPr>
        <w:pStyle w:val="Header3"/>
      </w:pPr>
      <w:r>
        <w:t>Establishment</w:t>
      </w:r>
    </w:p>
    <w:p w:rsidR="00D50AFC" w:rsidRDefault="00D50AFC" w:rsidP="00D50AFC">
      <w:pPr>
        <w:pStyle w:val="Bodytext0"/>
      </w:pPr>
      <w:r>
        <w:t>One year old nursery grown seedlings are normally used for planting large areas.  Once established, stands will spread from the root sprouts.  The lateral root system is extensive and spread outward three or more feet a year.  This sprouting is encouraged by cutting or fire injury.  The colonies appear to lose vigor in about 15 years.</w:t>
      </w:r>
    </w:p>
    <w:p w:rsidR="00D50AFC" w:rsidRDefault="00D50AFC" w:rsidP="00D50AFC">
      <w:pPr>
        <w:tabs>
          <w:tab w:val="left" w:pos="2430"/>
        </w:tabs>
      </w:pPr>
    </w:p>
    <w:p w:rsidR="00D50AFC" w:rsidRDefault="00D50AFC" w:rsidP="00D50AFC">
      <w:pPr>
        <w:pStyle w:val="Header3"/>
        <w:rPr>
          <w:rFonts w:ascii="Arial" w:hAnsi="Arial"/>
        </w:rPr>
      </w:pPr>
      <w:r>
        <w:t>Management</w:t>
      </w:r>
    </w:p>
    <w:p w:rsidR="00D50AFC" w:rsidRDefault="00D50AFC" w:rsidP="00D50AFC">
      <w:pPr>
        <w:pStyle w:val="Bodytext0"/>
      </w:pPr>
      <w:r>
        <w:t>Sumac stands can best be maintained by eliminating competing vegetation by mowing, chemicals, or fire.  Sumacs fail to compete with invading tree species and are seldom found growing under a closed canopy.</w:t>
      </w:r>
    </w:p>
    <w:p w:rsidR="00D50AFC" w:rsidRDefault="00D50AFC" w:rsidP="00D50AFC">
      <w:pPr>
        <w:tabs>
          <w:tab w:val="left" w:pos="2430"/>
        </w:tabs>
      </w:pPr>
    </w:p>
    <w:p w:rsidR="00D50AFC" w:rsidRDefault="00D50AFC" w:rsidP="00D50AFC">
      <w:pPr>
        <w:pStyle w:val="Header3"/>
      </w:pPr>
      <w:r>
        <w:t>Cultivars, Improved, and Selected Materials (and area of origin)</w:t>
      </w:r>
    </w:p>
    <w:p w:rsidR="00D50AFC" w:rsidRDefault="00D50AFC" w:rsidP="00D50AFC">
      <w:pPr>
        <w:pStyle w:val="Bodytext0"/>
      </w:pPr>
      <w:r>
        <w:t>No known varieties of these plants exist.  Rooted plants may be available from specialty nurseries.</w:t>
      </w:r>
    </w:p>
    <w:p w:rsidR="00D50AFC" w:rsidRDefault="00D50AFC" w:rsidP="00D50AFC">
      <w:pPr>
        <w:tabs>
          <w:tab w:val="left" w:pos="2430"/>
        </w:tabs>
      </w:pPr>
    </w:p>
    <w:p w:rsidR="00D50AFC" w:rsidRDefault="00D50AFC" w:rsidP="00D50AFC">
      <w:pPr>
        <w:pStyle w:val="Header3"/>
      </w:pPr>
      <w:r>
        <w:t>Control</w:t>
      </w:r>
    </w:p>
    <w:p w:rsidR="00D50AFC" w:rsidRDefault="00D50AFC" w:rsidP="00D50AFC">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D50AFC" w:rsidRDefault="00D50AFC" w:rsidP="00D50AFC">
      <w:pPr>
        <w:tabs>
          <w:tab w:val="left" w:pos="2430"/>
        </w:tabs>
      </w:pPr>
    </w:p>
    <w:p w:rsidR="00D50AFC" w:rsidRDefault="00D50AFC" w:rsidP="00D50AFC">
      <w:pPr>
        <w:pStyle w:val="Header3"/>
      </w:pPr>
      <w:r>
        <w:t xml:space="preserve">Prepared By &amp; Species Coordinator: </w:t>
      </w:r>
    </w:p>
    <w:p w:rsidR="00D50AFC" w:rsidRDefault="00D50AFC" w:rsidP="00D50AFC">
      <w:pPr>
        <w:pStyle w:val="Header2"/>
      </w:pPr>
      <w:r>
        <w:t>USDA NRCS Northeast Plant Materials Program</w:t>
      </w:r>
    </w:p>
    <w:p w:rsidR="00D50AFC" w:rsidRDefault="00D50AFC" w:rsidP="00D50AFC">
      <w:pPr>
        <w:pStyle w:val="Heading5"/>
        <w:ind w:left="0"/>
        <w:rPr>
          <w:b w:val="0"/>
          <w:sz w:val="24"/>
        </w:rPr>
      </w:pPr>
    </w:p>
    <w:p w:rsidR="00D50AFC" w:rsidRDefault="00D50AFC" w:rsidP="00D50AFC">
      <w:pPr>
        <w:pStyle w:val="Header4"/>
      </w:pPr>
      <w:r>
        <w:t>Edited: 05Feb2002 JLK; 060816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35EE" w:rsidRDefault="001235EE">
      <w:r>
        <w:separator/>
      </w:r>
    </w:p>
  </w:endnote>
  <w:endnote w:type="continuationSeparator" w:id="0">
    <w:p w:rsidR="001235EE" w:rsidRDefault="001235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35EE" w:rsidRDefault="001235EE">
      <w:r>
        <w:separator/>
      </w:r>
    </w:p>
  </w:footnote>
  <w:footnote w:type="continuationSeparator" w:id="0">
    <w:p w:rsidR="001235EE" w:rsidRDefault="001235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BA32F6">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235EE"/>
    <w:rsid w:val="00171009"/>
    <w:rsid w:val="0018267D"/>
    <w:rsid w:val="001C6E25"/>
    <w:rsid w:val="001D3F0B"/>
    <w:rsid w:val="002148DF"/>
    <w:rsid w:val="0026727E"/>
    <w:rsid w:val="00284422"/>
    <w:rsid w:val="002B7160"/>
    <w:rsid w:val="002D2B35"/>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6F6E04"/>
    <w:rsid w:val="00741185"/>
    <w:rsid w:val="00742DE3"/>
    <w:rsid w:val="007C52E4"/>
    <w:rsid w:val="007F678B"/>
    <w:rsid w:val="008455BA"/>
    <w:rsid w:val="008F3D5A"/>
    <w:rsid w:val="00955302"/>
    <w:rsid w:val="009A0E7A"/>
    <w:rsid w:val="009C10B0"/>
    <w:rsid w:val="009D5F78"/>
    <w:rsid w:val="00A36BD0"/>
    <w:rsid w:val="00AA10D9"/>
    <w:rsid w:val="00B0669A"/>
    <w:rsid w:val="00B13C73"/>
    <w:rsid w:val="00B55E68"/>
    <w:rsid w:val="00B730E7"/>
    <w:rsid w:val="00B8425D"/>
    <w:rsid w:val="00BA32F6"/>
    <w:rsid w:val="00BE5356"/>
    <w:rsid w:val="00C36DFB"/>
    <w:rsid w:val="00C44EAA"/>
    <w:rsid w:val="00C86821"/>
    <w:rsid w:val="00CD49CC"/>
    <w:rsid w:val="00CF7EC1"/>
    <w:rsid w:val="00D50AFC"/>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D50AFC"/>
    <w:rPr>
      <w:b/>
      <w:lang w:val="en-US" w:eastAsia="en-US" w:bidi="ar-SA"/>
    </w:rPr>
  </w:style>
  <w:style w:type="character" w:customStyle="1" w:styleId="Header3Char">
    <w:name w:val="Header 3 Char"/>
    <w:basedOn w:val="Heading5Char"/>
    <w:link w:val="Header3"/>
    <w:rsid w:val="00D50AFC"/>
    <w:rPr>
      <w:bCs/>
    </w:rPr>
  </w:style>
  <w:style w:type="character" w:customStyle="1" w:styleId="Header4Char">
    <w:name w:val="Header 4 Char"/>
    <w:basedOn w:val="Heading5Char"/>
    <w:link w:val="Header4"/>
    <w:rsid w:val="00D50AFC"/>
    <w:rPr>
      <w:sz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java/largeImage?imageID=rhhi2_001_avd.tif" TargetMode="External"/><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STAGHORN SUMAC</vt:lpstr>
    </vt:vector>
  </TitlesOfParts>
  <Company>USDA NRCS National Plant Data Center</Company>
  <LinksUpToDate>false</LinksUpToDate>
  <CharactersWithSpaces>5980</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786455</vt:i4>
      </vt:variant>
      <vt:variant>
        <vt:i4>0</vt:i4>
      </vt:variant>
      <vt:variant>
        <vt:i4>0</vt:i4>
      </vt:variant>
      <vt:variant>
        <vt:i4>5</vt:i4>
      </vt:variant>
      <vt:variant>
        <vt:lpwstr>http://plants.usda.gov/java/largeImage?imageID=rhhi2_001_avd.tif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STAGHORN SUMAC</dc:title>
  <dc:subject>Rhus hirta (L.) Sudworth</dc:subject>
  <dc:creator>J. Scott Peterson</dc:creator>
  <cp:keywords/>
  <cp:lastModifiedBy>William Farrell</cp:lastModifiedBy>
  <cp:revision>2</cp:revision>
  <cp:lastPrinted>2003-06-09T21:39:00Z</cp:lastPrinted>
  <dcterms:created xsi:type="dcterms:W3CDTF">2011-01-25T17:57:00Z</dcterms:created>
  <dcterms:modified xsi:type="dcterms:W3CDTF">2011-01-25T17:57:00Z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