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03FC0"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56CC2" w:rsidP="000578C2">
            <w:pPr>
              <w:pStyle w:val="TitleHeader"/>
              <w:rPr>
                <w:i/>
              </w:rPr>
            </w:pPr>
            <w:r>
              <w:lastRenderedPageBreak/>
              <w:t>golden alexand</w:t>
            </w:r>
            <w:r w:rsidR="000F1970">
              <w:t>E</w:t>
            </w:r>
            <w:r>
              <w:t>rs</w:t>
            </w:r>
          </w:p>
        </w:tc>
      </w:tr>
      <w:tr w:rsidR="00CD49CC">
        <w:tblPrEx>
          <w:tblCellMar>
            <w:top w:w="0" w:type="dxa"/>
            <w:bottom w:w="0" w:type="dxa"/>
          </w:tblCellMar>
        </w:tblPrEx>
        <w:tc>
          <w:tcPr>
            <w:tcW w:w="4410" w:type="dxa"/>
          </w:tcPr>
          <w:p w:rsidR="00CD49CC" w:rsidRPr="008F3D5A" w:rsidRDefault="00256CC2" w:rsidP="008F3D5A">
            <w:pPr>
              <w:pStyle w:val="Titlesubheader1"/>
              <w:rPr>
                <w:i/>
              </w:rPr>
            </w:pPr>
            <w:r>
              <w:rPr>
                <w:i/>
              </w:rPr>
              <w:t>Zizia aurea</w:t>
            </w:r>
            <w:r w:rsidR="000F1970" w:rsidRPr="008F3D5A">
              <w:t xml:space="preserve"> </w:t>
            </w:r>
            <w:r w:rsidRPr="00256CC2">
              <w:rPr>
                <w:rStyle w:val="search1"/>
                <w:color w:val="auto"/>
              </w:rPr>
              <w:t>(L.) W.D.J. Koch</w:t>
            </w:r>
            <w:r>
              <w:rPr>
                <w:rStyle w:val="search1"/>
              </w:rPr>
              <w:t xml:space="preserve"> </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256CC2">
              <w:t>ZIAU</w:t>
            </w:r>
          </w:p>
        </w:tc>
      </w:tr>
    </w:tbl>
    <w:p w:rsidR="00CD49CC" w:rsidRPr="003631C1" w:rsidRDefault="00CD49CC" w:rsidP="003631C1">
      <w:pPr>
        <w:jc w:val="left"/>
        <w:rPr>
          <w:sz w:val="20"/>
        </w:rPr>
      </w:pPr>
    </w:p>
    <w:p w:rsidR="00CD49CC" w:rsidRPr="007238BC" w:rsidRDefault="008455BA" w:rsidP="00F802DB">
      <w:pPr>
        <w:pStyle w:val="Header2"/>
      </w:pPr>
      <w:r w:rsidRPr="007238BC">
        <w:t>Contributed by:</w:t>
      </w:r>
      <w:r w:rsidR="00256CC2" w:rsidRPr="007238BC">
        <w:t xml:space="preserve"> </w:t>
      </w:r>
      <w:r w:rsidR="00A432BF" w:rsidRPr="007238BC">
        <w:t xml:space="preserve">USDA, NRCS, </w:t>
      </w:r>
      <w:smartTag w:uri="urn:schemas-microsoft-com:office:smarttags" w:element="PlaceName">
        <w:r w:rsidR="00256CC2" w:rsidRPr="007238BC">
          <w:t>National</w:t>
        </w:r>
      </w:smartTag>
      <w:r w:rsidR="00256CC2" w:rsidRPr="007238BC">
        <w:t xml:space="preserve"> </w:t>
      </w:r>
      <w:smartTag w:uri="urn:schemas-microsoft-com:office:smarttags" w:element="PlaceName">
        <w:r w:rsidR="00256CC2" w:rsidRPr="007238BC">
          <w:t>Plant</w:t>
        </w:r>
      </w:smartTag>
      <w:r w:rsidR="00256CC2" w:rsidRPr="007238BC">
        <w:t xml:space="preserve"> </w:t>
      </w:r>
      <w:smartTag w:uri="urn:schemas-microsoft-com:office:smarttags" w:element="PlaceName">
        <w:r w:rsidR="00256CC2" w:rsidRPr="007238BC">
          <w:t>Materials</w:t>
        </w:r>
      </w:smartTag>
      <w:r w:rsidR="00256CC2" w:rsidRPr="007238BC">
        <w:t xml:space="preserve"> </w:t>
      </w:r>
      <w:smartTag w:uri="urn:schemas-microsoft-com:office:smarttags" w:element="PlaceType">
        <w:r w:rsidR="00256CC2" w:rsidRPr="007238BC">
          <w:t>Center</w:t>
        </w:r>
      </w:smartTag>
      <w:r w:rsidR="00256CC2" w:rsidRPr="007238BC">
        <w:t xml:space="preserve">, </w:t>
      </w:r>
      <w:smartTag w:uri="urn:schemas-microsoft-com:office:smarttags" w:element="place">
        <w:smartTag w:uri="urn:schemas-microsoft-com:office:smarttags" w:element="City">
          <w:r w:rsidR="00256CC2" w:rsidRPr="007238BC">
            <w:t>Beltsville</w:t>
          </w:r>
        </w:smartTag>
        <w:r w:rsidR="00256CC2" w:rsidRPr="007238BC">
          <w:t xml:space="preserve">, </w:t>
        </w:r>
        <w:smartTag w:uri="urn:schemas-microsoft-com:office:smarttags" w:element="State">
          <w:r w:rsidR="00256CC2" w:rsidRPr="007238BC">
            <w:t>MD</w:t>
          </w:r>
        </w:smartTag>
      </w:smartTag>
    </w:p>
    <w:p w:rsidR="004F0A5F" w:rsidRPr="003631C1" w:rsidRDefault="004F0A5F" w:rsidP="00F802DB">
      <w:pPr>
        <w:pStyle w:val="Header2"/>
        <w:rPr>
          <w:i w:val="0"/>
        </w:rPr>
      </w:pPr>
    </w:p>
    <w:p w:rsidR="00EF7390" w:rsidRPr="00EF7390" w:rsidRDefault="003F53EF" w:rsidP="00FD2879">
      <w:pPr>
        <w:pStyle w:val="Header2"/>
        <w:rPr>
          <w:i w:val="0"/>
          <w:sz w:val="16"/>
          <w:szCs w:val="16"/>
        </w:rPr>
      </w:pPr>
      <w:r>
        <w:rPr>
          <w:noProof/>
        </w:rPr>
        <w:drawing>
          <wp:inline distT="0" distB="0" distL="0" distR="0">
            <wp:extent cx="2857500" cy="2638425"/>
            <wp:effectExtent l="19050" t="0" r="0" b="0"/>
            <wp:docPr id="1" name="Picture 1" descr="Color image of Zizia aurea copyrighted by Eleanor Saulys, by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Zizia aurea copyrighted by Eleanor Saulys, by permission."/>
                    <pic:cNvPicPr>
                      <a:picLocks noChangeAspect="1" noChangeArrowheads="1"/>
                    </pic:cNvPicPr>
                  </pic:nvPicPr>
                  <pic:blipFill>
                    <a:blip r:embed="rId8" cstate="print"/>
                    <a:srcRect b="3850"/>
                    <a:stretch>
                      <a:fillRect/>
                    </a:stretch>
                  </pic:blipFill>
                  <pic:spPr bwMode="auto">
                    <a:xfrm>
                      <a:off x="0" y="0"/>
                      <a:ext cx="2857500" cy="2638425"/>
                    </a:xfrm>
                    <a:prstGeom prst="rect">
                      <a:avLst/>
                    </a:prstGeom>
                    <a:noFill/>
                    <a:ln w="9525">
                      <a:noFill/>
                      <a:miter lim="800000"/>
                      <a:headEnd/>
                      <a:tailEnd/>
                    </a:ln>
                  </pic:spPr>
                </pic:pic>
              </a:graphicData>
            </a:graphic>
          </wp:inline>
        </w:drawing>
      </w:r>
    </w:p>
    <w:p w:rsidR="00CD49CC" w:rsidRPr="00FD67B8" w:rsidRDefault="00B15788" w:rsidP="00BD7BA5">
      <w:pPr>
        <w:jc w:val="both"/>
        <w:rPr>
          <w:sz w:val="16"/>
          <w:szCs w:val="16"/>
        </w:rPr>
      </w:pPr>
      <w:r>
        <w:rPr>
          <w:sz w:val="16"/>
          <w:szCs w:val="16"/>
        </w:rPr>
        <w:t xml:space="preserve">© </w:t>
      </w:r>
      <w:r w:rsidR="00FD67B8" w:rsidRPr="00FD67B8">
        <w:rPr>
          <w:sz w:val="16"/>
          <w:szCs w:val="16"/>
        </w:rPr>
        <w:t>2001 Eleanor Saulys</w:t>
      </w:r>
      <w:r w:rsidR="00BD7BA5">
        <w:rPr>
          <w:sz w:val="16"/>
          <w:szCs w:val="16"/>
        </w:rPr>
        <w:t>, by permission</w:t>
      </w:r>
    </w:p>
    <w:p w:rsidR="00CD49CC" w:rsidRDefault="008455BA" w:rsidP="008455BA">
      <w:pPr>
        <w:pStyle w:val="Header3"/>
      </w:pPr>
      <w:r>
        <w:t>Alternate Name</w:t>
      </w:r>
    </w:p>
    <w:p w:rsidR="00CD49CC" w:rsidRPr="003631C1" w:rsidRDefault="002430D2" w:rsidP="003631C1">
      <w:pPr>
        <w:tabs>
          <w:tab w:val="left" w:pos="2430"/>
        </w:tabs>
        <w:jc w:val="left"/>
        <w:rPr>
          <w:sz w:val="20"/>
        </w:rPr>
      </w:pPr>
      <w:r>
        <w:rPr>
          <w:sz w:val="20"/>
        </w:rPr>
        <w:t>Golden zizia</w:t>
      </w:r>
    </w:p>
    <w:p w:rsidR="000354FE" w:rsidRDefault="000354FE" w:rsidP="008455BA">
      <w:pPr>
        <w:pStyle w:val="Header3"/>
      </w:pPr>
    </w:p>
    <w:p w:rsidR="00CD49CC" w:rsidRDefault="00CD49CC" w:rsidP="008455BA">
      <w:pPr>
        <w:pStyle w:val="Header3"/>
      </w:pPr>
      <w:r>
        <w:t>Uses</w:t>
      </w:r>
    </w:p>
    <w:p w:rsidR="00CD49CC" w:rsidRPr="00DC6A28" w:rsidRDefault="00722AC5" w:rsidP="003631C1">
      <w:pPr>
        <w:tabs>
          <w:tab w:val="left" w:pos="2430"/>
        </w:tabs>
        <w:jc w:val="left"/>
        <w:rPr>
          <w:sz w:val="20"/>
        </w:rPr>
      </w:pPr>
      <w:r>
        <w:rPr>
          <w:sz w:val="20"/>
        </w:rPr>
        <w:t>Golden Alexanders</w:t>
      </w:r>
      <w:r w:rsidRPr="00722AC5">
        <w:rPr>
          <w:sz w:val="20"/>
        </w:rPr>
        <w:t xml:space="preserve"> has its greatest potential as a component of conservation mixes</w:t>
      </w:r>
      <w:r w:rsidR="00024420">
        <w:rPr>
          <w:sz w:val="20"/>
        </w:rPr>
        <w:t xml:space="preserve"> and wildflower gardens</w:t>
      </w:r>
      <w:r w:rsidR="00CE51F1">
        <w:rPr>
          <w:sz w:val="20"/>
        </w:rPr>
        <w:t>.  I</w:t>
      </w:r>
      <w:r w:rsidRPr="00722AC5">
        <w:rPr>
          <w:sz w:val="20"/>
        </w:rPr>
        <w:t>n</w:t>
      </w:r>
      <w:r>
        <w:rPr>
          <w:sz w:val="20"/>
        </w:rPr>
        <w:t xml:space="preserve"> wet</w:t>
      </w:r>
      <w:r w:rsidR="00CE51F1">
        <w:rPr>
          <w:sz w:val="20"/>
        </w:rPr>
        <w:t xml:space="preserve">, sunny </w:t>
      </w:r>
      <w:r>
        <w:rPr>
          <w:sz w:val="20"/>
        </w:rPr>
        <w:t>meadows</w:t>
      </w:r>
      <w:r w:rsidR="00B904F6">
        <w:rPr>
          <w:sz w:val="20"/>
        </w:rPr>
        <w:t xml:space="preserve"> and</w:t>
      </w:r>
      <w:r>
        <w:rPr>
          <w:sz w:val="20"/>
        </w:rPr>
        <w:t xml:space="preserve"> open woodlands</w:t>
      </w:r>
      <w:r w:rsidR="00DC6A28">
        <w:rPr>
          <w:sz w:val="20"/>
        </w:rPr>
        <w:t xml:space="preserve"> it will naturalize.  The flowers are at</w:t>
      </w:r>
      <w:r w:rsidR="00DC6A28" w:rsidRPr="00DC6A28">
        <w:rPr>
          <w:sz w:val="20"/>
        </w:rPr>
        <w:t>tr</w:t>
      </w:r>
      <w:r w:rsidR="00DC6A28">
        <w:rPr>
          <w:sz w:val="20"/>
        </w:rPr>
        <w:t xml:space="preserve">active to many kinds of </w:t>
      </w:r>
      <w:r w:rsidR="008723B4">
        <w:rPr>
          <w:sz w:val="20"/>
        </w:rPr>
        <w:t>butterflies a</w:t>
      </w:r>
      <w:r w:rsidR="00CE51F1">
        <w:rPr>
          <w:sz w:val="20"/>
        </w:rPr>
        <w:t>nd many</w:t>
      </w:r>
      <w:r w:rsidR="008723B4">
        <w:rPr>
          <w:sz w:val="20"/>
        </w:rPr>
        <w:t xml:space="preserve"> other insects.  It is an excellent source of accessible pollen and nectar to many beneficial insects with short mouthparts. </w:t>
      </w:r>
    </w:p>
    <w:p w:rsidR="000354FE" w:rsidRDefault="000354FE" w:rsidP="00F802DB">
      <w:pPr>
        <w:pStyle w:val="Header3"/>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t>Description</w:t>
      </w:r>
      <w:r w:rsidR="0018267D">
        <w:t xml:space="preserve"> and Adaptation</w:t>
      </w:r>
    </w:p>
    <w:p w:rsidR="00B904F6" w:rsidRDefault="009B418E" w:rsidP="003631C1">
      <w:pPr>
        <w:tabs>
          <w:tab w:val="left" w:pos="2430"/>
        </w:tabs>
        <w:jc w:val="left"/>
        <w:rPr>
          <w:sz w:val="20"/>
        </w:rPr>
      </w:pPr>
      <w:r>
        <w:rPr>
          <w:sz w:val="20"/>
        </w:rPr>
        <w:t>Golden Alexanders is a member of the carrot family, Apiaceae.  It is a</w:t>
      </w:r>
      <w:r w:rsidR="00B15788">
        <w:rPr>
          <w:sz w:val="20"/>
        </w:rPr>
        <w:t>n</w:t>
      </w:r>
      <w:r>
        <w:rPr>
          <w:sz w:val="20"/>
        </w:rPr>
        <w:t xml:space="preserve"> upright, native</w:t>
      </w:r>
      <w:r w:rsidR="005832C1">
        <w:rPr>
          <w:sz w:val="20"/>
        </w:rPr>
        <w:t>,</w:t>
      </w:r>
      <w:r>
        <w:rPr>
          <w:sz w:val="20"/>
        </w:rPr>
        <w:t xml:space="preserve"> perennial forb</w:t>
      </w:r>
      <w:r w:rsidR="005832C1">
        <w:rPr>
          <w:sz w:val="20"/>
        </w:rPr>
        <w:t xml:space="preserve"> growing </w:t>
      </w:r>
      <w:r>
        <w:rPr>
          <w:sz w:val="20"/>
        </w:rPr>
        <w:t xml:space="preserve">to </w:t>
      </w:r>
      <w:r w:rsidR="005657F5">
        <w:rPr>
          <w:sz w:val="20"/>
        </w:rPr>
        <w:t>.</w:t>
      </w:r>
      <w:r w:rsidR="004A069E">
        <w:rPr>
          <w:sz w:val="20"/>
        </w:rPr>
        <w:t xml:space="preserve">4 – </w:t>
      </w:r>
      <w:r w:rsidR="005A0BF1">
        <w:rPr>
          <w:sz w:val="20"/>
        </w:rPr>
        <w:t>.</w:t>
      </w:r>
      <w:r>
        <w:rPr>
          <w:sz w:val="20"/>
        </w:rPr>
        <w:t>75</w:t>
      </w:r>
      <w:r w:rsidR="005657F5">
        <w:rPr>
          <w:sz w:val="20"/>
        </w:rPr>
        <w:t xml:space="preserve"> </w:t>
      </w:r>
      <w:r>
        <w:rPr>
          <w:sz w:val="20"/>
        </w:rPr>
        <w:t xml:space="preserve">meters </w:t>
      </w:r>
      <w:r w:rsidR="00053EFF">
        <w:rPr>
          <w:sz w:val="20"/>
        </w:rPr>
        <w:t xml:space="preserve">(1 – 2 feet) </w:t>
      </w:r>
      <w:r>
        <w:rPr>
          <w:sz w:val="20"/>
        </w:rPr>
        <w:t>in height</w:t>
      </w:r>
      <w:r w:rsidR="00822E2D">
        <w:rPr>
          <w:sz w:val="20"/>
        </w:rPr>
        <w:t xml:space="preserve">.  The </w:t>
      </w:r>
      <w:r w:rsidR="00822E2D">
        <w:rPr>
          <w:sz w:val="20"/>
        </w:rPr>
        <w:lastRenderedPageBreak/>
        <w:t>leaves</w:t>
      </w:r>
      <w:r w:rsidR="005A0BF1" w:rsidRPr="005A0BF1">
        <w:rPr>
          <w:sz w:val="20"/>
        </w:rPr>
        <w:t xml:space="preserve"> are up to </w:t>
      </w:r>
      <w:r w:rsidR="005832C1">
        <w:rPr>
          <w:sz w:val="20"/>
        </w:rPr>
        <w:t>8 centimeters</w:t>
      </w:r>
      <w:r w:rsidR="005A0BF1" w:rsidRPr="005A0BF1">
        <w:rPr>
          <w:sz w:val="20"/>
        </w:rPr>
        <w:t xml:space="preserve"> long and </w:t>
      </w:r>
      <w:r w:rsidR="005832C1">
        <w:rPr>
          <w:sz w:val="20"/>
        </w:rPr>
        <w:t>5 centimeters</w:t>
      </w:r>
      <w:r w:rsidR="005A0BF1" w:rsidRPr="005A0BF1">
        <w:rPr>
          <w:sz w:val="20"/>
        </w:rPr>
        <w:t xml:space="preserve"> across</w:t>
      </w:r>
      <w:r w:rsidR="00822E2D">
        <w:rPr>
          <w:sz w:val="20"/>
        </w:rPr>
        <w:t>,</w:t>
      </w:r>
      <w:r w:rsidR="005A0BF1" w:rsidRPr="005A0BF1">
        <w:rPr>
          <w:sz w:val="20"/>
        </w:rPr>
        <w:t xml:space="preserve"> have finely serra</w:t>
      </w:r>
      <w:r w:rsidR="00822E2D">
        <w:rPr>
          <w:sz w:val="20"/>
        </w:rPr>
        <w:t>ted margins,</w:t>
      </w:r>
      <w:r w:rsidR="005A0BF1" w:rsidRPr="005A0BF1">
        <w:rPr>
          <w:sz w:val="20"/>
        </w:rPr>
        <w:t xml:space="preserve"> generally</w:t>
      </w:r>
      <w:r w:rsidR="00822E2D">
        <w:rPr>
          <w:sz w:val="20"/>
        </w:rPr>
        <w:t xml:space="preserve"> lanceolate or ovate in shape and the larger leaves</w:t>
      </w:r>
      <w:r w:rsidR="005A0BF1" w:rsidRPr="005A0BF1">
        <w:rPr>
          <w:sz w:val="20"/>
        </w:rPr>
        <w:t xml:space="preserve"> usually ha</w:t>
      </w:r>
      <w:r w:rsidR="005A0BF1">
        <w:rPr>
          <w:sz w:val="20"/>
        </w:rPr>
        <w:t xml:space="preserve">ve 1 or 2 sharp lobes.  </w:t>
      </w:r>
      <w:r w:rsidR="00DA1962">
        <w:rPr>
          <w:sz w:val="20"/>
        </w:rPr>
        <w:t>Lower</w:t>
      </w:r>
      <w:r w:rsidR="00822E2D">
        <w:rPr>
          <w:sz w:val="20"/>
        </w:rPr>
        <w:t xml:space="preserve"> (basal)</w:t>
      </w:r>
      <w:r w:rsidR="00DA1962">
        <w:rPr>
          <w:sz w:val="20"/>
        </w:rPr>
        <w:t xml:space="preserve"> leaves are</w:t>
      </w:r>
      <w:r w:rsidR="00822E2D">
        <w:rPr>
          <w:sz w:val="20"/>
        </w:rPr>
        <w:t xml:space="preserve"> twice or three times compound with long petioles</w:t>
      </w:r>
      <w:r w:rsidR="005657F5">
        <w:rPr>
          <w:sz w:val="20"/>
        </w:rPr>
        <w:t xml:space="preserve">, </w:t>
      </w:r>
      <w:r w:rsidR="00BA4862" w:rsidRPr="00BA4862">
        <w:rPr>
          <w:sz w:val="20"/>
        </w:rPr>
        <w:t>whi</w:t>
      </w:r>
      <w:r w:rsidR="00822E2D">
        <w:rPr>
          <w:sz w:val="20"/>
        </w:rPr>
        <w:t xml:space="preserve">le the upper leaves are </w:t>
      </w:r>
      <w:r w:rsidR="00BA4862" w:rsidRPr="00BA4862">
        <w:rPr>
          <w:sz w:val="20"/>
        </w:rPr>
        <w:t>once</w:t>
      </w:r>
      <w:r w:rsidR="005657F5">
        <w:rPr>
          <w:sz w:val="20"/>
        </w:rPr>
        <w:t xml:space="preserve"> compound</w:t>
      </w:r>
      <w:r w:rsidR="00822E2D">
        <w:rPr>
          <w:sz w:val="20"/>
        </w:rPr>
        <w:t xml:space="preserve"> with short petioles</w:t>
      </w:r>
      <w:r w:rsidR="00BA4862" w:rsidRPr="00BA4862">
        <w:rPr>
          <w:sz w:val="20"/>
        </w:rPr>
        <w:t>.</w:t>
      </w:r>
      <w:r w:rsidR="00801F96">
        <w:rPr>
          <w:sz w:val="20"/>
        </w:rPr>
        <w:t xml:space="preserve">  Golden Alexanders </w:t>
      </w:r>
      <w:r w:rsidR="008723B4">
        <w:rPr>
          <w:sz w:val="20"/>
        </w:rPr>
        <w:t>is</w:t>
      </w:r>
      <w:r w:rsidR="005832C1">
        <w:rPr>
          <w:sz w:val="20"/>
        </w:rPr>
        <w:t xml:space="preserve"> most noteworthy for </w:t>
      </w:r>
      <w:r w:rsidR="008723B4">
        <w:rPr>
          <w:sz w:val="20"/>
        </w:rPr>
        <w:t>its</w:t>
      </w:r>
      <w:r w:rsidR="00801F96">
        <w:rPr>
          <w:sz w:val="20"/>
        </w:rPr>
        <w:t xml:space="preserve"> </w:t>
      </w:r>
      <w:r w:rsidR="005832C1">
        <w:rPr>
          <w:sz w:val="20"/>
        </w:rPr>
        <w:t>attractive bright yellow flower</w:t>
      </w:r>
      <w:r w:rsidR="00801F96">
        <w:rPr>
          <w:sz w:val="20"/>
        </w:rPr>
        <w:t xml:space="preserve"> which occur</w:t>
      </w:r>
      <w:r w:rsidR="008723B4">
        <w:rPr>
          <w:sz w:val="20"/>
        </w:rPr>
        <w:t>s</w:t>
      </w:r>
      <w:r w:rsidR="00801F96">
        <w:rPr>
          <w:sz w:val="20"/>
        </w:rPr>
        <w:t xml:space="preserve"> from May – June.</w:t>
      </w:r>
      <w:r w:rsidR="00BA4862" w:rsidRPr="00BA4862">
        <w:rPr>
          <w:sz w:val="20"/>
        </w:rPr>
        <w:t xml:space="preserve"> </w:t>
      </w:r>
      <w:r w:rsidR="00801F96">
        <w:rPr>
          <w:sz w:val="20"/>
        </w:rPr>
        <w:t xml:space="preserve"> </w:t>
      </w:r>
      <w:r w:rsidR="008723B4">
        <w:rPr>
          <w:sz w:val="20"/>
        </w:rPr>
        <w:t xml:space="preserve">The </w:t>
      </w:r>
      <w:r w:rsidR="009E5B6A">
        <w:rPr>
          <w:sz w:val="20"/>
        </w:rPr>
        <w:t>flower</w:t>
      </w:r>
      <w:r w:rsidR="00BA4862" w:rsidRPr="00BA4862">
        <w:rPr>
          <w:sz w:val="20"/>
        </w:rPr>
        <w:t xml:space="preserve"> </w:t>
      </w:r>
      <w:r w:rsidR="009E5B6A">
        <w:rPr>
          <w:sz w:val="20"/>
        </w:rPr>
        <w:t>is</w:t>
      </w:r>
      <w:r w:rsidR="005C3541">
        <w:rPr>
          <w:sz w:val="20"/>
        </w:rPr>
        <w:t xml:space="preserve"> </w:t>
      </w:r>
      <w:r w:rsidR="00BA4862" w:rsidRPr="00BA4862">
        <w:rPr>
          <w:sz w:val="20"/>
        </w:rPr>
        <w:t xml:space="preserve">less than </w:t>
      </w:r>
      <w:r w:rsidR="00705984">
        <w:rPr>
          <w:sz w:val="20"/>
        </w:rPr>
        <w:t>.3</w:t>
      </w:r>
      <w:r w:rsidR="00BA4862" w:rsidRPr="00BA4862">
        <w:rPr>
          <w:sz w:val="20"/>
        </w:rPr>
        <w:t xml:space="preserve"> </w:t>
      </w:r>
      <w:r w:rsidR="00705984">
        <w:rPr>
          <w:sz w:val="20"/>
        </w:rPr>
        <w:t xml:space="preserve">centimeters </w:t>
      </w:r>
      <w:r w:rsidR="00B15788">
        <w:rPr>
          <w:sz w:val="20"/>
        </w:rPr>
        <w:t xml:space="preserve">long. Each </w:t>
      </w:r>
      <w:r w:rsidR="00BA4862" w:rsidRPr="00BA4862">
        <w:rPr>
          <w:sz w:val="20"/>
        </w:rPr>
        <w:t>flower has 5 sepals</w:t>
      </w:r>
      <w:r w:rsidR="00B904F6">
        <w:rPr>
          <w:sz w:val="20"/>
        </w:rPr>
        <w:t>,</w:t>
      </w:r>
      <w:r w:rsidR="00BA4862" w:rsidRPr="00BA4862">
        <w:rPr>
          <w:sz w:val="20"/>
        </w:rPr>
        <w:t xml:space="preserve"> 5 petals and 5 stamens. </w:t>
      </w:r>
      <w:r w:rsidR="005832C1">
        <w:rPr>
          <w:sz w:val="20"/>
        </w:rPr>
        <w:t xml:space="preserve">A </w:t>
      </w:r>
      <w:r w:rsidR="00BA4862" w:rsidRPr="00BA4862">
        <w:rPr>
          <w:sz w:val="20"/>
        </w:rPr>
        <w:t xml:space="preserve">cluster </w:t>
      </w:r>
      <w:r w:rsidR="00B15788" w:rsidRPr="00BA4862">
        <w:rPr>
          <w:sz w:val="20"/>
        </w:rPr>
        <w:t>of flowers</w:t>
      </w:r>
      <w:r w:rsidR="00BA4862" w:rsidRPr="00BA4862">
        <w:rPr>
          <w:sz w:val="20"/>
        </w:rPr>
        <w:t xml:space="preserve"> gather</w:t>
      </w:r>
      <w:r w:rsidR="005832C1">
        <w:rPr>
          <w:sz w:val="20"/>
        </w:rPr>
        <w:t>s</w:t>
      </w:r>
      <w:r w:rsidR="00BA4862" w:rsidRPr="00BA4862">
        <w:rPr>
          <w:sz w:val="20"/>
        </w:rPr>
        <w:t xml:space="preserve"> into </w:t>
      </w:r>
      <w:r w:rsidR="00705984" w:rsidRPr="00BA4862">
        <w:rPr>
          <w:sz w:val="20"/>
        </w:rPr>
        <w:t>an</w:t>
      </w:r>
      <w:r w:rsidR="00DA1962" w:rsidRPr="00BA4862">
        <w:rPr>
          <w:sz w:val="20"/>
        </w:rPr>
        <w:t xml:space="preserve"> </w:t>
      </w:r>
      <w:r w:rsidR="00705984">
        <w:rPr>
          <w:sz w:val="20"/>
        </w:rPr>
        <w:t>8 centimeter</w:t>
      </w:r>
      <w:r w:rsidR="00DA1962">
        <w:rPr>
          <w:sz w:val="20"/>
        </w:rPr>
        <w:t xml:space="preserve"> long</w:t>
      </w:r>
      <w:r w:rsidR="00BA4862" w:rsidRPr="00BA4862">
        <w:rPr>
          <w:sz w:val="20"/>
        </w:rPr>
        <w:t xml:space="preserve"> flat-topped flower head</w:t>
      </w:r>
      <w:r w:rsidR="00705984">
        <w:rPr>
          <w:sz w:val="20"/>
        </w:rPr>
        <w:t>,</w:t>
      </w:r>
      <w:r w:rsidR="00BA4862" w:rsidRPr="00BA4862">
        <w:rPr>
          <w:color w:val="677617"/>
          <w:sz w:val="20"/>
        </w:rPr>
        <w:t xml:space="preserve"> </w:t>
      </w:r>
      <w:r w:rsidR="00B15788">
        <w:rPr>
          <w:sz w:val="20"/>
        </w:rPr>
        <w:t xml:space="preserve">the middle flower </w:t>
      </w:r>
      <w:r w:rsidR="00BA4862" w:rsidRPr="005C3541">
        <w:rPr>
          <w:sz w:val="20"/>
        </w:rPr>
        <w:t xml:space="preserve">of each </w:t>
      </w:r>
      <w:r w:rsidR="002206E6">
        <w:rPr>
          <w:sz w:val="20"/>
        </w:rPr>
        <w:t xml:space="preserve">compound </w:t>
      </w:r>
      <w:r w:rsidR="00BA4862" w:rsidRPr="005C3541">
        <w:rPr>
          <w:sz w:val="20"/>
        </w:rPr>
        <w:t xml:space="preserve">umbel being </w:t>
      </w:r>
      <w:r w:rsidR="00705984" w:rsidRPr="005C3541">
        <w:rPr>
          <w:sz w:val="20"/>
        </w:rPr>
        <w:t>stalk less</w:t>
      </w:r>
      <w:r w:rsidR="005C3541" w:rsidRPr="005C3541">
        <w:rPr>
          <w:sz w:val="20"/>
        </w:rPr>
        <w:t>.</w:t>
      </w:r>
      <w:r w:rsidR="00801F96">
        <w:rPr>
          <w:sz w:val="20"/>
        </w:rPr>
        <w:t xml:space="preserve">  Flowers give way to </w:t>
      </w:r>
      <w:r w:rsidR="002206E6">
        <w:rPr>
          <w:sz w:val="20"/>
        </w:rPr>
        <w:t>3 – 4 millimeter long, oblong,</w:t>
      </w:r>
      <w:r w:rsidR="00801F96">
        <w:rPr>
          <w:sz w:val="20"/>
        </w:rPr>
        <w:t xml:space="preserve"> green fruit capsules.  The leaves as well as the </w:t>
      </w:r>
      <w:r w:rsidR="009E5B6A">
        <w:rPr>
          <w:sz w:val="20"/>
        </w:rPr>
        <w:t>fruit</w:t>
      </w:r>
      <w:r w:rsidR="002206E6">
        <w:rPr>
          <w:sz w:val="20"/>
        </w:rPr>
        <w:t xml:space="preserve"> slowly turn light purple in the autumn</w:t>
      </w:r>
      <w:r w:rsidR="00801F96">
        <w:rPr>
          <w:sz w:val="20"/>
        </w:rPr>
        <w:t>.</w:t>
      </w:r>
    </w:p>
    <w:p w:rsidR="00B904F6" w:rsidRDefault="00B904F6" w:rsidP="003631C1">
      <w:pPr>
        <w:tabs>
          <w:tab w:val="left" w:pos="2430"/>
        </w:tabs>
        <w:jc w:val="left"/>
        <w:rPr>
          <w:sz w:val="20"/>
        </w:rPr>
      </w:pPr>
    </w:p>
    <w:p w:rsidR="00B904F6" w:rsidRPr="00B904F6" w:rsidRDefault="00B904F6" w:rsidP="00B904F6">
      <w:pPr>
        <w:pStyle w:val="Header3"/>
        <w:rPr>
          <w:b w:val="0"/>
          <w:i/>
        </w:rPr>
      </w:pPr>
      <w:r w:rsidRPr="00B904F6">
        <w:rPr>
          <w:b w:val="0"/>
        </w:rPr>
        <w:t xml:space="preserve">Golden Alexanders is a carefree plant which occurs naturally in small colonies on wet soils.  It prefers wet sites, but is very tolerant of dry conditions in the summer.  The preference is for full to partial sun, although light shade under trees is tolerated.    </w:t>
      </w:r>
      <w:r w:rsidRPr="00B904F6">
        <w:rPr>
          <w:b w:val="0"/>
          <w:i/>
        </w:rPr>
        <w:t xml:space="preserve"> </w:t>
      </w:r>
    </w:p>
    <w:p w:rsidR="000354FE" w:rsidRDefault="00B904F6" w:rsidP="00B904F6">
      <w:pPr>
        <w:tabs>
          <w:tab w:val="left" w:pos="2430"/>
        </w:tabs>
        <w:jc w:val="left"/>
        <w:rPr>
          <w:b/>
          <w:i/>
        </w:rPr>
      </w:pPr>
      <w:r w:rsidRPr="00B904F6">
        <w:t xml:space="preserve">  </w:t>
      </w:r>
      <w:r w:rsidR="00801F96" w:rsidRPr="00B904F6">
        <w:t xml:space="preserve">  </w:t>
      </w:r>
    </w:p>
    <w:p w:rsidR="00B904F6" w:rsidRDefault="00705984" w:rsidP="003631C1">
      <w:pPr>
        <w:pStyle w:val="Header3"/>
        <w:rPr>
          <w:b w:val="0"/>
        </w:rPr>
      </w:pPr>
      <w:r>
        <w:rPr>
          <w:b w:val="0"/>
          <w:i/>
        </w:rPr>
        <w:t xml:space="preserve">Distribution: </w:t>
      </w:r>
      <w:r w:rsidRPr="00705984">
        <w:rPr>
          <w:b w:val="0"/>
        </w:rPr>
        <w:t>This species</w:t>
      </w:r>
      <w:r w:rsidR="000354FE">
        <w:rPr>
          <w:b w:val="0"/>
        </w:rPr>
        <w:t xml:space="preserve"> is widely distributed from </w:t>
      </w:r>
      <w:smartTag w:uri="urn:schemas-microsoft-com:office:smarttags" w:element="State">
        <w:r w:rsidR="000354FE">
          <w:rPr>
            <w:b w:val="0"/>
          </w:rPr>
          <w:t>Quebec</w:t>
        </w:r>
      </w:smartTag>
      <w:r w:rsidR="000354FE">
        <w:rPr>
          <w:b w:val="0"/>
        </w:rPr>
        <w:t xml:space="preserve"> to </w:t>
      </w:r>
      <w:smartTag w:uri="urn:schemas-microsoft-com:office:smarttags" w:element="City">
        <w:r w:rsidR="000354FE">
          <w:rPr>
            <w:b w:val="0"/>
          </w:rPr>
          <w:t>Saskatoon</w:t>
        </w:r>
      </w:smartTag>
      <w:r w:rsidR="000354FE">
        <w:rPr>
          <w:b w:val="0"/>
        </w:rPr>
        <w:t xml:space="preserve">, south to </w:t>
      </w:r>
      <w:smartTag w:uri="urn:schemas-microsoft-com:office:smarttags" w:element="State">
        <w:r w:rsidR="000354FE">
          <w:rPr>
            <w:b w:val="0"/>
          </w:rPr>
          <w:t>Florida</w:t>
        </w:r>
      </w:smartTag>
      <w:r w:rsidR="000354FE">
        <w:rPr>
          <w:b w:val="0"/>
        </w:rPr>
        <w:t xml:space="preserve"> and </w:t>
      </w:r>
      <w:smartTag w:uri="urn:schemas-microsoft-com:office:smarttags" w:element="place">
        <w:smartTag w:uri="urn:schemas-microsoft-com:office:smarttags" w:element="State">
          <w:r w:rsidR="000354FE">
            <w:rPr>
              <w:b w:val="0"/>
            </w:rPr>
            <w:t>Texas</w:t>
          </w:r>
        </w:smartTag>
      </w:smartTag>
      <w:r w:rsidR="000354FE">
        <w:rPr>
          <w:b w:val="0"/>
        </w:rPr>
        <w:t xml:space="preserve"> in USDA hardiness zones 4 – 9.  </w:t>
      </w:r>
      <w:r w:rsidR="000354FE" w:rsidRPr="000354FE">
        <w:rPr>
          <w:b w:val="0"/>
        </w:rPr>
        <w:t>Habitats include</w:t>
      </w:r>
      <w:r w:rsidR="009E0E0F">
        <w:rPr>
          <w:b w:val="0"/>
        </w:rPr>
        <w:t>:</w:t>
      </w:r>
      <w:r w:rsidR="000354FE" w:rsidRPr="000354FE">
        <w:rPr>
          <w:b w:val="0"/>
        </w:rPr>
        <w:t xml:space="preserve"> moist black soil prairies</w:t>
      </w:r>
      <w:r w:rsidR="000354FE">
        <w:rPr>
          <w:b w:val="0"/>
        </w:rPr>
        <w:t>,</w:t>
      </w:r>
      <w:r w:rsidR="000354FE" w:rsidRPr="000354FE">
        <w:rPr>
          <w:b w:val="0"/>
        </w:rPr>
        <w:t xml:space="preserve"> openings in moist to mesic woodlands, savannas, thickets, limestone glades and bluffs, power line clearings in woodland areas, and abandoned fields.</w:t>
      </w:r>
      <w:r w:rsidR="00B904F6">
        <w:rPr>
          <w:b w:val="0"/>
        </w:rPr>
        <w:t xml:space="preserve">  </w:t>
      </w:r>
      <w:r w:rsidR="000354FE" w:rsidRPr="000354FE">
        <w:rPr>
          <w:b w:val="0"/>
        </w:rPr>
        <w:t xml:space="preserve">  </w:t>
      </w:r>
    </w:p>
    <w:p w:rsidR="00B904F6" w:rsidRDefault="00B904F6" w:rsidP="003631C1">
      <w:pPr>
        <w:pStyle w:val="Header3"/>
        <w:rPr>
          <w:b w:val="0"/>
        </w:rPr>
      </w:pPr>
    </w:p>
    <w:p w:rsidR="00CD49CC" w:rsidRPr="00B904F6" w:rsidRDefault="00B904F6" w:rsidP="003631C1">
      <w:pPr>
        <w:pStyle w:val="Header3"/>
      </w:pPr>
      <w:r w:rsidRPr="00B904F6">
        <w:t>Producti</w:t>
      </w:r>
      <w:r>
        <w:t>o</w:t>
      </w:r>
      <w:r w:rsidRPr="00B904F6">
        <w:t>n</w:t>
      </w:r>
    </w:p>
    <w:p w:rsidR="00FD67B8" w:rsidRDefault="00A072F0" w:rsidP="00FD67B8">
      <w:pPr>
        <w:pStyle w:val="Bodytext0"/>
        <w:rPr>
          <w:u w:val="single"/>
        </w:rPr>
      </w:pPr>
      <w:r>
        <w:rPr>
          <w:u w:val="single"/>
        </w:rPr>
        <w:t>Propagation by Seed</w:t>
      </w:r>
    </w:p>
    <w:p w:rsidR="00CD49CC" w:rsidRPr="003631C1" w:rsidRDefault="009E5B6A" w:rsidP="003631C1">
      <w:pPr>
        <w:tabs>
          <w:tab w:val="left" w:pos="2430"/>
        </w:tabs>
        <w:jc w:val="left"/>
        <w:rPr>
          <w:sz w:val="20"/>
        </w:rPr>
      </w:pPr>
      <w:r>
        <w:rPr>
          <w:sz w:val="20"/>
        </w:rPr>
        <w:t xml:space="preserve">Large round seed capsules ripen slowly in flattened heads or umbels.  They are green for much of the summer then gradually darken to burgundy and then brown, at which time they can be removed and crushed to release the dark brown seeds.  Seed will germinate after 90 days moist, cold stratification at 4º </w:t>
      </w:r>
      <w:r w:rsidR="005832C1">
        <w:rPr>
          <w:sz w:val="20"/>
        </w:rPr>
        <w:t>C</w:t>
      </w:r>
      <w:r>
        <w:rPr>
          <w:sz w:val="20"/>
        </w:rPr>
        <w:t xml:space="preserve">.  </w:t>
      </w:r>
      <w:r w:rsidR="00B15788">
        <w:rPr>
          <w:sz w:val="20"/>
        </w:rPr>
        <w:t xml:space="preserve">The seed of golden Alexanders </w:t>
      </w:r>
      <w:r>
        <w:rPr>
          <w:sz w:val="20"/>
        </w:rPr>
        <w:t xml:space="preserve">germinate at high </w:t>
      </w:r>
      <w:r w:rsidR="005A0BF1">
        <w:rPr>
          <w:sz w:val="20"/>
        </w:rPr>
        <w:t>percentage</w:t>
      </w:r>
      <w:r w:rsidR="00B15788">
        <w:rPr>
          <w:sz w:val="20"/>
        </w:rPr>
        <w:t xml:space="preserve">s.  The resulting seedlings </w:t>
      </w:r>
      <w:r>
        <w:rPr>
          <w:sz w:val="20"/>
        </w:rPr>
        <w:t>can be t</w:t>
      </w:r>
      <w:r w:rsidR="005A0BF1">
        <w:rPr>
          <w:sz w:val="20"/>
        </w:rPr>
        <w:t xml:space="preserve">ransplanted into containers </w:t>
      </w:r>
      <w:r>
        <w:rPr>
          <w:sz w:val="20"/>
        </w:rPr>
        <w:t>by midsummer</w:t>
      </w:r>
      <w:r w:rsidR="00B15788">
        <w:rPr>
          <w:sz w:val="20"/>
        </w:rPr>
        <w:t>;</w:t>
      </w:r>
      <w:r>
        <w:rPr>
          <w:sz w:val="20"/>
        </w:rPr>
        <w:t xml:space="preserve"> </w:t>
      </w:r>
      <w:r w:rsidR="005A0BF1">
        <w:rPr>
          <w:sz w:val="20"/>
        </w:rPr>
        <w:t xml:space="preserve">and </w:t>
      </w:r>
      <w:r w:rsidR="00B15788">
        <w:rPr>
          <w:sz w:val="20"/>
        </w:rPr>
        <w:t xml:space="preserve">plants </w:t>
      </w:r>
      <w:r w:rsidR="005A0BF1">
        <w:rPr>
          <w:sz w:val="20"/>
        </w:rPr>
        <w:t>will be at flowering size by the following spring.</w:t>
      </w:r>
      <w:r>
        <w:rPr>
          <w:sz w:val="20"/>
        </w:rPr>
        <w:t xml:space="preserve"> </w:t>
      </w:r>
    </w:p>
    <w:p w:rsidR="00CD49CC" w:rsidRDefault="00CD49CC" w:rsidP="003631C1">
      <w:pPr>
        <w:tabs>
          <w:tab w:val="left" w:pos="2430"/>
        </w:tabs>
        <w:jc w:val="both"/>
        <w:rPr>
          <w:sz w:val="20"/>
        </w:rPr>
      </w:pPr>
    </w:p>
    <w:p w:rsidR="00053EFF" w:rsidRDefault="00053EFF" w:rsidP="003631C1">
      <w:pPr>
        <w:tabs>
          <w:tab w:val="left" w:pos="2430"/>
        </w:tabs>
        <w:jc w:val="both"/>
        <w:rPr>
          <w:b/>
          <w:sz w:val="20"/>
        </w:rPr>
      </w:pPr>
      <w:r>
        <w:rPr>
          <w:b/>
          <w:sz w:val="20"/>
        </w:rPr>
        <w:t>Establishment</w:t>
      </w:r>
    </w:p>
    <w:p w:rsidR="00053EFF" w:rsidRPr="00053EFF" w:rsidRDefault="00053EFF" w:rsidP="003631C1">
      <w:pPr>
        <w:tabs>
          <w:tab w:val="left" w:pos="2430"/>
        </w:tabs>
        <w:jc w:val="both"/>
        <w:rPr>
          <w:sz w:val="20"/>
        </w:rPr>
      </w:pPr>
      <w:r w:rsidRPr="00053EFF">
        <w:rPr>
          <w:sz w:val="20"/>
        </w:rPr>
        <w:t>This species is probably best planted in the spring or early fall from containeri</w:t>
      </w:r>
      <w:r>
        <w:rPr>
          <w:sz w:val="20"/>
        </w:rPr>
        <w:t>ze stock to ensure success.  Unstratified seed may also be fall planted, although germination the following spring may not be as predictable.</w:t>
      </w:r>
    </w:p>
    <w:p w:rsidR="00B904F6" w:rsidRDefault="00B904F6" w:rsidP="00F802DB">
      <w:pPr>
        <w:pStyle w:val="Header3"/>
      </w:pPr>
      <w:r>
        <w:lastRenderedPageBreak/>
        <w:t>Management</w:t>
      </w:r>
    </w:p>
    <w:p w:rsidR="00B904F6" w:rsidRDefault="00B904F6" w:rsidP="00F802DB">
      <w:pPr>
        <w:pStyle w:val="Header3"/>
        <w:rPr>
          <w:b w:val="0"/>
        </w:rPr>
      </w:pPr>
      <w:r>
        <w:rPr>
          <w:b w:val="0"/>
        </w:rPr>
        <w:t>Golden Alexanders is a hardy plant with relatively few problems.  Th</w:t>
      </w:r>
      <w:r w:rsidR="00DC6A28">
        <w:rPr>
          <w:b w:val="0"/>
        </w:rPr>
        <w:t xml:space="preserve">is species is easy to grow and maintain </w:t>
      </w:r>
      <w:r w:rsidR="00024420">
        <w:rPr>
          <w:b w:val="0"/>
        </w:rPr>
        <w:t>with moderate levels of N, P</w:t>
      </w:r>
      <w:r w:rsidR="00DC6A28">
        <w:rPr>
          <w:b w:val="0"/>
        </w:rPr>
        <w:t xml:space="preserve"> and K</w:t>
      </w:r>
      <w:r w:rsidR="00024420">
        <w:rPr>
          <w:b w:val="0"/>
        </w:rPr>
        <w:t xml:space="preserve">.  It </w:t>
      </w:r>
      <w:r w:rsidR="00DC6A28">
        <w:rPr>
          <w:b w:val="0"/>
        </w:rPr>
        <w:t>will naturalize under optimal conditions.</w:t>
      </w:r>
    </w:p>
    <w:p w:rsidR="00DC6A28" w:rsidRPr="00B904F6" w:rsidRDefault="00DC6A28" w:rsidP="00F802DB">
      <w:pPr>
        <w:pStyle w:val="Header3"/>
        <w:rPr>
          <w:b w:val="0"/>
        </w:rPr>
      </w:pPr>
    </w:p>
    <w:p w:rsidR="00CD49CC" w:rsidRDefault="00CD49CC" w:rsidP="00F802DB">
      <w:pPr>
        <w:pStyle w:val="Header3"/>
      </w:pPr>
      <w:r>
        <w:t>Pests and Potential Problems</w:t>
      </w:r>
    </w:p>
    <w:p w:rsidR="00CD49CC" w:rsidRDefault="00B15788" w:rsidP="00F802DB">
      <w:pPr>
        <w:pStyle w:val="Bodytext0"/>
      </w:pPr>
      <w:bookmarkStart w:id="0" w:name="lbl_culture"/>
      <w:r>
        <w:t xml:space="preserve">Golden Alexanders is a plant with </w:t>
      </w:r>
      <w:r w:rsidR="009E0E0F">
        <w:t>relatively few</w:t>
      </w:r>
      <w:r w:rsidR="00530448">
        <w:t xml:space="preserve"> </w:t>
      </w:r>
      <w:r w:rsidR="00DC6A28">
        <w:t xml:space="preserve">pest and disease </w:t>
      </w:r>
      <w:r w:rsidR="00530448">
        <w:t xml:space="preserve">problems. </w:t>
      </w:r>
      <w:r w:rsidR="005832C1">
        <w:t xml:space="preserve"> </w:t>
      </w:r>
      <w:r w:rsidR="00DC6A28">
        <w:t>P</w:t>
      </w:r>
      <w:r w:rsidR="009E0E0F">
        <w:t>lants</w:t>
      </w:r>
      <w:r w:rsidR="00530448">
        <w:t xml:space="preserve"> tend to</w:t>
      </w:r>
      <w:r w:rsidR="009E0E0F">
        <w:t xml:space="preserve"> bolt and the foliage</w:t>
      </w:r>
      <w:r w:rsidR="00530448">
        <w:t xml:space="preserve"> </w:t>
      </w:r>
      <w:r w:rsidR="009E0E0F">
        <w:t>depreciates</w:t>
      </w:r>
      <w:r w:rsidR="00530448">
        <w:t xml:space="preserve"> as the summer progresses.</w:t>
      </w:r>
      <w:bookmarkEnd w:id="0"/>
    </w:p>
    <w:p w:rsidR="000B0C46" w:rsidRDefault="000B0C46" w:rsidP="00F802DB">
      <w:pPr>
        <w:pStyle w:val="Header3"/>
      </w:pPr>
    </w:p>
    <w:p w:rsidR="00CD49CC" w:rsidRDefault="00CD49CC" w:rsidP="00F802DB">
      <w:pPr>
        <w:pStyle w:val="Header3"/>
      </w:pPr>
      <w:r>
        <w:t>Cultivars, Improved, and Selected Materials (and area of origin)</w:t>
      </w:r>
    </w:p>
    <w:p w:rsidR="00FD67B8" w:rsidRPr="002C007F" w:rsidRDefault="00FD67B8" w:rsidP="00FD67B8">
      <w:pPr>
        <w:tabs>
          <w:tab w:val="left" w:pos="2430"/>
        </w:tabs>
        <w:jc w:val="left"/>
        <w:rPr>
          <w:sz w:val="20"/>
        </w:rPr>
      </w:pPr>
      <w:r w:rsidRPr="002C007F">
        <w:rPr>
          <w:sz w:val="20"/>
        </w:rPr>
        <w:t xml:space="preserve">There are no recommended cultivars or selected materials at this time.  </w:t>
      </w:r>
      <w:r>
        <w:rPr>
          <w:sz w:val="20"/>
        </w:rPr>
        <w:t>Golden Alexanders</w:t>
      </w:r>
      <w:r w:rsidRPr="002C007F">
        <w:rPr>
          <w:sz w:val="20"/>
        </w:rPr>
        <w:t xml:space="preserve"> is somewhat available from commercial </w:t>
      </w:r>
      <w:r w:rsidR="00B30750">
        <w:rPr>
          <w:sz w:val="20"/>
        </w:rPr>
        <w:t>nurseries specializing in native plants</w:t>
      </w:r>
      <w:r>
        <w:t>.</w:t>
      </w:r>
    </w:p>
    <w:p w:rsidR="00DC6A28" w:rsidRDefault="00DC6A28" w:rsidP="00F802DB">
      <w:pPr>
        <w:pStyle w:val="Header3"/>
      </w:pPr>
    </w:p>
    <w:p w:rsidR="00CD49CC" w:rsidRDefault="00CD49CC" w:rsidP="00F802DB">
      <w:pPr>
        <w:pStyle w:val="Header3"/>
      </w:pPr>
      <w:r>
        <w:t>Prepared By</w:t>
      </w:r>
      <w:r w:rsidR="000E3805">
        <w:t xml:space="preserve"> and Species Coordinator</w:t>
      </w:r>
      <w:r>
        <w:t xml:space="preserve">: </w:t>
      </w:r>
    </w:p>
    <w:p w:rsidR="00FD67B8" w:rsidRPr="00495D84" w:rsidRDefault="00FD67B8" w:rsidP="00FD67B8">
      <w:pPr>
        <w:pStyle w:val="Bodytext0"/>
        <w:rPr>
          <w:i/>
        </w:rPr>
      </w:pPr>
      <w:r w:rsidRPr="00495D84">
        <w:rPr>
          <w:i/>
        </w:rPr>
        <w:t xml:space="preserve">Shawn Belt </w:t>
      </w:r>
    </w:p>
    <w:p w:rsidR="00FD67B8" w:rsidRDefault="00FD67B8" w:rsidP="00FD67B8">
      <w:pPr>
        <w:pStyle w:val="Bodytext0"/>
      </w:pPr>
      <w:r>
        <w:t xml:space="preserve">NRCS, </w:t>
      </w:r>
      <w:smartTag w:uri="urn:schemas-microsoft-com:office:smarttags" w:element="place">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FD67B8" w:rsidRDefault="00FD67B8" w:rsidP="00FD67B8">
      <w:pPr>
        <w:pStyle w:val="Bodytext0"/>
      </w:pP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r>
        <w:t xml:space="preserve"> </w:t>
      </w:r>
    </w:p>
    <w:p w:rsidR="00BE5356" w:rsidRPr="003631C1" w:rsidRDefault="00BE5356" w:rsidP="003631C1">
      <w:pPr>
        <w:jc w:val="left"/>
        <w:rPr>
          <w:sz w:val="20"/>
        </w:rPr>
      </w:pPr>
    </w:p>
    <w:p w:rsidR="00CD49CC" w:rsidRPr="000E3805" w:rsidRDefault="000E3805" w:rsidP="006C47E2">
      <w:pPr>
        <w:jc w:val="left"/>
        <w:rPr>
          <w:b/>
          <w:sz w:val="20"/>
        </w:rPr>
      </w:pPr>
      <w:r w:rsidRPr="000E3805">
        <w:rPr>
          <w:b/>
          <w:sz w:val="20"/>
        </w:rPr>
        <w:t>References</w:t>
      </w:r>
    </w:p>
    <w:p w:rsidR="000E3805" w:rsidRPr="001D280F" w:rsidRDefault="000E3805" w:rsidP="000E3805">
      <w:pPr>
        <w:jc w:val="left"/>
        <w:rPr>
          <w:i/>
          <w:sz w:val="20"/>
        </w:rPr>
      </w:pPr>
      <w:r>
        <w:rPr>
          <w:sz w:val="20"/>
        </w:rPr>
        <w:t xml:space="preserve">Brown, M., Brown, R., 1984.  </w:t>
      </w:r>
      <w:r w:rsidRPr="001D280F">
        <w:rPr>
          <w:i/>
          <w:sz w:val="20"/>
        </w:rPr>
        <w:t>Herbaceous Plants of Maryland</w:t>
      </w:r>
      <w:r>
        <w:rPr>
          <w:i/>
          <w:sz w:val="20"/>
        </w:rPr>
        <w:t>,</w:t>
      </w:r>
      <w:r w:rsidRPr="001D280F">
        <w:rPr>
          <w:i/>
          <w:sz w:val="20"/>
        </w:rPr>
        <w:t xml:space="preserve"> </w:t>
      </w:r>
      <w:r>
        <w:rPr>
          <w:sz w:val="20"/>
        </w:rPr>
        <w:t xml:space="preserve">Port City Press, Inc., </w:t>
      </w:r>
      <w:smartTag w:uri="urn:schemas-microsoft-com:office:smarttags" w:element="place">
        <w:smartTag w:uri="urn:schemas-microsoft-com:office:smarttags" w:element="City">
          <w:r>
            <w:rPr>
              <w:sz w:val="20"/>
            </w:rPr>
            <w:t>Baltimore</w:t>
          </w:r>
        </w:smartTag>
        <w:r>
          <w:rPr>
            <w:sz w:val="20"/>
          </w:rPr>
          <w:t xml:space="preserve">, </w:t>
        </w:r>
        <w:smartTag w:uri="urn:schemas-microsoft-com:office:smarttags" w:element="State">
          <w:r>
            <w:rPr>
              <w:sz w:val="20"/>
            </w:rPr>
            <w:t>Maryland</w:t>
          </w:r>
        </w:smartTag>
      </w:smartTag>
      <w:r>
        <w:rPr>
          <w:sz w:val="20"/>
        </w:rPr>
        <w:t>.</w:t>
      </w:r>
    </w:p>
    <w:p w:rsidR="000E3805" w:rsidRDefault="000E3805" w:rsidP="006C47E2">
      <w:pPr>
        <w:jc w:val="left"/>
        <w:rPr>
          <w:color w:val="000000"/>
          <w:sz w:val="20"/>
        </w:rPr>
      </w:pPr>
    </w:p>
    <w:p w:rsidR="001D280F" w:rsidRDefault="001D280F" w:rsidP="006C47E2">
      <w:pPr>
        <w:jc w:val="left"/>
        <w:rPr>
          <w:color w:val="000000"/>
          <w:sz w:val="20"/>
        </w:rPr>
      </w:pPr>
      <w:r w:rsidRPr="00642546">
        <w:rPr>
          <w:color w:val="000000"/>
          <w:sz w:val="20"/>
        </w:rPr>
        <w:t xml:space="preserve">Cullina, W. 2000.  </w:t>
      </w:r>
      <w:r w:rsidRPr="00642546">
        <w:rPr>
          <w:i/>
          <w:color w:val="000000"/>
          <w:sz w:val="20"/>
        </w:rPr>
        <w:t xml:space="preserve">The New England Wild Flower Society guide to growing and propagating wildflowers of the </w:t>
      </w:r>
      <w:smartTag w:uri="urn:schemas-microsoft-com:office:smarttags" w:element="country-region">
        <w:r w:rsidRPr="00642546">
          <w:rPr>
            <w:i/>
            <w:color w:val="000000"/>
            <w:sz w:val="20"/>
          </w:rPr>
          <w:t>United States</w:t>
        </w:r>
      </w:smartTag>
      <w:r w:rsidRPr="00642546">
        <w:rPr>
          <w:i/>
          <w:color w:val="000000"/>
          <w:sz w:val="20"/>
        </w:rPr>
        <w:t xml:space="preserve"> and </w:t>
      </w:r>
      <w:smartTag w:uri="urn:schemas-microsoft-com:office:smarttags" w:element="place">
        <w:smartTag w:uri="urn:schemas-microsoft-com:office:smarttags" w:element="country-region">
          <w:r w:rsidRPr="00642546">
            <w:rPr>
              <w:i/>
              <w:color w:val="000000"/>
              <w:sz w:val="20"/>
            </w:rPr>
            <w:t>Canada</w:t>
          </w:r>
        </w:smartTag>
      </w:smartTag>
      <w:r w:rsidRPr="00642546">
        <w:rPr>
          <w:i/>
          <w:color w:val="000000"/>
          <w:sz w:val="20"/>
        </w:rPr>
        <w:t xml:space="preserve">. </w:t>
      </w:r>
      <w:r w:rsidRPr="00642546">
        <w:rPr>
          <w:color w:val="000000"/>
          <w:sz w:val="20"/>
        </w:rPr>
        <w:t xml:space="preserve"> Houghton Mifflin Co., </w:t>
      </w:r>
      <w:smartTag w:uri="urn:schemas-microsoft-com:office:smarttags" w:element="place">
        <w:smartTag w:uri="urn:schemas-microsoft-com:office:smarttags" w:element="City">
          <w:r w:rsidRPr="00642546">
            <w:rPr>
              <w:color w:val="000000"/>
              <w:sz w:val="20"/>
            </w:rPr>
            <w:t>New York</w:t>
          </w:r>
        </w:smartTag>
        <w:r w:rsidRPr="00642546">
          <w:rPr>
            <w:color w:val="000000"/>
            <w:sz w:val="20"/>
          </w:rPr>
          <w:t xml:space="preserve">, </w:t>
        </w:r>
        <w:smartTag w:uri="urn:schemas-microsoft-com:office:smarttags" w:element="State">
          <w:r w:rsidRPr="00642546">
            <w:rPr>
              <w:color w:val="000000"/>
              <w:sz w:val="20"/>
            </w:rPr>
            <w:t>New York</w:t>
          </w:r>
        </w:smartTag>
      </w:smartTag>
      <w:r w:rsidR="00173321">
        <w:rPr>
          <w:color w:val="000000"/>
          <w:sz w:val="20"/>
        </w:rPr>
        <w:t>.</w:t>
      </w:r>
    </w:p>
    <w:p w:rsidR="001D280F" w:rsidRDefault="001D280F" w:rsidP="006C47E2">
      <w:pPr>
        <w:jc w:val="left"/>
        <w:rPr>
          <w:sz w:val="20"/>
        </w:rPr>
      </w:pPr>
    </w:p>
    <w:p w:rsidR="000E3805" w:rsidRPr="000E3805" w:rsidRDefault="000E3805" w:rsidP="006C47E2">
      <w:pPr>
        <w:jc w:val="left"/>
        <w:rPr>
          <w:sz w:val="16"/>
          <w:szCs w:val="16"/>
        </w:rPr>
      </w:pPr>
      <w:r w:rsidRPr="000E3805">
        <w:rPr>
          <w:sz w:val="16"/>
          <w:szCs w:val="16"/>
        </w:rPr>
        <w:t>Edited: 080228 jsp</w:t>
      </w:r>
    </w:p>
    <w:p w:rsidR="001D280F" w:rsidRPr="001D280F" w:rsidRDefault="001D280F"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w:t>
        </w:r>
        <w:r w:rsidR="00CB4C7E">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p w:rsidR="006C47E2" w:rsidRPr="00222F37" w:rsidRDefault="006C47E2" w:rsidP="006C47E2">
      <w:pPr>
        <w:pStyle w:val="Bodytext0"/>
      </w:pPr>
    </w:p>
    <w:p w:rsidR="006C47E2" w:rsidRPr="002D7A49" w:rsidRDefault="006C47E2" w:rsidP="002D7A49">
      <w:pPr>
        <w:pStyle w:val="Bodytext0"/>
      </w:pP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98D" w:rsidRDefault="001D098D">
      <w:r>
        <w:separator/>
      </w:r>
    </w:p>
  </w:endnote>
  <w:endnote w:type="continuationSeparator" w:id="0">
    <w:p w:rsidR="001D098D" w:rsidRDefault="001D09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98D" w:rsidRDefault="001D098D">
      <w:r>
        <w:separator/>
      </w:r>
    </w:p>
  </w:footnote>
  <w:footnote w:type="continuationSeparator" w:id="0">
    <w:p w:rsidR="001D098D" w:rsidRDefault="001D09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3F53EF">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4420"/>
    <w:rsid w:val="000354FE"/>
    <w:rsid w:val="00053EFF"/>
    <w:rsid w:val="00056463"/>
    <w:rsid w:val="000578C2"/>
    <w:rsid w:val="000B0C46"/>
    <w:rsid w:val="000C4DD3"/>
    <w:rsid w:val="000E3805"/>
    <w:rsid w:val="000F1970"/>
    <w:rsid w:val="00171009"/>
    <w:rsid w:val="00173321"/>
    <w:rsid w:val="0018267D"/>
    <w:rsid w:val="001C6E25"/>
    <w:rsid w:val="001D076F"/>
    <w:rsid w:val="001D098D"/>
    <w:rsid w:val="001D280F"/>
    <w:rsid w:val="001D3F0B"/>
    <w:rsid w:val="00212B4D"/>
    <w:rsid w:val="002148DF"/>
    <w:rsid w:val="002206E6"/>
    <w:rsid w:val="002430D2"/>
    <w:rsid w:val="00252C3D"/>
    <w:rsid w:val="00256CC2"/>
    <w:rsid w:val="0026727E"/>
    <w:rsid w:val="00284422"/>
    <w:rsid w:val="002B7160"/>
    <w:rsid w:val="002C631C"/>
    <w:rsid w:val="002D7A49"/>
    <w:rsid w:val="00305649"/>
    <w:rsid w:val="00315F39"/>
    <w:rsid w:val="003631C1"/>
    <w:rsid w:val="00375E14"/>
    <w:rsid w:val="00377934"/>
    <w:rsid w:val="003A2960"/>
    <w:rsid w:val="003D5A67"/>
    <w:rsid w:val="003E064E"/>
    <w:rsid w:val="003F1973"/>
    <w:rsid w:val="003F53EF"/>
    <w:rsid w:val="00403FC0"/>
    <w:rsid w:val="004052E3"/>
    <w:rsid w:val="0040539A"/>
    <w:rsid w:val="004340C9"/>
    <w:rsid w:val="00437F11"/>
    <w:rsid w:val="00443686"/>
    <w:rsid w:val="004A069E"/>
    <w:rsid w:val="004B7357"/>
    <w:rsid w:val="004D34B0"/>
    <w:rsid w:val="004F0A5F"/>
    <w:rsid w:val="00521D04"/>
    <w:rsid w:val="00530448"/>
    <w:rsid w:val="00560374"/>
    <w:rsid w:val="005657F5"/>
    <w:rsid w:val="005832C1"/>
    <w:rsid w:val="00592CFA"/>
    <w:rsid w:val="005A0BF1"/>
    <w:rsid w:val="005C3541"/>
    <w:rsid w:val="006631A2"/>
    <w:rsid w:val="00667542"/>
    <w:rsid w:val="006A7F33"/>
    <w:rsid w:val="006C47E2"/>
    <w:rsid w:val="006E5F7B"/>
    <w:rsid w:val="00705984"/>
    <w:rsid w:val="00717F00"/>
    <w:rsid w:val="00722AC5"/>
    <w:rsid w:val="007238BC"/>
    <w:rsid w:val="00741185"/>
    <w:rsid w:val="00742DE3"/>
    <w:rsid w:val="007C52E4"/>
    <w:rsid w:val="007F678B"/>
    <w:rsid w:val="00801F96"/>
    <w:rsid w:val="00822E2D"/>
    <w:rsid w:val="00845587"/>
    <w:rsid w:val="008455BA"/>
    <w:rsid w:val="008723B4"/>
    <w:rsid w:val="008820C3"/>
    <w:rsid w:val="008F3D5A"/>
    <w:rsid w:val="0092581D"/>
    <w:rsid w:val="00942547"/>
    <w:rsid w:val="00955302"/>
    <w:rsid w:val="009A0E7A"/>
    <w:rsid w:val="009B3F23"/>
    <w:rsid w:val="009B418E"/>
    <w:rsid w:val="009C10B0"/>
    <w:rsid w:val="009D5F78"/>
    <w:rsid w:val="009E0E0F"/>
    <w:rsid w:val="009E5B6A"/>
    <w:rsid w:val="00A072F0"/>
    <w:rsid w:val="00A43227"/>
    <w:rsid w:val="00A432BF"/>
    <w:rsid w:val="00A7209D"/>
    <w:rsid w:val="00A7313F"/>
    <w:rsid w:val="00A92B69"/>
    <w:rsid w:val="00B0669A"/>
    <w:rsid w:val="00B07BD5"/>
    <w:rsid w:val="00B15788"/>
    <w:rsid w:val="00B30750"/>
    <w:rsid w:val="00B55E68"/>
    <w:rsid w:val="00B730E7"/>
    <w:rsid w:val="00B8425D"/>
    <w:rsid w:val="00B85971"/>
    <w:rsid w:val="00B904F6"/>
    <w:rsid w:val="00BA4862"/>
    <w:rsid w:val="00BD672B"/>
    <w:rsid w:val="00BD7BA5"/>
    <w:rsid w:val="00BE5356"/>
    <w:rsid w:val="00C36DFB"/>
    <w:rsid w:val="00C86821"/>
    <w:rsid w:val="00CB4C7E"/>
    <w:rsid w:val="00CD49CC"/>
    <w:rsid w:val="00CE51F1"/>
    <w:rsid w:val="00CF7EC1"/>
    <w:rsid w:val="00D61972"/>
    <w:rsid w:val="00D62818"/>
    <w:rsid w:val="00D82E30"/>
    <w:rsid w:val="00DA1962"/>
    <w:rsid w:val="00DC5952"/>
    <w:rsid w:val="00DC6A28"/>
    <w:rsid w:val="00DC7C36"/>
    <w:rsid w:val="00E217F9"/>
    <w:rsid w:val="00EA5D73"/>
    <w:rsid w:val="00EF7390"/>
    <w:rsid w:val="00F202B5"/>
    <w:rsid w:val="00F71BD0"/>
    <w:rsid w:val="00F802DB"/>
    <w:rsid w:val="00F90BA7"/>
    <w:rsid w:val="00F91C39"/>
    <w:rsid w:val="00FA0EB4"/>
    <w:rsid w:val="00FD2879"/>
    <w:rsid w:val="00FD6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256CC2"/>
    <w:rPr>
      <w:color w:val="2286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golden zizia</vt:lpstr>
    </vt:vector>
  </TitlesOfParts>
  <Company>USDA NRCS National Plant Data Center</Company>
  <LinksUpToDate>false</LinksUpToDate>
  <CharactersWithSpaces>5704</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zizia</dc:title>
  <dc:subject>Zizia aurea</dc:subject>
  <dc:creator>Shawn Belt</dc:creator>
  <cp:keywords/>
  <cp:lastModifiedBy>William Farrell</cp:lastModifiedBy>
  <cp:revision>2</cp:revision>
  <cp:lastPrinted>2008-02-27T21:13:00Z</cp:lastPrinted>
  <dcterms:created xsi:type="dcterms:W3CDTF">2011-01-28T19:03:00Z</dcterms:created>
  <dcterms:modified xsi:type="dcterms:W3CDTF">2011-01-28T19:03:00Z</dcterms:modified>
</cp:coreProperties>
</file>