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56005" w:rsidP="000578C2">
            <w:pPr>
              <w:pStyle w:val="TitleHeader"/>
              <w:rPr>
                <w:i/>
              </w:rPr>
            </w:pPr>
            <w:r>
              <w:lastRenderedPageBreak/>
              <w:t>bigleaf maple</w:t>
            </w:r>
          </w:p>
        </w:tc>
      </w:tr>
      <w:tr w:rsidR="00CD49CC">
        <w:tblPrEx>
          <w:tblCellMar>
            <w:top w:w="0" w:type="dxa"/>
            <w:bottom w:w="0" w:type="dxa"/>
          </w:tblCellMar>
        </w:tblPrEx>
        <w:tc>
          <w:tcPr>
            <w:tcW w:w="4410" w:type="dxa"/>
          </w:tcPr>
          <w:p w:rsidR="00CD49CC" w:rsidRPr="008F3D5A" w:rsidRDefault="00D56005" w:rsidP="008F3D5A">
            <w:pPr>
              <w:pStyle w:val="Titlesubheader1"/>
              <w:rPr>
                <w:i/>
              </w:rPr>
            </w:pPr>
            <w:r>
              <w:rPr>
                <w:i/>
              </w:rPr>
              <w:t>Acer macrophyllum</w:t>
            </w:r>
            <w:r w:rsidR="000F1970" w:rsidRPr="008F3D5A">
              <w:t xml:space="preserve"> </w:t>
            </w:r>
            <w:r>
              <w:t>Pursh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56005">
              <w:t>ACMA3</w:t>
            </w:r>
          </w:p>
        </w:tc>
      </w:tr>
    </w:tbl>
    <w:p w:rsidR="00CD49CC" w:rsidRPr="004A50AC" w:rsidRDefault="00CD49CC" w:rsidP="004A50AC">
      <w:pPr>
        <w:jc w:val="left"/>
        <w:rPr>
          <w:sz w:val="20"/>
        </w:rPr>
      </w:pPr>
    </w:p>
    <w:p w:rsidR="00B630BC" w:rsidRPr="00B630BC" w:rsidRDefault="00B630BC" w:rsidP="00B630BC">
      <w:pPr>
        <w:pStyle w:val="Heading2"/>
        <w:jc w:val="left"/>
        <w:rPr>
          <w:b w:val="0"/>
          <w:i/>
          <w:sz w:val="20"/>
        </w:rPr>
      </w:pPr>
      <w:r w:rsidRPr="00B630BC">
        <w:rPr>
          <w:b w:val="0"/>
          <w:i/>
          <w:sz w:val="20"/>
        </w:rPr>
        <w:t xml:space="preserve">Contributed By: </w:t>
      </w:r>
      <w:smartTag w:uri="urn:schemas-microsoft-com:office:smarttags" w:element="place">
        <w:smartTag w:uri="urn:schemas-microsoft-com:office:smarttags" w:element="PlaceName">
          <w:r w:rsidRPr="00B630BC">
            <w:rPr>
              <w:b w:val="0"/>
              <w:i/>
              <w:sz w:val="20"/>
            </w:rPr>
            <w:t>USDA</w:t>
          </w:r>
        </w:smartTag>
        <w:r w:rsidRPr="00B630BC">
          <w:rPr>
            <w:b w:val="0"/>
            <w:i/>
            <w:sz w:val="20"/>
          </w:rPr>
          <w:t xml:space="preserve"> </w:t>
        </w:r>
        <w:smartTag w:uri="urn:schemas-microsoft-com:office:smarttags" w:element="PlaceName">
          <w:r w:rsidRPr="00B630BC">
            <w:rPr>
              <w:b w:val="0"/>
              <w:i/>
              <w:sz w:val="20"/>
            </w:rPr>
            <w:t>NRCS</w:t>
          </w:r>
        </w:smartTag>
        <w:r w:rsidRPr="00B630BC">
          <w:rPr>
            <w:b w:val="0"/>
            <w:i/>
            <w:sz w:val="20"/>
          </w:rPr>
          <w:t xml:space="preserve"> </w:t>
        </w:r>
        <w:smartTag w:uri="urn:schemas-microsoft-com:office:smarttags" w:element="PlaceName">
          <w:r w:rsidR="008B2B64">
            <w:rPr>
              <w:b w:val="0"/>
              <w:i/>
              <w:sz w:val="20"/>
            </w:rPr>
            <w:t>National</w:t>
          </w:r>
        </w:smartTag>
        <w:r w:rsidR="008B2B64">
          <w:rPr>
            <w:b w:val="0"/>
            <w:i/>
            <w:sz w:val="20"/>
          </w:rPr>
          <w:t xml:space="preserve"> </w:t>
        </w:r>
        <w:smartTag w:uri="urn:schemas-microsoft-com:office:smarttags" w:element="PlaceName">
          <w:r w:rsidR="008B2B64">
            <w:rPr>
              <w:b w:val="0"/>
              <w:i/>
              <w:sz w:val="20"/>
            </w:rPr>
            <w:t>Plant</w:t>
          </w:r>
        </w:smartTag>
        <w:r w:rsidR="008B2B64">
          <w:rPr>
            <w:b w:val="0"/>
            <w:i/>
            <w:sz w:val="20"/>
          </w:rPr>
          <w:t xml:space="preserve"> </w:t>
        </w:r>
        <w:smartTag w:uri="urn:schemas-microsoft-com:office:smarttags" w:element="PlaceName">
          <w:r w:rsidR="008B2B64">
            <w:rPr>
              <w:b w:val="0"/>
              <w:i/>
              <w:sz w:val="20"/>
            </w:rPr>
            <w:t>Data</w:t>
          </w:r>
        </w:smartTag>
        <w:r w:rsidR="008B2B64">
          <w:rPr>
            <w:b w:val="0"/>
            <w:i/>
            <w:sz w:val="20"/>
          </w:rPr>
          <w:t xml:space="preserve"> </w:t>
        </w:r>
        <w:smartTag w:uri="urn:schemas-microsoft-com:office:smarttags" w:element="PlaceType">
          <w:r w:rsidR="008B2B64">
            <w:rPr>
              <w:b w:val="0"/>
              <w:i/>
              <w:sz w:val="20"/>
            </w:rPr>
            <w:t>Center</w:t>
          </w:r>
        </w:smartTag>
      </w:smartTag>
    </w:p>
    <w:p w:rsidR="008B2B64" w:rsidRPr="008B2B64" w:rsidRDefault="008B2B64" w:rsidP="00E33B97">
      <w:pPr>
        <w:pStyle w:val="Heading5"/>
        <w:jc w:val="left"/>
      </w:pPr>
      <w:r w:rsidRPr="008B2B64">
        <w:rPr>
          <w:noProof/>
        </w:rPr>
        <w:pict>
          <v:shapetype id="_x0000_t202" coordsize="21600,21600" o:spt="202" path="m,l,21600r21600,l21600,xe">
            <v:stroke joinstyle="miter"/>
            <v:path gradientshapeok="t" o:connecttype="rect"/>
          </v:shapetype>
          <v:shape id="_x0000_s1064" type="#_x0000_t202" style="position:absolute;left:0;text-align:left;margin-left:4.05pt;margin-top:3.05pt;width:207.95pt;height:3in;z-index:251657728" strokecolor="white">
            <v:textbox style="mso-next-textbox:#_x0000_s1064">
              <w:txbxContent>
                <w:p w:rsidR="008B2B64" w:rsidRDefault="008B2B64" w:rsidP="008B2B64">
                  <w:r>
                    <w:object w:dxaOrig="3856" w:dyaOrig="3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Bigleaf maple (Acer macrophyllum)" style="width:192.75pt;height:174.75pt" o:ole="" fillcolor="window">
                        <v:imagedata r:id="rId9" o:title=""/>
                      </v:shape>
                      <o:OLEObject Type="Embed" ProgID="Word.Picture.8" ShapeID="_x0000_i1025" DrawAspect="Content" ObjectID="_1357463694" r:id="rId10"/>
                    </w:object>
                  </w:r>
                </w:p>
                <w:p w:rsidR="008B2B64" w:rsidRDefault="008B2B64" w:rsidP="008B2B64">
                  <w:pPr>
                    <w:jc w:val="right"/>
                    <w:rPr>
                      <w:sz w:val="16"/>
                    </w:rPr>
                  </w:pPr>
                  <w:r>
                    <w:rPr>
                      <w:sz w:val="16"/>
                    </w:rPr>
                    <w:t>Brother Alfred Brousseau</w:t>
                  </w:r>
                </w:p>
                <w:p w:rsidR="008B2B64" w:rsidRDefault="008B2B64" w:rsidP="008B2B64">
                  <w:pPr>
                    <w:jc w:val="right"/>
                    <w:rPr>
                      <w:sz w:val="16"/>
                    </w:rPr>
                  </w:pPr>
                  <w:r>
                    <w:rPr>
                      <w:sz w:val="16"/>
                    </w:rPr>
                    <w:t xml:space="preserve">© Saint Mary's College </w:t>
                  </w:r>
                </w:p>
                <w:p w:rsidR="008B2B64" w:rsidRDefault="008B2B64" w:rsidP="008B2B64">
                  <w:pPr>
                    <w:jc w:val="right"/>
                  </w:pPr>
                  <w:r>
                    <w:rPr>
                      <w:sz w:val="16"/>
                    </w:rPr>
                    <w:t>@ CalPhotos</w:t>
                  </w:r>
                </w:p>
              </w:txbxContent>
            </v:textbox>
          </v:shape>
        </w:pict>
      </w: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jc w:val="left"/>
        <w:rPr>
          <w:sz w:val="20"/>
        </w:rPr>
      </w:pPr>
    </w:p>
    <w:p w:rsidR="008B2B64" w:rsidRPr="008B2B64" w:rsidRDefault="008B2B64" w:rsidP="008B2B64">
      <w:pPr>
        <w:pStyle w:val="Heading1"/>
        <w:jc w:val="left"/>
      </w:pPr>
      <w:r w:rsidRPr="008B2B64">
        <w:t>Alternative Names</w:t>
      </w:r>
    </w:p>
    <w:p w:rsidR="008B2B64" w:rsidRPr="008B2B64" w:rsidRDefault="008B2B64" w:rsidP="008B2B64">
      <w:pPr>
        <w:pStyle w:val="Footer"/>
        <w:tabs>
          <w:tab w:val="clear" w:pos="4320"/>
          <w:tab w:val="clear" w:pos="8640"/>
        </w:tabs>
        <w:jc w:val="left"/>
        <w:rPr>
          <w:sz w:val="20"/>
        </w:rPr>
      </w:pPr>
      <w:smartTag w:uri="urn:schemas-microsoft-com:office:smarttags" w:element="State">
        <w:smartTag w:uri="urn:schemas-microsoft-com:office:smarttags" w:element="place">
          <w:r w:rsidRPr="008B2B64">
            <w:rPr>
              <w:sz w:val="20"/>
            </w:rPr>
            <w:t>Oregon</w:t>
          </w:r>
        </w:smartTag>
      </w:smartTag>
      <w:r w:rsidRPr="008B2B64">
        <w:rPr>
          <w:sz w:val="20"/>
        </w:rPr>
        <w:t xml:space="preserve"> maple, broad leaf maple, big-leaf maple</w:t>
      </w:r>
    </w:p>
    <w:p w:rsidR="008B2B64" w:rsidRPr="008B2B64" w:rsidRDefault="008B2B64" w:rsidP="008B2B64">
      <w:pPr>
        <w:jc w:val="left"/>
        <w:rPr>
          <w:sz w:val="20"/>
        </w:rPr>
      </w:pPr>
    </w:p>
    <w:p w:rsidR="008B2B64" w:rsidRPr="008B2B64" w:rsidRDefault="008B2B64" w:rsidP="008B2B64">
      <w:pPr>
        <w:pStyle w:val="Heading1"/>
        <w:jc w:val="left"/>
      </w:pPr>
      <w:r w:rsidRPr="008B2B64">
        <w:t>Uses</w:t>
      </w:r>
    </w:p>
    <w:p w:rsidR="008B2B64" w:rsidRPr="008B2B64" w:rsidRDefault="008B2B64" w:rsidP="008B2B64">
      <w:pPr>
        <w:jc w:val="left"/>
        <w:rPr>
          <w:sz w:val="20"/>
        </w:rPr>
      </w:pPr>
      <w:r w:rsidRPr="008B2B64">
        <w:rPr>
          <w:i/>
          <w:sz w:val="20"/>
        </w:rPr>
        <w:t>Ethnobotanic</w:t>
      </w:r>
      <w:r w:rsidRPr="008B2B64">
        <w:rPr>
          <w:sz w:val="20"/>
        </w:rPr>
        <w:t xml:space="preserve">: The inner bark was often dried and ground into a powder and then used as a thickener in soups or mixed with cereals when mixing bread.  A fiber was obtained from the inner bark and used in making ropes, baskets, and crude dresses (Gunther 1981).  The large leaves were used for storing food to help preserve them or burned in steaming pots to add flavor to food.  </w:t>
      </w:r>
    </w:p>
    <w:p w:rsidR="008B2B64" w:rsidRPr="008B2B64" w:rsidRDefault="008B2B64" w:rsidP="008B2B64">
      <w:pPr>
        <w:jc w:val="left"/>
        <w:rPr>
          <w:i/>
          <w:sz w:val="20"/>
        </w:rPr>
      </w:pPr>
    </w:p>
    <w:p w:rsidR="008B2B64" w:rsidRPr="008B2B64" w:rsidRDefault="008B2B64" w:rsidP="008B2B64">
      <w:pPr>
        <w:jc w:val="left"/>
        <w:rPr>
          <w:sz w:val="20"/>
        </w:rPr>
      </w:pPr>
      <w:r w:rsidRPr="008B2B64">
        <w:rPr>
          <w:sz w:val="20"/>
        </w:rPr>
        <w:t>An infusion of the bark was used in the treatment of tuberculosis (Moerman 1998).  A sticky gum obtained from the buds in the spring was mixed with oil and used as a hair tonic (Ibid.).</w:t>
      </w:r>
    </w:p>
    <w:p w:rsidR="008B2B64" w:rsidRPr="008B2B64" w:rsidRDefault="008B2B64" w:rsidP="008B2B64">
      <w:pPr>
        <w:jc w:val="left"/>
        <w:rPr>
          <w:i/>
          <w:sz w:val="20"/>
        </w:rPr>
      </w:pPr>
    </w:p>
    <w:p w:rsidR="008B2B64" w:rsidRPr="008B2B64" w:rsidRDefault="008B2B64" w:rsidP="008B2B64">
      <w:pPr>
        <w:jc w:val="left"/>
        <w:rPr>
          <w:sz w:val="20"/>
        </w:rPr>
      </w:pPr>
      <w:r w:rsidRPr="008B2B64">
        <w:rPr>
          <w:i/>
          <w:sz w:val="20"/>
        </w:rPr>
        <w:t>Economic</w:t>
      </w:r>
      <w:r w:rsidRPr="008B2B64">
        <w:rPr>
          <w:sz w:val="20"/>
        </w:rPr>
        <w:t xml:space="preserve">: The light brown wood is used in making furniture, cabinets, paneling, musical instruments, and veneer.  In </w:t>
      </w:r>
      <w:smartTag w:uri="urn:schemas-microsoft-com:office:smarttags" w:element="State">
        <w:r w:rsidRPr="008B2B64">
          <w:rPr>
            <w:sz w:val="20"/>
          </w:rPr>
          <w:t>Washington</w:t>
        </w:r>
      </w:smartTag>
      <w:r w:rsidRPr="008B2B64">
        <w:rPr>
          <w:sz w:val="20"/>
        </w:rPr>
        <w:t xml:space="preserve"> and </w:t>
      </w:r>
      <w:smartTag w:uri="urn:schemas-microsoft-com:office:smarttags" w:element="State">
        <w:smartTag w:uri="urn:schemas-microsoft-com:office:smarttags" w:element="place">
          <w:r w:rsidRPr="008B2B64">
            <w:rPr>
              <w:sz w:val="20"/>
            </w:rPr>
            <w:t>Oregon</w:t>
          </w:r>
        </w:smartTag>
      </w:smartTag>
      <w:r w:rsidRPr="008B2B64">
        <w:rPr>
          <w:sz w:val="20"/>
        </w:rPr>
        <w:t>, it is used in the interior finish of buildings, for axe, and broom-handles (Sargent 1933).</w:t>
      </w:r>
    </w:p>
    <w:p w:rsidR="008B2B64" w:rsidRPr="008B2B64" w:rsidRDefault="008B2B64" w:rsidP="008B2B64">
      <w:pPr>
        <w:jc w:val="left"/>
        <w:rPr>
          <w:sz w:val="20"/>
        </w:rPr>
      </w:pPr>
    </w:p>
    <w:p w:rsidR="008B2B64" w:rsidRPr="008B2B64" w:rsidRDefault="008B2B64" w:rsidP="008B2B64">
      <w:pPr>
        <w:jc w:val="left"/>
        <w:rPr>
          <w:sz w:val="20"/>
        </w:rPr>
      </w:pPr>
      <w:r w:rsidRPr="008B2B64">
        <w:rPr>
          <w:i/>
          <w:sz w:val="20"/>
        </w:rPr>
        <w:lastRenderedPageBreak/>
        <w:t>Wildlife</w:t>
      </w:r>
      <w:r w:rsidRPr="008B2B64">
        <w:rPr>
          <w:sz w:val="20"/>
        </w:rPr>
        <w:t>: The seeds provide food for squirrels, evening grosbeaks, chipmunks, mice, and a variety of birds.  Elk and deer browse the young twigs, leaves, and saplings.</w:t>
      </w:r>
    </w:p>
    <w:p w:rsidR="008B2B64" w:rsidRPr="008B2B64" w:rsidRDefault="008B2B64" w:rsidP="008B2B64">
      <w:pPr>
        <w:jc w:val="left"/>
        <w:rPr>
          <w:sz w:val="20"/>
        </w:rPr>
      </w:pPr>
    </w:p>
    <w:p w:rsidR="008B2B64" w:rsidRPr="008B2B64" w:rsidRDefault="008B2B64" w:rsidP="008B2B64">
      <w:pPr>
        <w:jc w:val="left"/>
        <w:rPr>
          <w:sz w:val="20"/>
        </w:rPr>
      </w:pPr>
      <w:r w:rsidRPr="008B2B64">
        <w:rPr>
          <w:i/>
          <w:sz w:val="20"/>
        </w:rPr>
        <w:t>Agroforestry</w:t>
      </w:r>
      <w:r w:rsidRPr="008B2B64">
        <w:rPr>
          <w:sz w:val="20"/>
        </w:rPr>
        <w:t>: Bigleaf maple can be planted on sites infected with laminated rot for site rehabilitation.  It can also accelerate nutrient cycling, site productivity, revegetate disturbed riparian areas, and contribute to long-term sustainability.</w:t>
      </w:r>
    </w:p>
    <w:p w:rsidR="008B2B64" w:rsidRPr="008B2B64" w:rsidRDefault="008B2B64" w:rsidP="008B2B64">
      <w:pPr>
        <w:pStyle w:val="Heading1"/>
        <w:jc w:val="left"/>
      </w:pPr>
    </w:p>
    <w:p w:rsidR="008B2B64" w:rsidRPr="008B2B64" w:rsidRDefault="008B2B64" w:rsidP="008B2B64">
      <w:pPr>
        <w:pStyle w:val="Heading1"/>
        <w:jc w:val="left"/>
      </w:pPr>
      <w:r w:rsidRPr="008B2B64">
        <w:t>Status</w:t>
      </w:r>
    </w:p>
    <w:p w:rsidR="008B2B64" w:rsidRPr="008B2B64" w:rsidRDefault="008B2B64" w:rsidP="008B2B64">
      <w:pPr>
        <w:pStyle w:val="Heading1"/>
        <w:jc w:val="left"/>
        <w:rPr>
          <w:b w:val="0"/>
        </w:rPr>
      </w:pPr>
      <w:r w:rsidRPr="008B2B64">
        <w:rPr>
          <w:b w:val="0"/>
        </w:rPr>
        <w:t>Please consult the PLANTS Web site and your State Department of Natural Resources for this plant’s current status, such as, state noxious status, and wetland indicator values.</w:t>
      </w:r>
    </w:p>
    <w:p w:rsidR="008B2B64" w:rsidRPr="008B2B64" w:rsidRDefault="008B2B64" w:rsidP="008B2B64">
      <w:pPr>
        <w:jc w:val="left"/>
        <w:rPr>
          <w:sz w:val="20"/>
        </w:rPr>
      </w:pPr>
    </w:p>
    <w:p w:rsidR="008B2B64" w:rsidRPr="008B2B64" w:rsidRDefault="008B2B64" w:rsidP="008B2B64">
      <w:pPr>
        <w:pStyle w:val="Heading1"/>
        <w:jc w:val="left"/>
      </w:pPr>
      <w:r w:rsidRPr="008B2B64">
        <w:t>Description</w:t>
      </w:r>
    </w:p>
    <w:p w:rsidR="008B2B64" w:rsidRPr="00E33B97" w:rsidRDefault="008B2B64" w:rsidP="008B2B64">
      <w:pPr>
        <w:pStyle w:val="BodyText"/>
        <w:jc w:val="left"/>
        <w:rPr>
          <w:color w:val="auto"/>
          <w:sz w:val="20"/>
        </w:rPr>
      </w:pPr>
      <w:r w:rsidRPr="00E33B97">
        <w:rPr>
          <w:i/>
          <w:color w:val="auto"/>
          <w:sz w:val="20"/>
        </w:rPr>
        <w:t>General</w:t>
      </w:r>
      <w:r w:rsidRPr="00E33B97">
        <w:rPr>
          <w:color w:val="auto"/>
          <w:sz w:val="20"/>
        </w:rPr>
        <w:t>: Maple Family (Aceraceae).  Bigleaf maple is a native, long-lived medium to large sized deciduous tree that often grows to eighty feet tall.  The leaves are simple, opposite, and very large between fifteen to thirty centimeters wide and almost as long (Farrar 1995).  The flowers are yellow, fragrant, and produced in noddling racemes appearing with the leaves in April or May.  The fruit is paired, 2.5 - 4 centimeters long, and brown with stiff yellowish hair.  The bark is smooth and gray-brown on young stems, becoming red-brown and deeply fissured, and broken into scales on the surface (</w:t>
      </w:r>
      <w:smartTag w:uri="urn:schemas-microsoft-com:office:smarttags" w:element="place">
        <w:r w:rsidRPr="00E33B97">
          <w:rPr>
            <w:color w:val="auto"/>
            <w:sz w:val="20"/>
          </w:rPr>
          <w:t>Preston</w:t>
        </w:r>
      </w:smartTag>
      <w:r w:rsidRPr="00E33B97">
        <w:rPr>
          <w:color w:val="auto"/>
          <w:sz w:val="20"/>
        </w:rPr>
        <w:t xml:space="preserve"> 1989).</w:t>
      </w:r>
    </w:p>
    <w:p w:rsidR="008B2B64" w:rsidRPr="00E33B97" w:rsidRDefault="008B2B64" w:rsidP="008B2B64">
      <w:pPr>
        <w:jc w:val="left"/>
        <w:rPr>
          <w:sz w:val="20"/>
        </w:rPr>
      </w:pPr>
    </w:p>
    <w:p w:rsidR="008B2B64" w:rsidRPr="008B2B64" w:rsidRDefault="008B2B64" w:rsidP="008B2B64">
      <w:pPr>
        <w:jc w:val="left"/>
        <w:rPr>
          <w:sz w:val="20"/>
        </w:rPr>
      </w:pPr>
      <w:r w:rsidRPr="008B2B64">
        <w:rPr>
          <w:i/>
          <w:sz w:val="20"/>
        </w:rPr>
        <w:t>Distribution</w:t>
      </w:r>
      <w:r w:rsidRPr="008B2B64">
        <w:rPr>
          <w:sz w:val="20"/>
        </w:rPr>
        <w:t xml:space="preserve">: </w:t>
      </w:r>
      <w:r w:rsidRPr="008B2B64">
        <w:rPr>
          <w:i/>
          <w:sz w:val="20"/>
        </w:rPr>
        <w:t>Acer macrophyllum</w:t>
      </w:r>
      <w:r w:rsidRPr="008B2B64">
        <w:rPr>
          <w:sz w:val="20"/>
        </w:rPr>
        <w:t xml:space="preserve"> is distributed around the coast region of southeastern </w:t>
      </w:r>
      <w:smartTag w:uri="urn:schemas-microsoft-com:office:smarttags" w:element="State">
        <w:r w:rsidRPr="008B2B64">
          <w:rPr>
            <w:sz w:val="20"/>
          </w:rPr>
          <w:t>Alaska</w:t>
        </w:r>
      </w:smartTag>
      <w:r w:rsidRPr="008B2B64">
        <w:rPr>
          <w:sz w:val="20"/>
        </w:rPr>
        <w:t xml:space="preserve">, on the West Side of the Cascades and Sierra Nevada from </w:t>
      </w:r>
      <w:smartTag w:uri="urn:schemas-microsoft-com:office:smarttags" w:element="State">
        <w:r w:rsidRPr="008B2B64">
          <w:rPr>
            <w:sz w:val="20"/>
          </w:rPr>
          <w:t>British Columbia</w:t>
        </w:r>
      </w:smartTag>
      <w:r w:rsidRPr="008B2B64">
        <w:rPr>
          <w:sz w:val="20"/>
        </w:rPr>
        <w:t xml:space="preserve"> through most of </w:t>
      </w:r>
      <w:smartTag w:uri="urn:schemas-microsoft-com:office:smarttags" w:element="place">
        <w:smartTag w:uri="urn:schemas-microsoft-com:office:smarttags" w:element="State">
          <w:r w:rsidRPr="008B2B64">
            <w:rPr>
              <w:sz w:val="20"/>
            </w:rPr>
            <w:t>California</w:t>
          </w:r>
        </w:smartTag>
      </w:smartTag>
      <w:r w:rsidRPr="008B2B64">
        <w:rPr>
          <w:sz w:val="20"/>
        </w:rPr>
        <w:t>.  For current distribution, please consult the Plant profile page for this species on the PLANTS Web site.</w:t>
      </w:r>
    </w:p>
    <w:p w:rsidR="008B2B64" w:rsidRPr="008B2B64" w:rsidRDefault="008B2B64" w:rsidP="008B2B64">
      <w:pPr>
        <w:pStyle w:val="Heading1"/>
        <w:jc w:val="left"/>
      </w:pPr>
    </w:p>
    <w:p w:rsidR="008B2B64" w:rsidRPr="008B2B64" w:rsidRDefault="008B2B64" w:rsidP="008B2B64">
      <w:pPr>
        <w:pStyle w:val="Heading1"/>
        <w:jc w:val="left"/>
      </w:pPr>
      <w:r w:rsidRPr="008B2B64">
        <w:t>Adaptation</w:t>
      </w:r>
    </w:p>
    <w:p w:rsidR="008B2B64" w:rsidRPr="008B2B64" w:rsidRDefault="008B2B64" w:rsidP="008B2B64">
      <w:pPr>
        <w:jc w:val="left"/>
        <w:rPr>
          <w:sz w:val="20"/>
        </w:rPr>
      </w:pPr>
      <w:r w:rsidRPr="008B2B64">
        <w:rPr>
          <w:i/>
          <w:sz w:val="20"/>
        </w:rPr>
        <w:t>Acer macrophyllum</w:t>
      </w:r>
      <w:r w:rsidRPr="008B2B64">
        <w:rPr>
          <w:sz w:val="20"/>
        </w:rPr>
        <w:t xml:space="preserve"> generally occurs in coarse, gravelly, dry to moist sites, often mixed with red alder, western redcedar, Douglas fir, and western hemlock.  It attains its best development near borders of foothills, low mountain streams, and in alluvial river bottoms.  Bigleaf maple is an extremely flood tolerant species.</w:t>
      </w:r>
    </w:p>
    <w:p w:rsidR="008B2B64" w:rsidRPr="008B2B64" w:rsidRDefault="008B2B64" w:rsidP="008B2B64">
      <w:pPr>
        <w:pStyle w:val="BodyText"/>
        <w:jc w:val="left"/>
        <w:rPr>
          <w:i/>
          <w:sz w:val="20"/>
        </w:rPr>
      </w:pPr>
    </w:p>
    <w:p w:rsidR="008B2B64" w:rsidRPr="008B2B64" w:rsidRDefault="008B2B64" w:rsidP="008B2B64">
      <w:pPr>
        <w:pStyle w:val="Heading1"/>
        <w:jc w:val="left"/>
        <w:rPr>
          <w:i/>
        </w:rPr>
      </w:pPr>
      <w:r w:rsidRPr="008B2B64">
        <w:t>Establishment</w:t>
      </w:r>
    </w:p>
    <w:p w:rsidR="008B2B64" w:rsidRPr="00E33B97" w:rsidRDefault="008B2B64" w:rsidP="008B2B64">
      <w:pPr>
        <w:pStyle w:val="BodyText"/>
        <w:jc w:val="left"/>
        <w:rPr>
          <w:color w:val="auto"/>
          <w:sz w:val="20"/>
        </w:rPr>
      </w:pPr>
      <w:r w:rsidRPr="00E33B97">
        <w:rPr>
          <w:i/>
          <w:color w:val="auto"/>
          <w:sz w:val="20"/>
        </w:rPr>
        <w:t>Propagation from Seed</w:t>
      </w:r>
      <w:r w:rsidRPr="00E33B97">
        <w:rPr>
          <w:color w:val="auto"/>
          <w:sz w:val="20"/>
        </w:rPr>
        <w:t xml:space="preserve">: Propagation by seeds is best when seeds are sown as soon as they are ripe in a </w:t>
      </w:r>
      <w:r w:rsidRPr="00E33B97">
        <w:rPr>
          <w:color w:val="auto"/>
          <w:sz w:val="20"/>
        </w:rPr>
        <w:lastRenderedPageBreak/>
        <w:t>cold frame.  Pre-soak the stored seeds for twenty-four hours and then stratify for two to four months at 1-8ºC.  The seeds can be harvested when they have fully developed but before they have dried and produced any germination inhibitors and sown immediately.  If the seeds are harvested too soon they will produce very weak plants or no plants at all (McMillan 1985).</w:t>
      </w:r>
    </w:p>
    <w:p w:rsidR="008B2B64" w:rsidRPr="00E33B97" w:rsidRDefault="008B2B64" w:rsidP="008B2B64">
      <w:pPr>
        <w:jc w:val="left"/>
        <w:rPr>
          <w:sz w:val="20"/>
        </w:rPr>
      </w:pPr>
    </w:p>
    <w:p w:rsidR="008B2B64" w:rsidRPr="00E33B97" w:rsidRDefault="008B2B64" w:rsidP="008B2B64">
      <w:pPr>
        <w:pStyle w:val="BodyText"/>
        <w:jc w:val="left"/>
        <w:rPr>
          <w:color w:val="auto"/>
          <w:sz w:val="20"/>
        </w:rPr>
      </w:pPr>
      <w:r w:rsidRPr="00E33B97">
        <w:rPr>
          <w:i/>
          <w:color w:val="auto"/>
          <w:sz w:val="20"/>
        </w:rPr>
        <w:t>Propagation from Cuttings</w:t>
      </w:r>
      <w:r w:rsidRPr="00E33B97">
        <w:rPr>
          <w:color w:val="auto"/>
          <w:sz w:val="20"/>
        </w:rPr>
        <w:t>: Cuttings of young shoots should be done in June or July.  The cuttings should consist of two to three pairs of leaves and one pair of buds on the base.  Cuttings should be placed in a plastic bag to prevent moisture loss.  They must not be allowed to wilt.  Trim the cuttings below the lowest node to remove the lower leaves leaving three or four at the tip.  A rooting hormone may be applied to improve rooting before planting.  Insert the cuttings in a rooting medium up to half their length so the leaves do not touch each other.  The cuttings will root in two to three weeks, after which they can be potted (Heuser1997).</w:t>
      </w:r>
    </w:p>
    <w:p w:rsidR="008B2B64" w:rsidRPr="00E33B97" w:rsidRDefault="008B2B64" w:rsidP="008B2B64">
      <w:pPr>
        <w:jc w:val="left"/>
        <w:rPr>
          <w:sz w:val="20"/>
        </w:rPr>
      </w:pPr>
    </w:p>
    <w:p w:rsidR="008B2B64" w:rsidRPr="00E33B97" w:rsidRDefault="008B2B64" w:rsidP="008B2B64">
      <w:pPr>
        <w:pStyle w:val="Heading1"/>
        <w:jc w:val="left"/>
      </w:pPr>
      <w:r w:rsidRPr="00E33B97">
        <w:t>Management</w:t>
      </w:r>
    </w:p>
    <w:p w:rsidR="008B2B64" w:rsidRPr="00E33B97" w:rsidRDefault="008B2B64" w:rsidP="008B2B64">
      <w:pPr>
        <w:pStyle w:val="BodyText"/>
        <w:jc w:val="left"/>
        <w:rPr>
          <w:color w:val="auto"/>
          <w:sz w:val="20"/>
        </w:rPr>
      </w:pPr>
      <w:r w:rsidRPr="00E33B97">
        <w:rPr>
          <w:color w:val="auto"/>
          <w:sz w:val="20"/>
        </w:rPr>
        <w:t>Seedlings should be placed into individual pots when they are large enough to handle and grown there until they are twenty centimeters or taller before planting them into their permanent positions.  Pruning should be done in the winter or early spring to remove the weakest branches to allow for the passage of more light.</w:t>
      </w:r>
    </w:p>
    <w:p w:rsidR="008B2B64" w:rsidRPr="00E33B97" w:rsidRDefault="008B2B64" w:rsidP="008B2B64">
      <w:pPr>
        <w:jc w:val="left"/>
        <w:rPr>
          <w:sz w:val="20"/>
        </w:rPr>
      </w:pPr>
    </w:p>
    <w:p w:rsidR="008B2B64" w:rsidRPr="008B2B64" w:rsidRDefault="008B2B64" w:rsidP="008B2B64">
      <w:pPr>
        <w:pStyle w:val="Heading1"/>
        <w:jc w:val="left"/>
        <w:rPr>
          <w:b w:val="0"/>
        </w:rPr>
      </w:pPr>
      <w:r w:rsidRPr="008B2B64">
        <w:t>Cultivars, Improved and Selected Materials (and area of origin)</w:t>
      </w:r>
    </w:p>
    <w:p w:rsidR="008B2B64" w:rsidRPr="008B2B64" w:rsidRDefault="008B2B64" w:rsidP="008B2B64">
      <w:pPr>
        <w:jc w:val="left"/>
        <w:rPr>
          <w:sz w:val="20"/>
        </w:rPr>
      </w:pPr>
      <w:r w:rsidRPr="008B2B64">
        <w:rPr>
          <w:sz w:val="20"/>
        </w:rPr>
        <w:t>Readily available through native plant nurseries or seed vendors.</w:t>
      </w:r>
    </w:p>
    <w:p w:rsidR="008B2B64" w:rsidRPr="008B2B64" w:rsidRDefault="008B2B64" w:rsidP="008B2B64">
      <w:pPr>
        <w:jc w:val="left"/>
        <w:rPr>
          <w:sz w:val="20"/>
        </w:rPr>
      </w:pPr>
    </w:p>
    <w:p w:rsidR="008B2B64" w:rsidRPr="008B2B64" w:rsidRDefault="008B2B64" w:rsidP="008B2B64">
      <w:pPr>
        <w:pStyle w:val="Heading1"/>
        <w:jc w:val="left"/>
      </w:pPr>
      <w:r w:rsidRPr="008B2B64">
        <w:t>References</w:t>
      </w:r>
    </w:p>
    <w:p w:rsidR="008B2B64" w:rsidRPr="008B2B64" w:rsidRDefault="008B2B64" w:rsidP="008B2B64">
      <w:pPr>
        <w:jc w:val="left"/>
        <w:rPr>
          <w:sz w:val="20"/>
        </w:rPr>
      </w:pPr>
      <w:r w:rsidRPr="008B2B64">
        <w:rPr>
          <w:sz w:val="20"/>
        </w:rPr>
        <w:t xml:space="preserve">Britton, N.L. 1908.  </w:t>
      </w:r>
      <w:r w:rsidRPr="008B2B64">
        <w:rPr>
          <w:i/>
          <w:sz w:val="20"/>
        </w:rPr>
        <w:t>North American trees</w:t>
      </w:r>
      <w:r w:rsidRPr="008B2B64">
        <w:rPr>
          <w:sz w:val="20"/>
        </w:rPr>
        <w:t xml:space="preserve">.  Henry Holt &amp; Company, </w:t>
      </w:r>
      <w:smartTag w:uri="urn:schemas-microsoft-com:office:smarttags" w:element="place">
        <w:smartTag w:uri="urn:schemas-microsoft-com:office:smarttags" w:element="City">
          <w:r w:rsidRPr="008B2B64">
            <w:rPr>
              <w:sz w:val="20"/>
            </w:rPr>
            <w:t>New York</w:t>
          </w:r>
        </w:smartTag>
        <w:r w:rsidRPr="008B2B64">
          <w:rPr>
            <w:sz w:val="20"/>
          </w:rPr>
          <w:t xml:space="preserve">, </w:t>
        </w:r>
        <w:smartTag w:uri="urn:schemas-microsoft-com:office:smarttags" w:element="State">
          <w:r w:rsidRPr="008B2B64">
            <w:rPr>
              <w:sz w:val="20"/>
            </w:rPr>
            <w:t>New York</w:t>
          </w:r>
        </w:smartTag>
      </w:smartTag>
      <w:r w:rsidRPr="008B2B64">
        <w:rPr>
          <w:sz w:val="20"/>
        </w:rPr>
        <w:t>.</w:t>
      </w:r>
    </w:p>
    <w:p w:rsidR="008B2B64" w:rsidRPr="008B2B64" w:rsidRDefault="008B2B64" w:rsidP="008B2B64">
      <w:pPr>
        <w:pStyle w:val="BodyText"/>
        <w:jc w:val="left"/>
        <w:rPr>
          <w:sz w:val="20"/>
        </w:rPr>
      </w:pPr>
    </w:p>
    <w:p w:rsidR="008B2B64" w:rsidRPr="00E33B97" w:rsidRDefault="008B2B64" w:rsidP="008B2B64">
      <w:pPr>
        <w:pStyle w:val="BodyText"/>
        <w:jc w:val="left"/>
        <w:rPr>
          <w:color w:val="auto"/>
          <w:sz w:val="20"/>
        </w:rPr>
      </w:pPr>
      <w:r w:rsidRPr="00E33B97">
        <w:rPr>
          <w:color w:val="auto"/>
          <w:sz w:val="20"/>
        </w:rPr>
        <w:t xml:space="preserve">Dirr, M.A. 1990.  </w:t>
      </w:r>
      <w:r w:rsidRPr="00E33B97">
        <w:rPr>
          <w:i/>
          <w:color w:val="auto"/>
          <w:sz w:val="20"/>
        </w:rPr>
        <w:t>Manual of woody landscape plants: their identification, ornamental characteristics, culture, propagation, and uses</w:t>
      </w:r>
      <w:r w:rsidRPr="00E33B97">
        <w:rPr>
          <w:color w:val="auto"/>
          <w:sz w:val="20"/>
        </w:rPr>
        <w:t>.  4</w:t>
      </w:r>
      <w:r w:rsidRPr="00E33B97">
        <w:rPr>
          <w:color w:val="auto"/>
          <w:sz w:val="20"/>
          <w:vertAlign w:val="superscript"/>
        </w:rPr>
        <w:t>th</w:t>
      </w:r>
      <w:r w:rsidRPr="00E33B97">
        <w:rPr>
          <w:color w:val="auto"/>
          <w:sz w:val="20"/>
        </w:rPr>
        <w:t xml:space="preserve"> ed.  Stipes Publishing Co., </w:t>
      </w:r>
      <w:smartTag w:uri="urn:schemas-microsoft-com:office:smarttags" w:element="place">
        <w:smartTag w:uri="urn:schemas-microsoft-com:office:smarttags" w:element="City">
          <w:r w:rsidRPr="00E33B97">
            <w:rPr>
              <w:color w:val="auto"/>
              <w:sz w:val="20"/>
            </w:rPr>
            <w:t>Champaigne</w:t>
          </w:r>
        </w:smartTag>
        <w:r w:rsidRPr="00E33B97">
          <w:rPr>
            <w:color w:val="auto"/>
            <w:sz w:val="20"/>
          </w:rPr>
          <w:t xml:space="preserve">, </w:t>
        </w:r>
        <w:smartTag w:uri="urn:schemas-microsoft-com:office:smarttags" w:element="State">
          <w:r w:rsidRPr="00E33B97">
            <w:rPr>
              <w:color w:val="auto"/>
              <w:sz w:val="20"/>
            </w:rPr>
            <w:t>Illinois</w:t>
          </w:r>
        </w:smartTag>
      </w:smartTag>
      <w:r w:rsidRPr="00E33B97">
        <w:rPr>
          <w:color w:val="auto"/>
          <w:sz w:val="20"/>
        </w:rPr>
        <w:t>.</w:t>
      </w:r>
    </w:p>
    <w:p w:rsidR="008B2B64" w:rsidRPr="00E33B97" w:rsidRDefault="008B2B64" w:rsidP="008B2B64">
      <w:pPr>
        <w:jc w:val="left"/>
        <w:rPr>
          <w:sz w:val="20"/>
        </w:rPr>
      </w:pPr>
    </w:p>
    <w:p w:rsidR="008B2B64" w:rsidRPr="008B2B64" w:rsidRDefault="008B2B64" w:rsidP="008B2B64">
      <w:pPr>
        <w:jc w:val="left"/>
        <w:rPr>
          <w:sz w:val="20"/>
        </w:rPr>
      </w:pPr>
      <w:r w:rsidRPr="008B2B64">
        <w:rPr>
          <w:sz w:val="20"/>
        </w:rPr>
        <w:t xml:space="preserve">Farrar, J.L. 1995.  </w:t>
      </w:r>
      <w:r w:rsidRPr="008B2B64">
        <w:rPr>
          <w:i/>
          <w:sz w:val="20"/>
        </w:rPr>
        <w:t xml:space="preserve">Trees of the Northern United States and </w:t>
      </w:r>
      <w:smartTag w:uri="urn:schemas-microsoft-com:office:smarttags" w:element="place">
        <w:smartTag w:uri="urn:schemas-microsoft-com:office:smarttags" w:element="country-region">
          <w:r w:rsidRPr="008B2B64">
            <w:rPr>
              <w:i/>
              <w:sz w:val="20"/>
            </w:rPr>
            <w:t>Canada</w:t>
          </w:r>
        </w:smartTag>
      </w:smartTag>
      <w:r w:rsidRPr="008B2B64">
        <w:rPr>
          <w:sz w:val="20"/>
        </w:rPr>
        <w:t xml:space="preserve">.  </w:t>
      </w:r>
      <w:smartTag w:uri="urn:schemas-microsoft-com:office:smarttags" w:element="PlaceName">
        <w:r w:rsidRPr="008B2B64">
          <w:rPr>
            <w:sz w:val="20"/>
          </w:rPr>
          <w:t>Iowa</w:t>
        </w:r>
      </w:smartTag>
      <w:r w:rsidRPr="008B2B64">
        <w:rPr>
          <w:sz w:val="20"/>
        </w:rPr>
        <w:t xml:space="preserve"> </w:t>
      </w:r>
      <w:smartTag w:uri="urn:schemas-microsoft-com:office:smarttags" w:element="PlaceType">
        <w:r w:rsidRPr="008B2B64">
          <w:rPr>
            <w:sz w:val="20"/>
          </w:rPr>
          <w:t>State</w:t>
        </w:r>
      </w:smartTag>
      <w:r w:rsidRPr="008B2B64">
        <w:rPr>
          <w:sz w:val="20"/>
        </w:rPr>
        <w:t xml:space="preserve"> </w:t>
      </w:r>
      <w:smartTag w:uri="urn:schemas-microsoft-com:office:smarttags" w:element="PlaceType">
        <w:r w:rsidRPr="008B2B64">
          <w:rPr>
            <w:sz w:val="20"/>
          </w:rPr>
          <w:t>University</w:t>
        </w:r>
      </w:smartTag>
      <w:r w:rsidRPr="008B2B64">
        <w:rPr>
          <w:sz w:val="20"/>
        </w:rPr>
        <w:t xml:space="preserve"> Press, </w:t>
      </w:r>
      <w:smartTag w:uri="urn:schemas-microsoft-com:office:smarttags" w:element="place">
        <w:smartTag w:uri="urn:schemas-microsoft-com:office:smarttags" w:element="City">
          <w:r w:rsidRPr="008B2B64">
            <w:rPr>
              <w:sz w:val="20"/>
            </w:rPr>
            <w:t>Ames</w:t>
          </w:r>
        </w:smartTag>
        <w:r w:rsidRPr="008B2B64">
          <w:rPr>
            <w:sz w:val="20"/>
          </w:rPr>
          <w:t xml:space="preserve">, </w:t>
        </w:r>
        <w:smartTag w:uri="urn:schemas-microsoft-com:office:smarttags" w:element="State">
          <w:r w:rsidRPr="008B2B64">
            <w:rPr>
              <w:sz w:val="20"/>
            </w:rPr>
            <w:t>Iowa</w:t>
          </w:r>
        </w:smartTag>
      </w:smartTag>
      <w:r w:rsidRPr="008B2B64">
        <w:rPr>
          <w:sz w:val="20"/>
        </w:rPr>
        <w:t>.</w:t>
      </w:r>
    </w:p>
    <w:p w:rsidR="008B2B64" w:rsidRPr="008B2B64" w:rsidRDefault="008B2B64" w:rsidP="008B2B64">
      <w:pPr>
        <w:jc w:val="left"/>
        <w:rPr>
          <w:sz w:val="20"/>
        </w:rPr>
      </w:pPr>
    </w:p>
    <w:p w:rsidR="008B2B64" w:rsidRPr="008B2B64" w:rsidRDefault="008B2B64" w:rsidP="008B2B64">
      <w:pPr>
        <w:jc w:val="left"/>
        <w:rPr>
          <w:sz w:val="20"/>
        </w:rPr>
      </w:pPr>
      <w:r w:rsidRPr="008B2B64">
        <w:rPr>
          <w:sz w:val="20"/>
        </w:rPr>
        <w:t xml:space="preserve">Gunther, E. 1981.  </w:t>
      </w:r>
      <w:r w:rsidRPr="008B2B64">
        <w:rPr>
          <w:i/>
          <w:sz w:val="20"/>
        </w:rPr>
        <w:t xml:space="preserve">Ethnobotany of </w:t>
      </w:r>
      <w:smartTag w:uri="urn:schemas-microsoft-com:office:smarttags" w:element="place">
        <w:r w:rsidRPr="008B2B64">
          <w:rPr>
            <w:i/>
            <w:sz w:val="20"/>
          </w:rPr>
          <w:t>Western Washington</w:t>
        </w:r>
      </w:smartTag>
      <w:r w:rsidRPr="008B2B64">
        <w:rPr>
          <w:sz w:val="20"/>
        </w:rPr>
        <w:t xml:space="preserve">.  </w:t>
      </w:r>
      <w:smartTag w:uri="urn:schemas-microsoft-com:office:smarttags" w:element="place">
        <w:smartTag w:uri="urn:schemas-microsoft-com:office:smarttags" w:element="PlaceType">
          <w:r w:rsidRPr="008B2B64">
            <w:rPr>
              <w:sz w:val="20"/>
            </w:rPr>
            <w:t>University</w:t>
          </w:r>
        </w:smartTag>
        <w:r w:rsidRPr="008B2B64">
          <w:rPr>
            <w:sz w:val="20"/>
          </w:rPr>
          <w:t xml:space="preserve"> of </w:t>
        </w:r>
        <w:smartTag w:uri="urn:schemas-microsoft-com:office:smarttags" w:element="PlaceName">
          <w:r w:rsidRPr="008B2B64">
            <w:rPr>
              <w:sz w:val="20"/>
            </w:rPr>
            <w:t>Washington</w:t>
          </w:r>
        </w:smartTag>
      </w:smartTag>
      <w:r w:rsidRPr="008B2B64">
        <w:rPr>
          <w:sz w:val="20"/>
        </w:rPr>
        <w:t xml:space="preserve"> Press.</w:t>
      </w:r>
    </w:p>
    <w:p w:rsidR="008B2B64" w:rsidRPr="008B2B64" w:rsidRDefault="008B2B64" w:rsidP="008B2B64">
      <w:pPr>
        <w:jc w:val="left"/>
        <w:rPr>
          <w:sz w:val="20"/>
        </w:rPr>
      </w:pPr>
    </w:p>
    <w:p w:rsidR="008B2B64" w:rsidRPr="008B2B64" w:rsidRDefault="008B2B64" w:rsidP="008B2B64">
      <w:pPr>
        <w:jc w:val="left"/>
        <w:rPr>
          <w:sz w:val="20"/>
        </w:rPr>
      </w:pPr>
      <w:r w:rsidRPr="008B2B64">
        <w:rPr>
          <w:sz w:val="20"/>
        </w:rPr>
        <w:t xml:space="preserve">Heuser, C.W. 1997.  </w:t>
      </w:r>
      <w:r w:rsidRPr="008B2B64">
        <w:rPr>
          <w:i/>
          <w:sz w:val="20"/>
        </w:rPr>
        <w:t>The complete book of plant propagation</w:t>
      </w:r>
      <w:r w:rsidRPr="008B2B64">
        <w:rPr>
          <w:sz w:val="20"/>
        </w:rPr>
        <w:t xml:space="preserve">.  The </w:t>
      </w:r>
      <w:smartTag w:uri="urn:schemas-microsoft-com:office:smarttags" w:element="City">
        <w:r w:rsidRPr="008B2B64">
          <w:rPr>
            <w:sz w:val="20"/>
          </w:rPr>
          <w:t>Taunton</w:t>
        </w:r>
      </w:smartTag>
      <w:r w:rsidRPr="008B2B64">
        <w:rPr>
          <w:sz w:val="20"/>
        </w:rPr>
        <w:t xml:space="preserve"> Press, </w:t>
      </w:r>
      <w:smartTag w:uri="urn:schemas-microsoft-com:office:smarttags" w:element="place">
        <w:smartTag w:uri="urn:schemas-microsoft-com:office:smarttags" w:element="City">
          <w:r w:rsidRPr="008B2B64">
            <w:rPr>
              <w:sz w:val="20"/>
            </w:rPr>
            <w:t>Newtown</w:t>
          </w:r>
        </w:smartTag>
        <w:r w:rsidRPr="008B2B64">
          <w:rPr>
            <w:sz w:val="20"/>
          </w:rPr>
          <w:t xml:space="preserve">, </w:t>
        </w:r>
        <w:smartTag w:uri="urn:schemas-microsoft-com:office:smarttags" w:element="State">
          <w:r w:rsidRPr="008B2B64">
            <w:rPr>
              <w:sz w:val="20"/>
            </w:rPr>
            <w:t>Connecticut</w:t>
          </w:r>
        </w:smartTag>
      </w:smartTag>
      <w:r w:rsidRPr="008B2B64">
        <w:rPr>
          <w:sz w:val="20"/>
        </w:rPr>
        <w:t>.</w:t>
      </w:r>
    </w:p>
    <w:p w:rsidR="008B2B64" w:rsidRPr="008B2B64" w:rsidRDefault="008B2B64" w:rsidP="008B2B64">
      <w:pPr>
        <w:jc w:val="left"/>
        <w:rPr>
          <w:sz w:val="20"/>
        </w:rPr>
      </w:pPr>
    </w:p>
    <w:p w:rsidR="008B2B64" w:rsidRPr="008B2B64" w:rsidRDefault="008B2B64" w:rsidP="008B2B64">
      <w:pPr>
        <w:jc w:val="left"/>
        <w:rPr>
          <w:sz w:val="20"/>
        </w:rPr>
      </w:pPr>
      <w:r w:rsidRPr="008B2B64">
        <w:rPr>
          <w:sz w:val="20"/>
        </w:rPr>
        <w:t xml:space="preserve">Viereck, L.A. &amp; E.L. Little, Jr. 1972.  </w:t>
      </w:r>
      <w:smartTag w:uri="urn:schemas-microsoft-com:office:smarttags" w:element="place">
        <w:smartTag w:uri="urn:schemas-microsoft-com:office:smarttags" w:element="State">
          <w:r w:rsidRPr="008B2B64">
            <w:rPr>
              <w:sz w:val="20"/>
            </w:rPr>
            <w:t>A</w:t>
          </w:r>
          <w:r w:rsidRPr="008B2B64">
            <w:rPr>
              <w:i/>
              <w:sz w:val="20"/>
            </w:rPr>
            <w:t>laska</w:t>
          </w:r>
        </w:smartTag>
      </w:smartTag>
      <w:r w:rsidRPr="008B2B64">
        <w:rPr>
          <w:i/>
          <w:sz w:val="20"/>
        </w:rPr>
        <w:t xml:space="preserve"> trees and shrubs</w:t>
      </w:r>
      <w:r w:rsidRPr="008B2B64">
        <w:rPr>
          <w:sz w:val="20"/>
        </w:rPr>
        <w:t xml:space="preserve">.  United States Department of Agriculture, Agriculture Handbook No. 410, </w:t>
      </w:r>
      <w:smartTag w:uri="urn:schemas-microsoft-com:office:smarttags" w:element="State">
        <w:smartTag w:uri="urn:schemas-microsoft-com:office:smarttags" w:element="place">
          <w:r w:rsidRPr="008B2B64">
            <w:rPr>
              <w:sz w:val="20"/>
            </w:rPr>
            <w:t>Washington</w:t>
          </w:r>
        </w:smartTag>
      </w:smartTag>
      <w:r w:rsidRPr="008B2B64">
        <w:rPr>
          <w:sz w:val="20"/>
        </w:rPr>
        <w:t>, D.C</w:t>
      </w:r>
    </w:p>
    <w:p w:rsidR="008B2B64" w:rsidRPr="008B2B64" w:rsidRDefault="008B2B64" w:rsidP="008B2B64">
      <w:pPr>
        <w:jc w:val="left"/>
        <w:rPr>
          <w:sz w:val="20"/>
        </w:rPr>
      </w:pPr>
    </w:p>
    <w:p w:rsidR="008B2B64" w:rsidRPr="008B2B64" w:rsidRDefault="008B2B64" w:rsidP="008B2B64">
      <w:pPr>
        <w:jc w:val="left"/>
        <w:rPr>
          <w:sz w:val="20"/>
        </w:rPr>
      </w:pPr>
      <w:r w:rsidRPr="008B2B64">
        <w:rPr>
          <w:sz w:val="20"/>
        </w:rPr>
        <w:t xml:space="preserve">McMillan, B.P. 1985.  </w:t>
      </w:r>
      <w:r w:rsidRPr="008B2B64">
        <w:rPr>
          <w:i/>
          <w:sz w:val="20"/>
        </w:rPr>
        <w:t>Hardy woody plants of North America</w:t>
      </w:r>
      <w:r w:rsidRPr="008B2B64">
        <w:rPr>
          <w:sz w:val="20"/>
        </w:rPr>
        <w:t>.  Grower Books.</w:t>
      </w:r>
    </w:p>
    <w:p w:rsidR="008B2B64" w:rsidRPr="008B2B64" w:rsidRDefault="008B2B64" w:rsidP="008B2B64">
      <w:pPr>
        <w:jc w:val="left"/>
        <w:rPr>
          <w:sz w:val="20"/>
        </w:rPr>
      </w:pPr>
    </w:p>
    <w:p w:rsidR="008B2B64" w:rsidRPr="008B2B64" w:rsidRDefault="008B2B64" w:rsidP="008B2B64">
      <w:pPr>
        <w:jc w:val="left"/>
        <w:rPr>
          <w:sz w:val="20"/>
        </w:rPr>
      </w:pPr>
      <w:r w:rsidRPr="008B2B64">
        <w:rPr>
          <w:sz w:val="20"/>
        </w:rPr>
        <w:t xml:space="preserve">Moerman, D. 1998.  </w:t>
      </w:r>
      <w:r w:rsidRPr="008B2B64">
        <w:rPr>
          <w:i/>
          <w:sz w:val="20"/>
        </w:rPr>
        <w:t>Native American ethnobotany</w:t>
      </w:r>
      <w:r w:rsidRPr="008B2B64">
        <w:rPr>
          <w:sz w:val="20"/>
        </w:rPr>
        <w:t xml:space="preserve">.  Timber Press, </w:t>
      </w:r>
      <w:smartTag w:uri="urn:schemas-microsoft-com:office:smarttags" w:element="State">
        <w:smartTag w:uri="urn:schemas-microsoft-com:office:smarttags" w:element="place">
          <w:r w:rsidRPr="008B2B64">
            <w:rPr>
              <w:sz w:val="20"/>
            </w:rPr>
            <w:t>Oregon</w:t>
          </w:r>
        </w:smartTag>
      </w:smartTag>
      <w:r w:rsidRPr="008B2B64">
        <w:rPr>
          <w:sz w:val="20"/>
        </w:rPr>
        <w:t>.</w:t>
      </w:r>
    </w:p>
    <w:p w:rsidR="008B2B64" w:rsidRPr="008B2B64" w:rsidRDefault="008B2B64" w:rsidP="008B2B64">
      <w:pPr>
        <w:jc w:val="left"/>
        <w:rPr>
          <w:sz w:val="20"/>
        </w:rPr>
      </w:pPr>
    </w:p>
    <w:p w:rsidR="008B2B64" w:rsidRPr="008B2B64" w:rsidRDefault="008B2B64" w:rsidP="008B2B64">
      <w:pPr>
        <w:jc w:val="left"/>
        <w:rPr>
          <w:sz w:val="20"/>
        </w:rPr>
      </w:pPr>
      <w:r w:rsidRPr="008B2B64">
        <w:rPr>
          <w:sz w:val="20"/>
        </w:rPr>
        <w:t xml:space="preserve">Pratt, M.B. 1922.  </w:t>
      </w:r>
      <w:r w:rsidRPr="008B2B64">
        <w:rPr>
          <w:i/>
          <w:sz w:val="20"/>
        </w:rPr>
        <w:t>Shade and ornamental trees of California</w:t>
      </w:r>
      <w:r w:rsidRPr="008B2B64">
        <w:rPr>
          <w:sz w:val="20"/>
        </w:rPr>
        <w:t xml:space="preserve">.  </w:t>
      </w:r>
      <w:smartTag w:uri="urn:schemas-microsoft-com:office:smarttags" w:element="PlaceName">
        <w:r w:rsidRPr="008B2B64">
          <w:rPr>
            <w:sz w:val="20"/>
          </w:rPr>
          <w:t>California</w:t>
        </w:r>
      </w:smartTag>
      <w:r w:rsidRPr="008B2B64">
        <w:rPr>
          <w:sz w:val="20"/>
        </w:rPr>
        <w:t xml:space="preserve"> </w:t>
      </w:r>
      <w:smartTag w:uri="urn:schemas-microsoft-com:office:smarttags" w:element="PlaceType">
        <w:r w:rsidRPr="008B2B64">
          <w:rPr>
            <w:sz w:val="20"/>
          </w:rPr>
          <w:t>State</w:t>
        </w:r>
      </w:smartTag>
      <w:r w:rsidRPr="008B2B64">
        <w:rPr>
          <w:sz w:val="20"/>
        </w:rPr>
        <w:t xml:space="preserve"> Board of Forestry, </w:t>
      </w:r>
      <w:smartTag w:uri="urn:schemas-microsoft-com:office:smarttags" w:element="place">
        <w:smartTag w:uri="urn:schemas-microsoft-com:office:smarttags" w:element="State">
          <w:r w:rsidRPr="008B2B64">
            <w:rPr>
              <w:sz w:val="20"/>
            </w:rPr>
            <w:t>California</w:t>
          </w:r>
        </w:smartTag>
      </w:smartTag>
      <w:r w:rsidRPr="008B2B64">
        <w:rPr>
          <w:sz w:val="20"/>
        </w:rPr>
        <w:t>.</w:t>
      </w:r>
    </w:p>
    <w:p w:rsidR="008B2B64" w:rsidRPr="008B2B64" w:rsidRDefault="008B2B64" w:rsidP="008B2B64">
      <w:pPr>
        <w:jc w:val="left"/>
        <w:rPr>
          <w:sz w:val="20"/>
        </w:rPr>
      </w:pPr>
    </w:p>
    <w:p w:rsidR="008B2B64" w:rsidRPr="008B2B64" w:rsidRDefault="008B2B64" w:rsidP="008B2B64">
      <w:pPr>
        <w:jc w:val="left"/>
        <w:rPr>
          <w:sz w:val="20"/>
        </w:rPr>
      </w:pPr>
      <w:smartTag w:uri="urn:schemas-microsoft-com:office:smarttags" w:element="place">
        <w:r w:rsidRPr="008B2B64">
          <w:rPr>
            <w:sz w:val="20"/>
          </w:rPr>
          <w:t>Preston</w:t>
        </w:r>
      </w:smartTag>
      <w:r w:rsidRPr="008B2B64">
        <w:rPr>
          <w:sz w:val="20"/>
        </w:rPr>
        <w:t xml:space="preserve">, R.J. Jr. 1947.  </w:t>
      </w:r>
      <w:smartTag w:uri="urn:schemas-microsoft-com:office:smarttags" w:element="place">
        <w:smartTag w:uri="urn:schemas-microsoft-com:office:smarttags" w:element="PlaceName">
          <w:r w:rsidRPr="008B2B64">
            <w:rPr>
              <w:i/>
              <w:sz w:val="20"/>
            </w:rPr>
            <w:t>Rocky</w:t>
          </w:r>
        </w:smartTag>
        <w:r w:rsidRPr="008B2B64">
          <w:rPr>
            <w:i/>
            <w:sz w:val="20"/>
          </w:rPr>
          <w:t xml:space="preserve"> </w:t>
        </w:r>
        <w:smartTag w:uri="urn:schemas-microsoft-com:office:smarttags" w:element="PlaceType">
          <w:r w:rsidRPr="008B2B64">
            <w:rPr>
              <w:i/>
              <w:sz w:val="20"/>
            </w:rPr>
            <w:t>Mountain</w:t>
          </w:r>
        </w:smartTag>
      </w:smartTag>
      <w:r w:rsidRPr="008B2B64">
        <w:rPr>
          <w:i/>
          <w:sz w:val="20"/>
        </w:rPr>
        <w:t xml:space="preserve"> trees</w:t>
      </w:r>
      <w:r w:rsidRPr="008B2B64">
        <w:rPr>
          <w:sz w:val="20"/>
        </w:rPr>
        <w:t>.  2</w:t>
      </w:r>
      <w:r w:rsidRPr="008B2B64">
        <w:rPr>
          <w:sz w:val="20"/>
          <w:vertAlign w:val="superscript"/>
        </w:rPr>
        <w:t>nd</w:t>
      </w:r>
      <w:r w:rsidRPr="008B2B64">
        <w:rPr>
          <w:sz w:val="20"/>
        </w:rPr>
        <w:t xml:space="preserve"> ed.  </w:t>
      </w:r>
      <w:smartTag w:uri="urn:schemas-microsoft-com:office:smarttags" w:element="PlaceName">
        <w:r w:rsidRPr="008B2B64">
          <w:rPr>
            <w:sz w:val="20"/>
          </w:rPr>
          <w:t>Iowa</w:t>
        </w:r>
      </w:smartTag>
      <w:r w:rsidRPr="008B2B64">
        <w:rPr>
          <w:sz w:val="20"/>
        </w:rPr>
        <w:t xml:space="preserve"> </w:t>
      </w:r>
      <w:smartTag w:uri="urn:schemas-microsoft-com:office:smarttags" w:element="PlaceType">
        <w:r w:rsidRPr="008B2B64">
          <w:rPr>
            <w:sz w:val="20"/>
          </w:rPr>
          <w:t>State</w:t>
        </w:r>
      </w:smartTag>
      <w:r w:rsidRPr="008B2B64">
        <w:rPr>
          <w:sz w:val="20"/>
        </w:rPr>
        <w:t xml:space="preserve"> College Press, </w:t>
      </w:r>
      <w:smartTag w:uri="urn:schemas-microsoft-com:office:smarttags" w:element="place">
        <w:smartTag w:uri="urn:schemas-microsoft-com:office:smarttags" w:element="City">
          <w:r w:rsidRPr="008B2B64">
            <w:rPr>
              <w:sz w:val="20"/>
            </w:rPr>
            <w:t>Ames</w:t>
          </w:r>
        </w:smartTag>
        <w:r w:rsidRPr="008B2B64">
          <w:rPr>
            <w:sz w:val="20"/>
          </w:rPr>
          <w:t xml:space="preserve">, </w:t>
        </w:r>
        <w:smartTag w:uri="urn:schemas-microsoft-com:office:smarttags" w:element="State">
          <w:r w:rsidRPr="008B2B64">
            <w:rPr>
              <w:sz w:val="20"/>
            </w:rPr>
            <w:t>Iowa</w:t>
          </w:r>
        </w:smartTag>
      </w:smartTag>
      <w:r w:rsidRPr="008B2B64">
        <w:rPr>
          <w:sz w:val="20"/>
        </w:rPr>
        <w:t>.</w:t>
      </w:r>
    </w:p>
    <w:p w:rsidR="008B2B64" w:rsidRPr="008B2B64" w:rsidRDefault="008B2B64" w:rsidP="008B2B64">
      <w:pPr>
        <w:jc w:val="left"/>
        <w:rPr>
          <w:sz w:val="20"/>
        </w:rPr>
      </w:pPr>
    </w:p>
    <w:p w:rsidR="008B2B64" w:rsidRPr="008B2B64" w:rsidRDefault="008B2B64" w:rsidP="008B2B64">
      <w:pPr>
        <w:jc w:val="left"/>
        <w:rPr>
          <w:sz w:val="20"/>
        </w:rPr>
      </w:pPr>
      <w:smartTag w:uri="urn:schemas-microsoft-com:office:smarttags" w:element="place">
        <w:r w:rsidRPr="008B2B64">
          <w:rPr>
            <w:sz w:val="20"/>
          </w:rPr>
          <w:t>Preston</w:t>
        </w:r>
      </w:smartTag>
      <w:r w:rsidRPr="008B2B64">
        <w:rPr>
          <w:sz w:val="20"/>
        </w:rPr>
        <w:t xml:space="preserve">, R.J., Jr., 1989.  </w:t>
      </w:r>
      <w:r w:rsidRPr="008B2B64">
        <w:rPr>
          <w:i/>
          <w:sz w:val="20"/>
        </w:rPr>
        <w:t>North American trees</w:t>
      </w:r>
      <w:r w:rsidRPr="008B2B64">
        <w:rPr>
          <w:sz w:val="20"/>
        </w:rPr>
        <w:t>.  4</w:t>
      </w:r>
      <w:r w:rsidRPr="008B2B64">
        <w:rPr>
          <w:sz w:val="20"/>
          <w:vertAlign w:val="superscript"/>
        </w:rPr>
        <w:t>th</w:t>
      </w:r>
      <w:r w:rsidRPr="008B2B64">
        <w:rPr>
          <w:sz w:val="20"/>
        </w:rPr>
        <w:t xml:space="preserve"> ed.  </w:t>
      </w:r>
      <w:smartTag w:uri="urn:schemas-microsoft-com:office:smarttags" w:element="PlaceName">
        <w:r w:rsidRPr="008B2B64">
          <w:rPr>
            <w:sz w:val="20"/>
          </w:rPr>
          <w:t>Iowa</w:t>
        </w:r>
      </w:smartTag>
      <w:r w:rsidRPr="008B2B64">
        <w:rPr>
          <w:sz w:val="20"/>
        </w:rPr>
        <w:t xml:space="preserve"> </w:t>
      </w:r>
      <w:smartTag w:uri="urn:schemas-microsoft-com:office:smarttags" w:element="PlaceType">
        <w:r w:rsidRPr="008B2B64">
          <w:rPr>
            <w:sz w:val="20"/>
          </w:rPr>
          <w:t>State</w:t>
        </w:r>
      </w:smartTag>
      <w:r w:rsidRPr="008B2B64">
        <w:rPr>
          <w:sz w:val="20"/>
        </w:rPr>
        <w:t xml:space="preserve"> </w:t>
      </w:r>
      <w:smartTag w:uri="urn:schemas-microsoft-com:office:smarttags" w:element="PlaceType">
        <w:r w:rsidRPr="008B2B64">
          <w:rPr>
            <w:sz w:val="20"/>
          </w:rPr>
          <w:t>University</w:t>
        </w:r>
      </w:smartTag>
      <w:r w:rsidRPr="008B2B64">
        <w:rPr>
          <w:sz w:val="20"/>
        </w:rPr>
        <w:t xml:space="preserve"> Press, </w:t>
      </w:r>
      <w:smartTag w:uri="urn:schemas-microsoft-com:office:smarttags" w:element="place">
        <w:smartTag w:uri="urn:schemas-microsoft-com:office:smarttags" w:element="City">
          <w:r w:rsidRPr="008B2B64">
            <w:rPr>
              <w:sz w:val="20"/>
            </w:rPr>
            <w:t>Ames</w:t>
          </w:r>
        </w:smartTag>
        <w:r w:rsidRPr="008B2B64">
          <w:rPr>
            <w:sz w:val="20"/>
          </w:rPr>
          <w:t xml:space="preserve">, </w:t>
        </w:r>
        <w:smartTag w:uri="urn:schemas-microsoft-com:office:smarttags" w:element="State">
          <w:r w:rsidRPr="008B2B64">
            <w:rPr>
              <w:sz w:val="20"/>
            </w:rPr>
            <w:t>Iowa</w:t>
          </w:r>
        </w:smartTag>
      </w:smartTag>
      <w:r w:rsidRPr="008B2B64">
        <w:rPr>
          <w:sz w:val="20"/>
        </w:rPr>
        <w:t>.</w:t>
      </w:r>
    </w:p>
    <w:p w:rsidR="008B2B64" w:rsidRPr="008B2B64" w:rsidRDefault="008B2B64" w:rsidP="008B2B64">
      <w:pPr>
        <w:jc w:val="left"/>
        <w:rPr>
          <w:sz w:val="20"/>
        </w:rPr>
      </w:pPr>
    </w:p>
    <w:p w:rsidR="008B2B64" w:rsidRPr="008B2B64" w:rsidRDefault="008B2B64" w:rsidP="008B2B64">
      <w:pPr>
        <w:jc w:val="left"/>
        <w:rPr>
          <w:sz w:val="20"/>
        </w:rPr>
      </w:pPr>
      <w:r w:rsidRPr="008B2B64">
        <w:rPr>
          <w:sz w:val="20"/>
        </w:rPr>
        <w:t xml:space="preserve">Sargent, C.S. 1955.  </w:t>
      </w:r>
      <w:r w:rsidRPr="008B2B64">
        <w:rPr>
          <w:i/>
          <w:sz w:val="20"/>
        </w:rPr>
        <w:t>Manual of the trees of North America</w:t>
      </w:r>
      <w:r w:rsidRPr="008B2B64">
        <w:rPr>
          <w:sz w:val="20"/>
        </w:rPr>
        <w:t xml:space="preserve">.  The Riverside Press, </w:t>
      </w:r>
      <w:smartTag w:uri="urn:schemas-microsoft-com:office:smarttags" w:element="place">
        <w:smartTag w:uri="urn:schemas-microsoft-com:office:smarttags" w:element="City">
          <w:r w:rsidRPr="008B2B64">
            <w:rPr>
              <w:sz w:val="20"/>
            </w:rPr>
            <w:t>Cambridge</w:t>
          </w:r>
        </w:smartTag>
        <w:r w:rsidRPr="008B2B64">
          <w:rPr>
            <w:sz w:val="20"/>
          </w:rPr>
          <w:t xml:space="preserve">, </w:t>
        </w:r>
        <w:smartTag w:uri="urn:schemas-microsoft-com:office:smarttags" w:element="State">
          <w:r w:rsidRPr="008B2B64">
            <w:rPr>
              <w:sz w:val="20"/>
            </w:rPr>
            <w:t>Massachusetts</w:t>
          </w:r>
        </w:smartTag>
      </w:smartTag>
      <w:r w:rsidRPr="008B2B64">
        <w:rPr>
          <w:sz w:val="20"/>
        </w:rPr>
        <w:t>.</w:t>
      </w:r>
    </w:p>
    <w:p w:rsidR="008B2B64" w:rsidRPr="008B2B64" w:rsidRDefault="008B2B64" w:rsidP="008B2B64">
      <w:pPr>
        <w:jc w:val="left"/>
        <w:rPr>
          <w:sz w:val="20"/>
        </w:rPr>
      </w:pPr>
    </w:p>
    <w:p w:rsidR="008B2B64" w:rsidRPr="008B2B64" w:rsidRDefault="008B2B64" w:rsidP="008B2B64">
      <w:pPr>
        <w:pStyle w:val="Heading1"/>
        <w:jc w:val="left"/>
      </w:pPr>
      <w:r w:rsidRPr="008B2B64">
        <w:t>Prepared By</w:t>
      </w:r>
    </w:p>
    <w:p w:rsidR="008B2B64" w:rsidRPr="00E33B97" w:rsidRDefault="008B2B64" w:rsidP="00E33B97">
      <w:pPr>
        <w:pStyle w:val="Heading4"/>
        <w:jc w:val="left"/>
        <w:rPr>
          <w:b w:val="0"/>
          <w:sz w:val="20"/>
        </w:rPr>
      </w:pPr>
      <w:r w:rsidRPr="00E33B97">
        <w:rPr>
          <w:b w:val="0"/>
          <w:i/>
          <w:sz w:val="20"/>
        </w:rPr>
        <w:t>Jammie Favorite</w:t>
      </w:r>
      <w:r w:rsidR="00E33B97" w:rsidRPr="00E33B97">
        <w:rPr>
          <w:b w:val="0"/>
          <w:sz w:val="20"/>
        </w:rPr>
        <w:t xml:space="preserve">, </w:t>
      </w:r>
      <w:r w:rsidRPr="00E33B97">
        <w:rPr>
          <w:b w:val="0"/>
          <w:sz w:val="20"/>
        </w:rPr>
        <w:t xml:space="preserve">formerly USDA, NRCS, </w:t>
      </w:r>
      <w:smartTag w:uri="urn:schemas-microsoft-com:office:smarttags" w:element="PlaceName">
        <w:r w:rsidRPr="00E33B97">
          <w:rPr>
            <w:b w:val="0"/>
            <w:sz w:val="20"/>
          </w:rPr>
          <w:t>National</w:t>
        </w:r>
      </w:smartTag>
      <w:r w:rsidRPr="00E33B97">
        <w:rPr>
          <w:b w:val="0"/>
          <w:sz w:val="20"/>
        </w:rPr>
        <w:t xml:space="preserve"> </w:t>
      </w:r>
      <w:smartTag w:uri="urn:schemas-microsoft-com:office:smarttags" w:element="PlaceName">
        <w:r w:rsidRPr="00E33B97">
          <w:rPr>
            <w:b w:val="0"/>
            <w:sz w:val="20"/>
          </w:rPr>
          <w:t>Plant</w:t>
        </w:r>
      </w:smartTag>
      <w:r w:rsidRPr="00E33B97">
        <w:rPr>
          <w:b w:val="0"/>
          <w:sz w:val="20"/>
        </w:rPr>
        <w:t xml:space="preserve"> </w:t>
      </w:r>
      <w:smartTag w:uri="urn:schemas-microsoft-com:office:smarttags" w:element="PlaceName">
        <w:r w:rsidRPr="00E33B97">
          <w:rPr>
            <w:b w:val="0"/>
            <w:sz w:val="20"/>
          </w:rPr>
          <w:t>Data</w:t>
        </w:r>
      </w:smartTag>
      <w:r w:rsidRPr="00E33B97">
        <w:rPr>
          <w:b w:val="0"/>
          <w:sz w:val="20"/>
        </w:rPr>
        <w:t xml:space="preserve"> </w:t>
      </w:r>
      <w:smartTag w:uri="urn:schemas-microsoft-com:office:smarttags" w:element="PlaceType">
        <w:r w:rsidRPr="00E33B97">
          <w:rPr>
            <w:b w:val="0"/>
            <w:sz w:val="20"/>
          </w:rPr>
          <w:t>Center</w:t>
        </w:r>
      </w:smartTag>
      <w:r w:rsidR="00E33B97" w:rsidRPr="00E33B97">
        <w:rPr>
          <w:b w:val="0"/>
          <w:sz w:val="20"/>
        </w:rPr>
        <w:t xml:space="preserve">, </w:t>
      </w:r>
      <w:smartTag w:uri="urn:schemas-microsoft-com:office:smarttags" w:element="place">
        <w:smartTag w:uri="urn:schemas-microsoft-com:office:smarttags" w:element="City">
          <w:r w:rsidRPr="00E33B97">
            <w:rPr>
              <w:b w:val="0"/>
              <w:sz w:val="20"/>
            </w:rPr>
            <w:t>Baton Rouge</w:t>
          </w:r>
        </w:smartTag>
        <w:r w:rsidRPr="00E33B97">
          <w:rPr>
            <w:b w:val="0"/>
            <w:sz w:val="20"/>
          </w:rPr>
          <w:t xml:space="preserve">, </w:t>
        </w:r>
        <w:smartTag w:uri="urn:schemas-microsoft-com:office:smarttags" w:element="State">
          <w:r w:rsidRPr="00E33B97">
            <w:rPr>
              <w:b w:val="0"/>
              <w:sz w:val="20"/>
            </w:rPr>
            <w:t>Louisiana</w:t>
          </w:r>
        </w:smartTag>
      </w:smartTag>
    </w:p>
    <w:p w:rsidR="008B2B64" w:rsidRPr="008B2B64" w:rsidRDefault="008B2B64" w:rsidP="008B2B64">
      <w:pPr>
        <w:pStyle w:val="Heading1"/>
        <w:jc w:val="left"/>
      </w:pPr>
    </w:p>
    <w:p w:rsidR="008B2B64" w:rsidRPr="008B2B64" w:rsidRDefault="008B2B64" w:rsidP="008B2B64">
      <w:pPr>
        <w:pStyle w:val="Heading1"/>
        <w:jc w:val="left"/>
      </w:pPr>
      <w:r w:rsidRPr="008B2B64">
        <w:t>Species Coordinator</w:t>
      </w:r>
    </w:p>
    <w:p w:rsidR="008B2B64" w:rsidRPr="00E33B97" w:rsidRDefault="008B2B64" w:rsidP="00E33B97">
      <w:pPr>
        <w:pStyle w:val="Footer"/>
        <w:tabs>
          <w:tab w:val="clear" w:pos="4320"/>
          <w:tab w:val="clear" w:pos="8640"/>
        </w:tabs>
        <w:jc w:val="left"/>
        <w:rPr>
          <w:i/>
          <w:sz w:val="20"/>
        </w:rPr>
      </w:pPr>
      <w:smartTag w:uri="urn:schemas-microsoft-com:office:smarttags" w:element="City">
        <w:r w:rsidRPr="00E33B97">
          <w:rPr>
            <w:i/>
            <w:sz w:val="20"/>
          </w:rPr>
          <w:t>Lincoln</w:t>
        </w:r>
      </w:smartTag>
      <w:r w:rsidRPr="00E33B97">
        <w:rPr>
          <w:i/>
          <w:sz w:val="20"/>
        </w:rPr>
        <w:t xml:space="preserve"> M. Moore</w:t>
      </w:r>
      <w:r w:rsidR="00E33B97" w:rsidRPr="00E33B97">
        <w:rPr>
          <w:i/>
          <w:sz w:val="20"/>
        </w:rPr>
        <w:t xml:space="preserve">, </w:t>
      </w:r>
      <w:r w:rsidRPr="00E33B97">
        <w:rPr>
          <w:sz w:val="20"/>
        </w:rPr>
        <w:t xml:space="preserve">USDA, NRCS, </w:t>
      </w:r>
      <w:smartTag w:uri="urn:schemas-microsoft-com:office:smarttags" w:element="PlaceName">
        <w:r w:rsidRPr="00E33B97">
          <w:rPr>
            <w:sz w:val="20"/>
          </w:rPr>
          <w:t>National</w:t>
        </w:r>
      </w:smartTag>
      <w:r w:rsidRPr="00E33B97">
        <w:rPr>
          <w:sz w:val="20"/>
        </w:rPr>
        <w:t xml:space="preserve"> </w:t>
      </w:r>
      <w:smartTag w:uri="urn:schemas-microsoft-com:office:smarttags" w:element="PlaceName">
        <w:r w:rsidRPr="00E33B97">
          <w:rPr>
            <w:sz w:val="20"/>
          </w:rPr>
          <w:t>Plant</w:t>
        </w:r>
      </w:smartTag>
      <w:r w:rsidRPr="00E33B97">
        <w:rPr>
          <w:sz w:val="20"/>
        </w:rPr>
        <w:t xml:space="preserve"> </w:t>
      </w:r>
      <w:smartTag w:uri="urn:schemas-microsoft-com:office:smarttags" w:element="PlaceName">
        <w:r w:rsidRPr="00E33B97">
          <w:rPr>
            <w:sz w:val="20"/>
          </w:rPr>
          <w:t>Data</w:t>
        </w:r>
      </w:smartTag>
      <w:r w:rsidRPr="00E33B97">
        <w:rPr>
          <w:sz w:val="20"/>
        </w:rPr>
        <w:t xml:space="preserve"> </w:t>
      </w:r>
      <w:smartTag w:uri="urn:schemas-microsoft-com:office:smarttags" w:element="PlaceType">
        <w:r w:rsidRPr="00E33B97">
          <w:rPr>
            <w:sz w:val="20"/>
          </w:rPr>
          <w:t>Center</w:t>
        </w:r>
      </w:smartTag>
      <w:r w:rsidR="00E33B97" w:rsidRPr="00E33B97">
        <w:rPr>
          <w:sz w:val="20"/>
        </w:rPr>
        <w:t xml:space="preserve">, </w:t>
      </w:r>
      <w:smartTag w:uri="urn:schemas-microsoft-com:office:smarttags" w:element="place">
        <w:smartTag w:uri="urn:schemas-microsoft-com:office:smarttags" w:element="City">
          <w:r w:rsidRPr="00E33B97">
            <w:rPr>
              <w:sz w:val="20"/>
            </w:rPr>
            <w:t>Baton Rouge</w:t>
          </w:r>
        </w:smartTag>
        <w:r w:rsidRPr="00E33B97">
          <w:rPr>
            <w:sz w:val="20"/>
          </w:rPr>
          <w:t xml:space="preserve">, </w:t>
        </w:r>
        <w:smartTag w:uri="urn:schemas-microsoft-com:office:smarttags" w:element="State">
          <w:r w:rsidRPr="00E33B97">
            <w:rPr>
              <w:sz w:val="20"/>
            </w:rPr>
            <w:t>Louisiana</w:t>
          </w:r>
        </w:smartTag>
      </w:smartTag>
    </w:p>
    <w:p w:rsidR="008B2B64" w:rsidRPr="008B2B64" w:rsidRDefault="008B2B64" w:rsidP="008B2B64">
      <w:pPr>
        <w:jc w:val="left"/>
        <w:rPr>
          <w:sz w:val="20"/>
        </w:rPr>
      </w:pPr>
    </w:p>
    <w:p w:rsidR="008B2B64" w:rsidRPr="00E33B97" w:rsidRDefault="008B2B64" w:rsidP="008B2B64">
      <w:pPr>
        <w:pStyle w:val="BodyText"/>
        <w:jc w:val="left"/>
        <w:rPr>
          <w:color w:val="auto"/>
          <w:sz w:val="16"/>
          <w:szCs w:val="16"/>
        </w:rPr>
      </w:pPr>
      <w:r w:rsidRPr="00E33B97">
        <w:rPr>
          <w:color w:val="auto"/>
          <w:sz w:val="16"/>
          <w:szCs w:val="16"/>
        </w:rPr>
        <w:t>Edited: 10jan02 jsp; 25feb03 ahv</w:t>
      </w:r>
      <w:r w:rsidR="00E33B97">
        <w:rPr>
          <w:color w:val="auto"/>
          <w:sz w:val="16"/>
          <w:szCs w:val="16"/>
        </w:rPr>
        <w:t>; 24may06jsp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1608E" w:rsidRPr="002F3914" w:rsidRDefault="00DD41E3" w:rsidP="002F3914">
      <w:pPr>
        <w:pStyle w:val="NormalWeb"/>
        <w:rPr>
          <w:rFonts w:ascii="Times New Roman" w:hAnsi="Times New Roman"/>
          <w:i/>
          <w:color w:val="0000FF"/>
          <w:sz w:val="16"/>
          <w:szCs w:val="16"/>
        </w:rPr>
      </w:pPr>
      <w:r w:rsidRPr="002F3914">
        <w:rPr>
          <w:rFonts w:ascii="Times New Roman" w:hAnsi="Times New Roman"/>
          <w:sz w:val="16"/>
          <w:szCs w:val="16"/>
        </w:rPr>
        <w:t xml:space="preserve">Read about </w:t>
      </w:r>
      <w:hyperlink r:id="rId14" w:tgtFrame="_blank" w:tooltip="PLANTS is not responsible for the content or availability of other Web sites." w:history="1">
        <w:r w:rsidRPr="002F3914">
          <w:rPr>
            <w:rStyle w:val="Hyperlink"/>
            <w:rFonts w:ascii="Times New Roman" w:hAnsi="Times New Roman"/>
            <w:i/>
            <w:sz w:val="16"/>
            <w:szCs w:val="16"/>
          </w:rPr>
          <w:t>Civil Rights at the Natural Resources Convervation Service</w:t>
        </w:r>
      </w:hyperlink>
      <w:r w:rsidRPr="002F3914">
        <w:rPr>
          <w:rFonts w:ascii="Times New Roman" w:hAnsi="Times New Roman"/>
          <w:sz w:val="16"/>
          <w:szCs w:val="16"/>
        </w:rPr>
        <w:t xml:space="preserve">. </w:t>
      </w:r>
    </w:p>
    <w:sectPr w:rsidR="0061608E" w:rsidRPr="002F3914">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82A" w:rsidRDefault="009D782A">
      <w:r>
        <w:separator/>
      </w:r>
    </w:p>
  </w:endnote>
  <w:endnote w:type="continuationSeparator" w:id="0">
    <w:p w:rsidR="009D782A" w:rsidRDefault="009D78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82A" w:rsidRDefault="009D782A">
      <w:r>
        <w:separator/>
      </w:r>
    </w:p>
  </w:footnote>
  <w:footnote w:type="continuationSeparator" w:id="0">
    <w:p w:rsidR="009D782A" w:rsidRDefault="009D78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E131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B6C75"/>
    <w:rsid w:val="001C2A35"/>
    <w:rsid w:val="001C4209"/>
    <w:rsid w:val="001D6A53"/>
    <w:rsid w:val="001F7210"/>
    <w:rsid w:val="002148DF"/>
    <w:rsid w:val="00222F37"/>
    <w:rsid w:val="002375B8"/>
    <w:rsid w:val="0026727E"/>
    <w:rsid w:val="002962D3"/>
    <w:rsid w:val="002B74D7"/>
    <w:rsid w:val="002C45BA"/>
    <w:rsid w:val="002F3914"/>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B4B3E"/>
    <w:rsid w:val="00712AC4"/>
    <w:rsid w:val="007A3680"/>
    <w:rsid w:val="007E1315"/>
    <w:rsid w:val="007F3743"/>
    <w:rsid w:val="0089154B"/>
    <w:rsid w:val="008B2B64"/>
    <w:rsid w:val="008B3C33"/>
    <w:rsid w:val="008E6018"/>
    <w:rsid w:val="008F3D5A"/>
    <w:rsid w:val="00982214"/>
    <w:rsid w:val="00993F76"/>
    <w:rsid w:val="009D782A"/>
    <w:rsid w:val="00A030CD"/>
    <w:rsid w:val="00A06FE6"/>
    <w:rsid w:val="00A12175"/>
    <w:rsid w:val="00A8423D"/>
    <w:rsid w:val="00AC71B6"/>
    <w:rsid w:val="00AD30BE"/>
    <w:rsid w:val="00B630BC"/>
    <w:rsid w:val="00B755F2"/>
    <w:rsid w:val="00B841F9"/>
    <w:rsid w:val="00B8425D"/>
    <w:rsid w:val="00BD616F"/>
    <w:rsid w:val="00BE5356"/>
    <w:rsid w:val="00BF44A8"/>
    <w:rsid w:val="00C71B7B"/>
    <w:rsid w:val="00C81773"/>
    <w:rsid w:val="00CD49CC"/>
    <w:rsid w:val="00CF06F8"/>
    <w:rsid w:val="00CF7EC1"/>
    <w:rsid w:val="00D56005"/>
    <w:rsid w:val="00D62818"/>
    <w:rsid w:val="00DD41E3"/>
    <w:rsid w:val="00E33B97"/>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bigleaf maple</vt:lpstr>
    </vt:vector>
  </TitlesOfParts>
  <Company>USDA NRCS National Plant Data Center</Company>
  <LinksUpToDate>false</LinksUpToDate>
  <CharactersWithSpaces>7510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bigleaf maple</dc:title>
  <dc:subject>Acer macrophyllum Pursh</dc:subject>
  <dc:creator>William Farrell</dc:creator>
  <cp:keywords/>
  <cp:lastModifiedBy>William Farrell</cp:lastModifiedBy>
  <cp:revision>2</cp:revision>
  <cp:lastPrinted>2003-06-09T21:39:00Z</cp:lastPrinted>
  <dcterms:created xsi:type="dcterms:W3CDTF">2011-01-25T19:28:00Z</dcterms:created>
  <dcterms:modified xsi:type="dcterms:W3CDTF">2011-01-25T19:28:00Z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