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E3D63" w:rsidP="000578C2">
            <w:pPr>
              <w:pStyle w:val="TitleHeader"/>
              <w:rPr>
                <w:i/>
              </w:rPr>
            </w:pPr>
            <w:smartTag w:uri="urn:schemas-microsoft-com:office:smarttags" w:element="place">
              <w:r>
                <w:lastRenderedPageBreak/>
                <w:t>western needlegrass</w:t>
              </w:r>
            </w:smartTag>
          </w:p>
        </w:tc>
      </w:tr>
      <w:tr w:rsidR="00CD49CC">
        <w:tblPrEx>
          <w:tblCellMar>
            <w:top w:w="0" w:type="dxa"/>
            <w:bottom w:w="0" w:type="dxa"/>
          </w:tblCellMar>
        </w:tblPrEx>
        <w:tc>
          <w:tcPr>
            <w:tcW w:w="4410" w:type="dxa"/>
          </w:tcPr>
          <w:p w:rsidR="00CD49CC" w:rsidRPr="008F3D5A" w:rsidRDefault="004E3D63" w:rsidP="008F3D5A">
            <w:pPr>
              <w:pStyle w:val="Titlesubheader1"/>
              <w:rPr>
                <w:i/>
              </w:rPr>
            </w:pPr>
            <w:r>
              <w:rPr>
                <w:i/>
              </w:rPr>
              <w:t>Achnatherum occidentale</w:t>
            </w:r>
            <w:r w:rsidR="000F1970" w:rsidRPr="008F3D5A">
              <w:t xml:space="preserve"> </w:t>
            </w:r>
            <w:r>
              <w:t>(Thurb. ex S.Wats.)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E3D63">
              <w:t>ACOC3</w:t>
            </w:r>
          </w:p>
        </w:tc>
      </w:tr>
    </w:tbl>
    <w:p w:rsidR="00CD49CC" w:rsidRPr="004A50AC" w:rsidRDefault="00CD49CC" w:rsidP="004A50AC">
      <w:pPr>
        <w:jc w:val="left"/>
        <w:rPr>
          <w:sz w:val="20"/>
        </w:rPr>
      </w:pPr>
    </w:p>
    <w:p w:rsidR="00E24ED1" w:rsidRDefault="00E24ED1" w:rsidP="00E24ED1">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E24ED1" w:rsidRPr="000B01B2" w:rsidRDefault="00E24ED1" w:rsidP="00E24ED1">
      <w:pPr>
        <w:pStyle w:val="Header2"/>
        <w:rPr>
          <w:b/>
          <w:sz w:val="18"/>
        </w:rPr>
      </w:pPr>
    </w:p>
    <w:p w:rsidR="00E24ED1" w:rsidRDefault="00E24ED1" w:rsidP="00E24ED1">
      <w:pPr>
        <w:pStyle w:val="Header3"/>
        <w:jc w:val="center"/>
      </w:pPr>
      <w:r>
        <w:rPr>
          <w:noProof/>
        </w:rPr>
      </w:r>
      <w:r>
        <w:pict>
          <v:shapetype id="_x0000_t202" coordsize="21600,21600" o:spt="202" path="m,l,21600r21600,l21600,xe">
            <v:stroke joinstyle="miter"/>
            <v:path gradientshapeok="t" o:connecttype="rect"/>
          </v:shapetype>
          <v:shape id="_x0000_s1066" type="#_x0000_t202" alt="Text Box: USDA NRCS Lockeford PMC; color image of Acnatherum occidentale.&#10;" style="width:211.05pt;height:318.9pt;mso-position-horizontal-relative:char;mso-position-vertical-relative:line" stroked="f">
            <v:textbox>
              <w:txbxContent>
                <w:p w:rsidR="00E24ED1" w:rsidRPr="00723F76" w:rsidRDefault="005F0C06" w:rsidP="00E24ED1">
                  <w:pPr>
                    <w:pStyle w:val="Header3"/>
                    <w:jc w:val="right"/>
                    <w:rPr>
                      <w:b w:val="0"/>
                      <w:sz w:val="16"/>
                      <w:szCs w:val="16"/>
                    </w:rPr>
                  </w:pPr>
                  <w:r>
                    <w:rPr>
                      <w:b w:val="0"/>
                      <w:noProof/>
                    </w:rPr>
                    <w:drawing>
                      <wp:inline distT="0" distB="0" distL="0" distR="0">
                        <wp:extent cx="2495550" cy="3705225"/>
                        <wp:effectExtent l="19050" t="0" r="0" b="0"/>
                        <wp:docPr id="3" name="Picture 3" descr="Achnatherum occidentale (Thurb. ex S.Wats.) Bark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hnatherum occidentale (Thurb. ex S.Wats.) Barkworth"/>
                                <pic:cNvPicPr>
                                  <a:picLocks noChangeAspect="1" noChangeArrowheads="1"/>
                                </pic:cNvPicPr>
                              </pic:nvPicPr>
                              <pic:blipFill>
                                <a:blip r:embed="rId9"/>
                                <a:srcRect/>
                                <a:stretch>
                                  <a:fillRect/>
                                </a:stretch>
                              </pic:blipFill>
                              <pic:spPr bwMode="auto">
                                <a:xfrm>
                                  <a:off x="0" y="0"/>
                                  <a:ext cx="2495550" cy="3705225"/>
                                </a:xfrm>
                                <a:prstGeom prst="rect">
                                  <a:avLst/>
                                </a:prstGeom>
                                <a:noFill/>
                                <a:ln w="9525">
                                  <a:noFill/>
                                  <a:miter lim="800000"/>
                                  <a:headEnd/>
                                  <a:tailEnd/>
                                </a:ln>
                              </pic:spPr>
                            </pic:pic>
                          </a:graphicData>
                        </a:graphic>
                      </wp:inline>
                    </w:drawing>
                  </w:r>
                  <w:r w:rsidR="00E24ED1" w:rsidRPr="00723F76">
                    <w:rPr>
                      <w:sz w:val="16"/>
                      <w:szCs w:val="16"/>
                    </w:rPr>
                    <w:t xml:space="preserve">© </w:t>
                  </w:r>
                  <w:r w:rsidR="00E24ED1" w:rsidRPr="00760A97">
                    <w:rPr>
                      <w:b w:val="0"/>
                      <w:sz w:val="16"/>
                      <w:szCs w:val="16"/>
                    </w:rPr>
                    <w:t>2002</w:t>
                  </w:r>
                  <w:r w:rsidR="00E24ED1">
                    <w:rPr>
                      <w:sz w:val="16"/>
                      <w:szCs w:val="16"/>
                    </w:rPr>
                    <w:t xml:space="preserve"> </w:t>
                  </w:r>
                  <w:r w:rsidR="00E24ED1" w:rsidRPr="00723F76">
                    <w:rPr>
                      <w:b w:val="0"/>
                      <w:sz w:val="16"/>
                      <w:szCs w:val="16"/>
                    </w:rPr>
                    <w:t>Steve Matson</w:t>
                  </w:r>
                </w:p>
                <w:p w:rsidR="00E24ED1" w:rsidRPr="005949D8" w:rsidRDefault="00E24ED1" w:rsidP="00E24ED1">
                  <w:pPr>
                    <w:pStyle w:val="Header3"/>
                    <w:jc w:val="right"/>
                    <w:rPr>
                      <w:b w:val="0"/>
                      <w:sz w:val="16"/>
                      <w:szCs w:val="16"/>
                    </w:rPr>
                  </w:pPr>
                  <w:r>
                    <w:rPr>
                      <w:b w:val="0"/>
                      <w:sz w:val="16"/>
                      <w:szCs w:val="16"/>
                    </w:rPr>
                    <w:t>@ CalPhotos</w:t>
                  </w:r>
                </w:p>
              </w:txbxContent>
            </v:textbox>
            <w10:anchorlock/>
          </v:shape>
        </w:pict>
      </w:r>
    </w:p>
    <w:p w:rsidR="00E24ED1" w:rsidRDefault="00E24ED1" w:rsidP="00E24ED1">
      <w:pPr>
        <w:pStyle w:val="Header3"/>
      </w:pPr>
      <w:r>
        <w:t>Uses</w:t>
      </w:r>
    </w:p>
    <w:p w:rsidR="00E24ED1" w:rsidRPr="009F1FF1" w:rsidRDefault="00E24ED1" w:rsidP="00E24ED1">
      <w:pPr>
        <w:pStyle w:val="Bodytext0"/>
      </w:pPr>
      <w:r w:rsidRPr="004F78CA">
        <w:t>Prior to maturity, Western needlegrass is considered good forage for cattle, horses, sheep and deer. Western needlegrass also provides good protection from soil erosion.</w:t>
      </w:r>
    </w:p>
    <w:p w:rsidR="00E24ED1" w:rsidRDefault="00E24ED1" w:rsidP="00E24ED1">
      <w:pPr>
        <w:tabs>
          <w:tab w:val="left" w:pos="2430"/>
        </w:tabs>
      </w:pPr>
    </w:p>
    <w:p w:rsidR="00E24ED1" w:rsidRDefault="00E24ED1" w:rsidP="00E24ED1">
      <w:pPr>
        <w:pStyle w:val="Header3"/>
      </w:pPr>
      <w:r>
        <w:t>Status</w:t>
      </w:r>
    </w:p>
    <w:p w:rsidR="00E24ED1" w:rsidRDefault="00E24ED1" w:rsidP="00E24ED1">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E24ED1" w:rsidRDefault="00E24ED1" w:rsidP="00E24ED1">
      <w:pPr>
        <w:pStyle w:val="Header3"/>
      </w:pPr>
      <w:r>
        <w:t>Description</w:t>
      </w:r>
    </w:p>
    <w:p w:rsidR="00E24ED1" w:rsidRDefault="00E24ED1" w:rsidP="00E24ED1">
      <w:pPr>
        <w:pStyle w:val="Bodytext0"/>
      </w:pPr>
      <w:r w:rsidRPr="002375B8">
        <w:rPr>
          <w:i/>
        </w:rPr>
        <w:t>General</w:t>
      </w:r>
      <w:r>
        <w:t>: Western needlegrass is an erect, native, perennial grass with blue-green foliage. Densely tufted; culms 25-45 cm tall; sheath glabrous to pubescent, blade commonly narrow, 1-2 mm. wide; panicles 10-20 cm. long; glumes 10-15 mm long; lemma 6-8 mm. long, uniformly appressed-hairy; awn twice bent, densely hairy on all three segments.</w:t>
      </w:r>
    </w:p>
    <w:p w:rsidR="00E24ED1" w:rsidRDefault="00E24ED1" w:rsidP="00E24ED1">
      <w:pPr>
        <w:pStyle w:val="Bodytext0"/>
      </w:pPr>
    </w:p>
    <w:p w:rsidR="00E24ED1" w:rsidRPr="008D4701" w:rsidRDefault="00E24ED1" w:rsidP="00E24ED1">
      <w:pPr>
        <w:pStyle w:val="Bodytext0"/>
        <w:rPr>
          <w:b/>
        </w:rPr>
      </w:pPr>
      <w:r w:rsidRPr="008D4701">
        <w:rPr>
          <w:b/>
        </w:rPr>
        <w:t>Distribution</w:t>
      </w:r>
    </w:p>
    <w:p w:rsidR="00E24ED1" w:rsidRPr="00570DDE" w:rsidRDefault="00E24ED1" w:rsidP="00E24ED1">
      <w:pPr>
        <w:pStyle w:val="Bodytext0"/>
      </w:pPr>
      <w:r w:rsidRPr="00570DDE">
        <w:t xml:space="preserve">Western </w:t>
      </w:r>
      <w:r>
        <w:t>n</w:t>
      </w:r>
      <w:r w:rsidRPr="00570DDE">
        <w:t xml:space="preserve">eedlegrass usually is found in the Plains, rocky hills and open woods in </w:t>
      </w:r>
      <w:smartTag w:uri="urn:schemas-microsoft-com:office:smarttags" w:element="State">
        <w:r w:rsidRPr="00570DDE">
          <w:t>Wyoming</w:t>
        </w:r>
      </w:smartTag>
      <w:r w:rsidRPr="00570DDE">
        <w:t xml:space="preserve">, </w:t>
      </w:r>
      <w:smartTag w:uri="urn:schemas-microsoft-com:office:smarttags" w:element="City">
        <w:r w:rsidRPr="00570DDE">
          <w:t>Washington</w:t>
        </w:r>
      </w:smartTag>
      <w:r w:rsidRPr="00570DDE">
        <w:t xml:space="preserve">, </w:t>
      </w:r>
      <w:smartTag w:uri="urn:schemas-microsoft-com:office:smarttags" w:element="State">
        <w:r w:rsidRPr="00570DDE">
          <w:t>Arizona</w:t>
        </w:r>
      </w:smartTag>
      <w:r w:rsidRPr="00570DDE">
        <w:t xml:space="preserve"> and </w:t>
      </w:r>
      <w:smartTag w:uri="urn:schemas-microsoft-com:office:smarttags" w:element="place">
        <w:smartTag w:uri="urn:schemas-microsoft-com:office:smarttags" w:element="State">
          <w:r w:rsidRPr="00570DDE">
            <w:t>California</w:t>
          </w:r>
        </w:smartTag>
      </w:smartTag>
      <w:r w:rsidRPr="00570DDE">
        <w:t xml:space="preserve">. </w:t>
      </w:r>
      <w:r>
        <w:t xml:space="preserve"> For more information on this species current distribution, please consult the PLANTS Web site.</w:t>
      </w:r>
    </w:p>
    <w:p w:rsidR="00E24ED1" w:rsidRPr="000B01B2" w:rsidRDefault="00E24ED1" w:rsidP="00E24ED1">
      <w:pPr>
        <w:pStyle w:val="Bodytext0"/>
        <w:rPr>
          <w:b/>
        </w:rPr>
      </w:pPr>
    </w:p>
    <w:p w:rsidR="00E24ED1" w:rsidRPr="008D4701" w:rsidRDefault="00E24ED1" w:rsidP="00E24ED1">
      <w:pPr>
        <w:pStyle w:val="Bodytext0"/>
        <w:rPr>
          <w:b/>
        </w:rPr>
      </w:pPr>
      <w:r w:rsidRPr="008D4701">
        <w:rPr>
          <w:b/>
        </w:rPr>
        <w:t>Adaptation</w:t>
      </w:r>
    </w:p>
    <w:p w:rsidR="00E24ED1" w:rsidRPr="00570DDE" w:rsidRDefault="00E24ED1" w:rsidP="00E24ED1">
      <w:pPr>
        <w:pStyle w:val="Bodytext0"/>
      </w:pPr>
      <w:smartTag w:uri="urn:schemas-microsoft-com:office:smarttags" w:element="place">
        <w:r w:rsidRPr="008D4701">
          <w:t>Western Needlegrass</w:t>
        </w:r>
      </w:smartTag>
      <w:r w:rsidRPr="008D4701">
        <w:t xml:space="preserve"> has shown a preference for loam to clay loam soils.</w:t>
      </w:r>
      <w:r>
        <w:t xml:space="preserve"> </w:t>
      </w:r>
      <w:r w:rsidRPr="008D4701">
        <w:t xml:space="preserve"> It can persist on moderately deep road cut slopes.</w:t>
      </w:r>
      <w:r>
        <w:t xml:space="preserve"> </w:t>
      </w:r>
      <w:r w:rsidRPr="008D4701">
        <w:t xml:space="preserve"> It is best grown for seed on well to moderately well-drained, moist, medium textured soils.</w:t>
      </w:r>
      <w:r>
        <w:t xml:space="preserve"> </w:t>
      </w:r>
      <w:r w:rsidRPr="008D4701">
        <w:t xml:space="preserve"> It does not tolerate poor drainage or prolonged flooding. </w:t>
      </w:r>
    </w:p>
    <w:p w:rsidR="00E24ED1" w:rsidRDefault="00E24ED1" w:rsidP="00E24ED1">
      <w:pPr>
        <w:tabs>
          <w:tab w:val="left" w:pos="2430"/>
        </w:tabs>
      </w:pPr>
    </w:p>
    <w:p w:rsidR="00E24ED1" w:rsidRDefault="00E24ED1" w:rsidP="00E24ED1">
      <w:pPr>
        <w:pStyle w:val="Header3"/>
      </w:pPr>
      <w:r>
        <w:t>Establishment</w:t>
      </w:r>
    </w:p>
    <w:p w:rsidR="00E24ED1" w:rsidRDefault="00E24ED1" w:rsidP="00E24ED1">
      <w:pPr>
        <w:pStyle w:val="Header3"/>
        <w:rPr>
          <w:b w:val="0"/>
        </w:rPr>
      </w:pPr>
      <w:smartTag w:uri="urn:schemas-microsoft-com:office:smarttags" w:element="place">
        <w:r>
          <w:rPr>
            <w:b w:val="0"/>
          </w:rPr>
          <w:t>Western Needlegrass</w:t>
        </w:r>
      </w:smartTag>
      <w:r>
        <w:rPr>
          <w:b w:val="0"/>
        </w:rPr>
        <w:t xml:space="preserve"> seed germinates with autumn rains and early growth is satisfactory as long as soil moisture and temperature is suitable.  Minimum rainfall requirements vary from 10-12 inches depending on soil type, elevation and aspect. </w:t>
      </w:r>
    </w:p>
    <w:p w:rsidR="00E24ED1" w:rsidRDefault="00E24ED1" w:rsidP="00E24ED1">
      <w:pPr>
        <w:tabs>
          <w:tab w:val="left" w:pos="2430"/>
        </w:tabs>
        <w:jc w:val="both"/>
      </w:pPr>
    </w:p>
    <w:p w:rsidR="00E24ED1" w:rsidRDefault="00E24ED1" w:rsidP="00E24ED1">
      <w:pPr>
        <w:pStyle w:val="Header3"/>
        <w:rPr>
          <w:rFonts w:ascii="Arial" w:hAnsi="Arial"/>
        </w:rPr>
      </w:pPr>
      <w:r>
        <w:t>Management</w:t>
      </w:r>
    </w:p>
    <w:p w:rsidR="00E24ED1" w:rsidRDefault="00E24ED1" w:rsidP="00E24ED1">
      <w:pPr>
        <w:pStyle w:val="Bodytext0"/>
      </w:pPr>
      <w:r>
        <w:t>Needlegrasses should be grazed only moderately until the flowers begin to head and should then be protected from grazing until their main growing season has ended.  If thus managed, under normal weather conditions and in the absence of fire, they develop enough seed to regain their old-time abundance.  Such management also enables the needlegrasses to store enough plant food in their crowns and roots for vigorous early growth the next fall.</w:t>
      </w:r>
    </w:p>
    <w:p w:rsidR="00E24ED1" w:rsidRDefault="00E24ED1" w:rsidP="00E24ED1">
      <w:pPr>
        <w:pStyle w:val="Bodytext0"/>
      </w:pPr>
    </w:p>
    <w:p w:rsidR="00E24ED1" w:rsidRDefault="00E24ED1" w:rsidP="00E24ED1">
      <w:pPr>
        <w:pStyle w:val="Bodytext0"/>
      </w:pPr>
      <w:r>
        <w:t xml:space="preserve">Needlegrasses should always be regulated enough to leave a stubble averaging at least four inches in height.  This allows the plants to continue to make healthy root and top growth during the current growing season, and to produce new foliage early in the next growing season. </w:t>
      </w:r>
    </w:p>
    <w:p w:rsidR="00E24ED1" w:rsidRDefault="00E24ED1" w:rsidP="00E24ED1">
      <w:pPr>
        <w:pStyle w:val="Header3"/>
      </w:pPr>
    </w:p>
    <w:p w:rsidR="00E24ED1" w:rsidRDefault="00E24ED1" w:rsidP="00E24ED1">
      <w:pPr>
        <w:pStyle w:val="Header3"/>
      </w:pPr>
      <w:r>
        <w:t>Pests and Potential Problems</w:t>
      </w:r>
    </w:p>
    <w:p w:rsidR="00E24ED1" w:rsidRPr="00570DDE" w:rsidRDefault="00E24ED1" w:rsidP="00E24ED1">
      <w:pPr>
        <w:pStyle w:val="Header3"/>
        <w:rPr>
          <w:b w:val="0"/>
        </w:rPr>
      </w:pPr>
      <w:r w:rsidRPr="00570DDE">
        <w:rPr>
          <w:b w:val="0"/>
        </w:rPr>
        <w:t>Needlegrass populations have been known to be damaged by rodents</w:t>
      </w:r>
      <w:r>
        <w:rPr>
          <w:b w:val="0"/>
        </w:rPr>
        <w:t>,</w:t>
      </w:r>
      <w:r w:rsidRPr="00570DDE">
        <w:rPr>
          <w:b w:val="0"/>
        </w:rPr>
        <w:t xml:space="preserve"> but less so than most other perennial species. </w:t>
      </w:r>
    </w:p>
    <w:p w:rsidR="00E24ED1" w:rsidRDefault="00E24ED1" w:rsidP="00E24ED1">
      <w:pPr>
        <w:pStyle w:val="Header3"/>
      </w:pPr>
    </w:p>
    <w:p w:rsidR="00E24ED1" w:rsidRPr="000B01B2" w:rsidRDefault="00E24ED1" w:rsidP="00E24ED1">
      <w:pPr>
        <w:pStyle w:val="Bodytext0"/>
      </w:pPr>
      <w:r w:rsidRPr="000B01B2">
        <w:rPr>
          <w:b/>
        </w:rPr>
        <w:t>Seeds and Plant Production</w:t>
      </w:r>
    </w:p>
    <w:p w:rsidR="00E24ED1" w:rsidRDefault="00E24ED1" w:rsidP="00E24ED1">
      <w:pPr>
        <w:pStyle w:val="Header3"/>
        <w:rPr>
          <w:b w:val="0"/>
        </w:rPr>
      </w:pPr>
      <w:r>
        <w:rPr>
          <w:b w:val="0"/>
        </w:rPr>
        <w:t xml:space="preserve">Flowering occurs in the late spring typically April to May.  Adequate moisture will promote good seed set, but even under adverse conditions of low moisture, seed will be produced in most years.  Seed is ripe 6 to 9 weeks after flowering.  There are 311,000 seeds per pound.  The planting rate for most vegetative practices is 5 pounds pure live seed per acre drilled and 7 pounds pure live seed per acre broadcast. </w:t>
      </w:r>
    </w:p>
    <w:p w:rsidR="00E24ED1" w:rsidRDefault="00E24ED1" w:rsidP="00E24ED1"/>
    <w:p w:rsidR="00E24ED1" w:rsidRDefault="00E24ED1" w:rsidP="00E24ED1">
      <w:pPr>
        <w:pStyle w:val="Header3"/>
      </w:pPr>
      <w:r>
        <w:t>Cultivars, Improved, and Selected Materials (and area of origin)</w:t>
      </w:r>
    </w:p>
    <w:p w:rsidR="00E24ED1" w:rsidRPr="000B01B2" w:rsidRDefault="00E24ED1" w:rsidP="00E24ED1">
      <w:pPr>
        <w:pStyle w:val="Bodytext0"/>
      </w:pPr>
      <w:r>
        <w:t>‘LK621e’ Cultivar-</w:t>
      </w:r>
      <w:r w:rsidRPr="00DD00CC">
        <w:t xml:space="preserve"> </w:t>
      </w:r>
      <w:r w:rsidRPr="00B362AD">
        <w:t xml:space="preserve">LK621e was collected from a native stand five miles southwest of </w:t>
      </w:r>
      <w:smartTag w:uri="urn:schemas-microsoft-com:office:smarttags" w:element="place">
        <w:smartTag w:uri="urn:schemas-microsoft-com:office:smarttags" w:element="City">
          <w:r w:rsidRPr="00B362AD">
            <w:t>Canby</w:t>
          </w:r>
        </w:smartTag>
        <w:r w:rsidRPr="00B362AD">
          <w:t xml:space="preserve">, </w:t>
        </w:r>
        <w:smartTag w:uri="urn:schemas-microsoft-com:office:smarttags" w:element="State">
          <w:r w:rsidRPr="00B362AD">
            <w:t>California</w:t>
          </w:r>
        </w:smartTag>
      </w:smartTag>
      <w:r w:rsidRPr="00B362AD">
        <w:t xml:space="preserve"> at an elevation of 4600 feet above sea level.</w:t>
      </w:r>
      <w:r>
        <w:t xml:space="preserve"> </w:t>
      </w:r>
      <w:r w:rsidRPr="00B362AD">
        <w:t xml:space="preserve"> Employees of the NRCS originally obtained the seed in 1997.</w:t>
      </w:r>
      <w:r>
        <w:t xml:space="preserve"> </w:t>
      </w:r>
      <w:r w:rsidRPr="00B362AD">
        <w:t xml:space="preserve"> It was evaluated in a common garden at </w:t>
      </w:r>
      <w:smartTag w:uri="urn:schemas-microsoft-com:office:smarttags" w:element="PlaceName">
        <w:r w:rsidRPr="00B362AD">
          <w:t>Lockeford</w:t>
        </w:r>
      </w:smartTag>
      <w:r w:rsidRPr="00B362AD">
        <w:t xml:space="preserve"> </w:t>
      </w:r>
      <w:smartTag w:uri="urn:schemas-microsoft-com:office:smarttags" w:element="PlaceName">
        <w:r w:rsidRPr="00B362AD">
          <w:t>Plant</w:t>
        </w:r>
      </w:smartTag>
      <w:r w:rsidRPr="00B362AD">
        <w:t xml:space="preserve"> </w:t>
      </w:r>
      <w:smartTag w:uri="urn:schemas-microsoft-com:office:smarttags" w:element="PlaceName">
        <w:r w:rsidRPr="00B362AD">
          <w:t>Materials</w:t>
        </w:r>
      </w:smartTag>
      <w:r w:rsidRPr="00B362AD">
        <w:t xml:space="preserve"> </w:t>
      </w:r>
      <w:smartTag w:uri="urn:schemas-microsoft-com:office:smarttags" w:element="PlaceType">
        <w:r w:rsidRPr="00B362AD">
          <w:t>Center</w:t>
        </w:r>
      </w:smartTag>
      <w:r w:rsidRPr="00B362AD">
        <w:t xml:space="preserve"> against 16 other </w:t>
      </w:r>
      <w:r w:rsidRPr="0042588B">
        <w:rPr>
          <w:i/>
        </w:rPr>
        <w:t>Achnatherum</w:t>
      </w:r>
      <w:r w:rsidRPr="00B362AD">
        <w:t xml:space="preserve"> populations assembled from </w:t>
      </w:r>
      <w:smartTag w:uri="urn:schemas-microsoft-com:office:smarttags" w:element="place">
        <w:smartTag w:uri="urn:schemas-microsoft-com:office:smarttags" w:element="State">
          <w:r w:rsidRPr="00B362AD">
            <w:t>California</w:t>
          </w:r>
        </w:smartTag>
      </w:smartTag>
      <w:r w:rsidRPr="00B362AD">
        <w:t>.</w:t>
      </w:r>
      <w:r w:rsidRPr="000B01B2">
        <w:rPr>
          <w:szCs w:val="23"/>
        </w:rPr>
        <w:t xml:space="preserve"> </w:t>
      </w:r>
    </w:p>
    <w:p w:rsidR="00E24ED1" w:rsidRDefault="00E24ED1" w:rsidP="00E24ED1">
      <w:pPr>
        <w:pStyle w:val="Bodytext0"/>
      </w:pPr>
    </w:p>
    <w:p w:rsidR="00E24ED1" w:rsidRDefault="00E24ED1" w:rsidP="00E24ED1">
      <w:pPr>
        <w:pStyle w:val="Header3"/>
      </w:pPr>
      <w:r>
        <w:t>References</w:t>
      </w:r>
    </w:p>
    <w:p w:rsidR="00E24ED1" w:rsidRDefault="00E24ED1" w:rsidP="00E24ED1">
      <w:pPr>
        <w:pStyle w:val="Header3"/>
        <w:rPr>
          <w:b w:val="0"/>
        </w:rPr>
      </w:pPr>
      <w:r>
        <w:rPr>
          <w:b w:val="0"/>
        </w:rPr>
        <w:t xml:space="preserve">Crampton, B. 1974. </w:t>
      </w:r>
      <w:r w:rsidRPr="005357EA">
        <w:rPr>
          <w:b w:val="0"/>
          <w:i/>
        </w:rPr>
        <w:t xml:space="preserve">Grasses in </w:t>
      </w:r>
      <w:smartTag w:uri="urn:schemas-microsoft-com:office:smarttags" w:element="place">
        <w:smartTag w:uri="urn:schemas-microsoft-com:office:smarttags" w:element="State">
          <w:r w:rsidRPr="005357EA">
            <w:rPr>
              <w:b w:val="0"/>
              <w:i/>
            </w:rPr>
            <w:t>California</w:t>
          </w:r>
        </w:smartTag>
      </w:smartTag>
      <w:r>
        <w:rPr>
          <w:b w:val="0"/>
        </w:rPr>
        <w:t xml:space="preserve">. </w:t>
      </w:r>
      <w:smartTag w:uri="urn:schemas-microsoft-com:office:smarttags" w:element="place">
        <w:smartTag w:uri="urn:schemas-microsoft-com:office:smarttags" w:element="State">
          <w:r>
            <w:rPr>
              <w:b w:val="0"/>
            </w:rPr>
            <w:t>California</w:t>
          </w:r>
        </w:smartTag>
      </w:smartTag>
      <w:r>
        <w:rPr>
          <w:b w:val="0"/>
        </w:rPr>
        <w:t xml:space="preserve"> Natural History Guides. </w:t>
      </w:r>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r>
        <w:rPr>
          <w:b w:val="0"/>
        </w:rPr>
        <w:t xml:space="preserve"> Press, </w:t>
      </w:r>
      <w:smartTag w:uri="urn:schemas-microsoft-com:office:smarttags" w:element="place">
        <w:smartTag w:uri="urn:schemas-microsoft-com:office:smarttags" w:element="City">
          <w:r>
            <w:rPr>
              <w:b w:val="0"/>
            </w:rPr>
            <w:t>Berkeley</w:t>
          </w:r>
        </w:smartTag>
        <w:r>
          <w:rPr>
            <w:b w:val="0"/>
          </w:rPr>
          <w:t xml:space="preserve">, </w:t>
        </w:r>
        <w:smartTag w:uri="urn:schemas-microsoft-com:office:smarttags" w:element="State">
          <w:r>
            <w:rPr>
              <w:b w:val="0"/>
            </w:rPr>
            <w:t>California</w:t>
          </w:r>
        </w:smartTag>
      </w:smartTag>
    </w:p>
    <w:p w:rsidR="00E24ED1" w:rsidRDefault="00E24ED1" w:rsidP="00E24ED1">
      <w:pPr>
        <w:pStyle w:val="Header3"/>
        <w:rPr>
          <w:b w:val="0"/>
        </w:rPr>
      </w:pPr>
    </w:p>
    <w:p w:rsidR="00E24ED1" w:rsidRPr="00B362AD" w:rsidRDefault="00E24ED1" w:rsidP="00E24ED1">
      <w:pPr>
        <w:pStyle w:val="Header3"/>
        <w:rPr>
          <w:b w:val="0"/>
        </w:rPr>
      </w:pPr>
      <w:r w:rsidRPr="00B362AD">
        <w:rPr>
          <w:b w:val="0"/>
        </w:rPr>
        <w:t>Green, L</w:t>
      </w:r>
      <w:r>
        <w:rPr>
          <w:b w:val="0"/>
        </w:rPr>
        <w:t>.</w:t>
      </w:r>
      <w:r w:rsidRPr="00B362AD">
        <w:rPr>
          <w:b w:val="0"/>
        </w:rPr>
        <w:t xml:space="preserve">R. &amp; </w:t>
      </w:r>
      <w:r>
        <w:rPr>
          <w:b w:val="0"/>
        </w:rPr>
        <w:t xml:space="preserve">J.R. </w:t>
      </w:r>
      <w:r w:rsidRPr="00B362AD">
        <w:rPr>
          <w:b w:val="0"/>
        </w:rPr>
        <w:t xml:space="preserve">Bentley. </w:t>
      </w:r>
      <w:r>
        <w:rPr>
          <w:b w:val="0"/>
        </w:rPr>
        <w:t xml:space="preserve">September 1957. </w:t>
      </w:r>
      <w:r w:rsidRPr="00570DDE">
        <w:rPr>
          <w:b w:val="0"/>
          <w:i/>
        </w:rPr>
        <w:t xml:space="preserve">Seeding and Trials of Stipa on </w:t>
      </w:r>
      <w:r>
        <w:rPr>
          <w:b w:val="0"/>
          <w:i/>
        </w:rPr>
        <w:t>f</w:t>
      </w:r>
      <w:r w:rsidRPr="00570DDE">
        <w:rPr>
          <w:b w:val="0"/>
          <w:i/>
        </w:rPr>
        <w:t xml:space="preserve">oothill </w:t>
      </w:r>
      <w:r>
        <w:rPr>
          <w:b w:val="0"/>
          <w:i/>
        </w:rPr>
        <w:t>r</w:t>
      </w:r>
      <w:r w:rsidRPr="00570DDE">
        <w:rPr>
          <w:b w:val="0"/>
          <w:i/>
        </w:rPr>
        <w:t>anges</w:t>
      </w:r>
      <w:r w:rsidRPr="00B362AD">
        <w:rPr>
          <w:b w:val="0"/>
        </w:rPr>
        <w:t xml:space="preserve">. </w:t>
      </w:r>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r>
        <w:rPr>
          <w:b w:val="0"/>
        </w:rPr>
        <w:t xml:space="preserve"> Service, </w:t>
      </w:r>
      <w:r w:rsidRPr="00B362AD">
        <w:rPr>
          <w:b w:val="0"/>
        </w:rPr>
        <w:t>Forest</w:t>
      </w:r>
      <w:r>
        <w:rPr>
          <w:b w:val="0"/>
        </w:rPr>
        <w:t xml:space="preserve"> Research Notes, </w:t>
      </w:r>
      <w:smartTag w:uri="urn:schemas-microsoft-com:office:smarttags" w:element="PlaceName">
        <w:r>
          <w:rPr>
            <w:b w:val="0"/>
          </w:rPr>
          <w:t>California</w:t>
        </w:r>
      </w:smartTag>
      <w:r>
        <w:rPr>
          <w:b w:val="0"/>
        </w:rPr>
        <w:t xml:space="preserve"> </w:t>
      </w:r>
      <w:smartTag w:uri="urn:schemas-microsoft-com:office:smarttags" w:element="PlaceType">
        <w:r>
          <w:rPr>
            <w:b w:val="0"/>
          </w:rPr>
          <w:t>Forest</w:t>
        </w:r>
      </w:smartTag>
      <w:r>
        <w:rPr>
          <w:b w:val="0"/>
        </w:rPr>
        <w:t xml:space="preserve"> and Range Experiment Station, </w:t>
      </w:r>
      <w:smartTag w:uri="urn:schemas-microsoft-com:office:smarttags" w:element="place">
        <w:smartTag w:uri="urn:schemas-microsoft-com:office:smarttags" w:element="City">
          <w:r>
            <w:rPr>
              <w:b w:val="0"/>
            </w:rPr>
            <w:t>Berkeley</w:t>
          </w:r>
        </w:smartTag>
        <w:r>
          <w:rPr>
            <w:b w:val="0"/>
          </w:rPr>
          <w:t xml:space="preserve">, </w:t>
        </w:r>
        <w:smartTag w:uri="urn:schemas-microsoft-com:office:smarttags" w:element="State">
          <w:r>
            <w:rPr>
              <w:b w:val="0"/>
            </w:rPr>
            <w:t>California</w:t>
          </w:r>
        </w:smartTag>
      </w:smartTag>
      <w:r>
        <w:rPr>
          <w:b w:val="0"/>
        </w:rPr>
        <w:t>.</w:t>
      </w:r>
    </w:p>
    <w:p w:rsidR="00E24ED1" w:rsidRPr="00B362AD" w:rsidRDefault="00E24ED1" w:rsidP="00E24ED1">
      <w:pPr>
        <w:pStyle w:val="Header3"/>
        <w:rPr>
          <w:b w:val="0"/>
        </w:rPr>
      </w:pPr>
    </w:p>
    <w:p w:rsidR="00E24ED1" w:rsidRPr="00B362AD" w:rsidRDefault="00E24ED1" w:rsidP="00E24ED1">
      <w:pPr>
        <w:pStyle w:val="Header3"/>
        <w:rPr>
          <w:b w:val="0"/>
        </w:rPr>
      </w:pPr>
      <w:r w:rsidRPr="00B362AD">
        <w:rPr>
          <w:b w:val="0"/>
        </w:rPr>
        <w:t>Young, Vernon A.</w:t>
      </w:r>
      <w:r>
        <w:rPr>
          <w:b w:val="0"/>
        </w:rPr>
        <w:t xml:space="preserve"> unknown date.</w:t>
      </w:r>
      <w:r w:rsidRPr="00B362AD">
        <w:rPr>
          <w:b w:val="0"/>
        </w:rPr>
        <w:t xml:space="preserve"> </w:t>
      </w:r>
      <w:r w:rsidRPr="00570DDE">
        <w:rPr>
          <w:b w:val="0"/>
          <w:i/>
        </w:rPr>
        <w:t xml:space="preserve">Two </w:t>
      </w:r>
      <w:r>
        <w:rPr>
          <w:b w:val="0"/>
          <w:i/>
        </w:rPr>
        <w:t>i</w:t>
      </w:r>
      <w:r w:rsidRPr="00570DDE">
        <w:rPr>
          <w:b w:val="0"/>
          <w:i/>
        </w:rPr>
        <w:t xml:space="preserve">mportant </w:t>
      </w:r>
      <w:r>
        <w:rPr>
          <w:b w:val="0"/>
          <w:i/>
        </w:rPr>
        <w:t>n</w:t>
      </w:r>
      <w:r w:rsidRPr="00570DDE">
        <w:rPr>
          <w:b w:val="0"/>
          <w:i/>
        </w:rPr>
        <w:t>eedlegrasses in San Diego County</w:t>
      </w:r>
      <w:r w:rsidRPr="00B362AD">
        <w:rPr>
          <w:b w:val="0"/>
        </w:rPr>
        <w:t xml:space="preserve">. </w:t>
      </w:r>
      <w:r>
        <w:rPr>
          <w:b w:val="0"/>
        </w:rPr>
        <w:t xml:space="preserve"> </w:t>
      </w:r>
      <w:smartTag w:uri="urn:schemas-microsoft-com:office:smarttags" w:element="PlaceType">
        <w:r w:rsidRPr="00B362AD">
          <w:rPr>
            <w:b w:val="0"/>
          </w:rPr>
          <w:t>Department</w:t>
        </w:r>
      </w:smartTag>
      <w:r w:rsidRPr="00B362AD">
        <w:rPr>
          <w:b w:val="0"/>
        </w:rPr>
        <w:t xml:space="preserve"> </w:t>
      </w:r>
      <w:smartTag w:uri="urn:schemas-microsoft-com:office:smarttags" w:element="PlaceType">
        <w:r w:rsidRPr="00B362AD">
          <w:rPr>
            <w:b w:val="0"/>
          </w:rPr>
          <w:t>Range</w:t>
        </w:r>
      </w:smartTag>
      <w:r w:rsidRPr="00B362AD">
        <w:rPr>
          <w:b w:val="0"/>
        </w:rPr>
        <w:t xml:space="preserve"> Management, </w:t>
      </w:r>
      <w:smartTag w:uri="urn:schemas-microsoft-com:office:smarttags" w:element="PlaceName">
        <w:r w:rsidRPr="00B362AD">
          <w:rPr>
            <w:b w:val="0"/>
          </w:rPr>
          <w:t>Texas</w:t>
        </w:r>
      </w:smartTag>
      <w:r w:rsidRPr="00B362AD">
        <w:rPr>
          <w:b w:val="0"/>
        </w:rPr>
        <w:t xml:space="preserve"> </w:t>
      </w:r>
      <w:smartTag w:uri="urn:schemas-microsoft-com:office:smarttags" w:element="PlaceName">
        <w:r w:rsidRPr="00B362AD">
          <w:rPr>
            <w:b w:val="0"/>
          </w:rPr>
          <w:t>A &amp; M</w:t>
        </w:r>
      </w:smartTag>
      <w:r w:rsidRPr="00B362AD">
        <w:rPr>
          <w:b w:val="0"/>
        </w:rPr>
        <w:t xml:space="preserve"> </w:t>
      </w:r>
      <w:smartTag w:uri="urn:schemas-microsoft-com:office:smarttags" w:element="PlaceType">
        <w:r w:rsidRPr="00B362AD">
          <w:rPr>
            <w:b w:val="0"/>
          </w:rPr>
          <w:t>College</w:t>
        </w:r>
      </w:smartTag>
      <w:r w:rsidRPr="00B362AD">
        <w:rPr>
          <w:b w:val="0"/>
        </w:rPr>
        <w:t xml:space="preserve">, </w:t>
      </w:r>
      <w:smartTag w:uri="urn:schemas-microsoft-com:office:smarttags" w:element="place">
        <w:smartTag w:uri="urn:schemas-microsoft-com:office:smarttags" w:element="City">
          <w:r w:rsidRPr="00B362AD">
            <w:rPr>
              <w:b w:val="0"/>
            </w:rPr>
            <w:t>College Station</w:t>
          </w:r>
        </w:smartTag>
        <w:r w:rsidRPr="00B362AD">
          <w:rPr>
            <w:b w:val="0"/>
          </w:rPr>
          <w:t xml:space="preserve">, </w:t>
        </w:r>
        <w:smartTag w:uri="urn:schemas-microsoft-com:office:smarttags" w:element="State">
          <w:r w:rsidRPr="00B362AD">
            <w:rPr>
              <w:b w:val="0"/>
            </w:rPr>
            <w:t>Texas</w:t>
          </w:r>
        </w:smartTag>
      </w:smartTag>
      <w:r w:rsidRPr="00B362AD">
        <w:rPr>
          <w:b w:val="0"/>
        </w:rPr>
        <w:t xml:space="preserve">. </w:t>
      </w:r>
    </w:p>
    <w:p w:rsidR="00E24ED1" w:rsidRPr="00B362AD" w:rsidRDefault="00E24ED1" w:rsidP="00E24ED1">
      <w:pPr>
        <w:pStyle w:val="Header3"/>
        <w:rPr>
          <w:b w:val="0"/>
        </w:rPr>
      </w:pPr>
    </w:p>
    <w:p w:rsidR="00E24ED1" w:rsidRDefault="00E24ED1" w:rsidP="00E24ED1">
      <w:pPr>
        <w:pStyle w:val="Header3"/>
      </w:pPr>
      <w:r>
        <w:t xml:space="preserve">Prepared By: </w:t>
      </w:r>
    </w:p>
    <w:p w:rsidR="00E24ED1" w:rsidRDefault="00E24ED1" w:rsidP="00E24ED1">
      <w:pPr>
        <w:pStyle w:val="Bodytext0"/>
      </w:pPr>
      <w:r>
        <w:t xml:space="preserve">Dyer, Dave,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Lockeford and </w:t>
      </w:r>
      <w:smartTag w:uri="urn:schemas-microsoft-com:office:smarttags" w:element="City">
        <w:r>
          <w:t>Reina O’Beck</w:t>
        </w:r>
      </w:smartTag>
      <w:r>
        <w:t xml:space="preserve">, </w:t>
      </w:r>
      <w:smartTag w:uri="urn:schemas-microsoft-com:office:smarttags" w:element="State">
        <w:r>
          <w:t>California</w:t>
        </w:r>
      </w:smartTag>
      <w:r>
        <w:t xml:space="preserve"> State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E24ED1" w:rsidRDefault="00E24ED1" w:rsidP="00E24ED1"/>
    <w:p w:rsidR="00E24ED1" w:rsidRDefault="00E24ED1" w:rsidP="00E24ED1">
      <w:pPr>
        <w:pStyle w:val="Header3"/>
      </w:pPr>
      <w:r>
        <w:t xml:space="preserve">Species Coordinator: </w:t>
      </w:r>
    </w:p>
    <w:p w:rsidR="00E24ED1" w:rsidRPr="00570DDE" w:rsidRDefault="00E24ED1" w:rsidP="00E24ED1">
      <w:pPr>
        <w:pStyle w:val="Header3"/>
        <w:rPr>
          <w:b w:val="0"/>
        </w:rPr>
      </w:pPr>
      <w:r w:rsidRPr="00570DDE">
        <w:rPr>
          <w:b w:val="0"/>
        </w:rPr>
        <w:t xml:space="preserve">Dave Dyer,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sidRPr="00570DDE">
          <w:rPr>
            <w:b w:val="0"/>
          </w:rPr>
          <w:t>Plant</w:t>
        </w:r>
      </w:smartTag>
      <w:r w:rsidRPr="00570DDE">
        <w:rPr>
          <w:b w:val="0"/>
        </w:rPr>
        <w:t xml:space="preserve"> </w:t>
      </w:r>
      <w:smartTag w:uri="urn:schemas-microsoft-com:office:smarttags" w:element="PlaceName">
        <w:r w:rsidRPr="00570DDE">
          <w:rPr>
            <w:b w:val="0"/>
          </w:rPr>
          <w:t>Materials</w:t>
        </w:r>
      </w:smartTag>
      <w:r w:rsidRPr="00570DDE">
        <w:rPr>
          <w:b w:val="0"/>
        </w:rPr>
        <w:t xml:space="preserve"> </w:t>
      </w:r>
      <w:smartTag w:uri="urn:schemas-microsoft-com:office:smarttags" w:element="PlaceType">
        <w:r w:rsidRPr="00570DDE">
          <w:rPr>
            <w:b w:val="0"/>
          </w:rPr>
          <w:t>Center</w:t>
        </w:r>
      </w:smartTag>
      <w:r w:rsidRPr="00570DDE">
        <w:rPr>
          <w:b w:val="0"/>
        </w:rPr>
        <w:t xml:space="preserve">, </w:t>
      </w: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sidRPr="00570DDE">
            <w:rPr>
              <w:b w:val="0"/>
            </w:rPr>
            <w:t>California</w:t>
          </w:r>
        </w:smartTag>
      </w:smartTag>
      <w:r>
        <w:rPr>
          <w:b w:val="0"/>
        </w:rPr>
        <w:t>.</w:t>
      </w:r>
    </w:p>
    <w:p w:rsidR="00E24ED1" w:rsidRDefault="00E24ED1" w:rsidP="00E24ED1"/>
    <w:p w:rsidR="00E24ED1" w:rsidRPr="00CA5D4F" w:rsidRDefault="00E24ED1" w:rsidP="00E24ED1">
      <w:pPr>
        <w:pStyle w:val="Header4"/>
        <w:rPr>
          <w:sz w:val="16"/>
          <w:szCs w:val="16"/>
        </w:rPr>
      </w:pPr>
      <w:r w:rsidRPr="00CA5D4F">
        <w:rPr>
          <w:sz w:val="16"/>
          <w:szCs w:val="16"/>
        </w:rPr>
        <w:t>Edited: 11Jul2005; 06dec05 jsp;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7CC" w:rsidRDefault="00BA17CC">
      <w:r>
        <w:separator/>
      </w:r>
    </w:p>
  </w:endnote>
  <w:endnote w:type="continuationSeparator" w:id="0">
    <w:p w:rsidR="00BA17CC" w:rsidRDefault="00BA17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7CC" w:rsidRDefault="00BA17CC">
      <w:r>
        <w:separator/>
      </w:r>
    </w:p>
  </w:footnote>
  <w:footnote w:type="continuationSeparator" w:id="0">
    <w:p w:rsidR="00BA17CC" w:rsidRDefault="00BA17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F0C0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E3D63"/>
    <w:rsid w:val="004F75FB"/>
    <w:rsid w:val="00505820"/>
    <w:rsid w:val="00520FAC"/>
    <w:rsid w:val="00592CFA"/>
    <w:rsid w:val="005A2740"/>
    <w:rsid w:val="005F0C06"/>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15C2"/>
    <w:rsid w:val="00AC71B6"/>
    <w:rsid w:val="00AD30BE"/>
    <w:rsid w:val="00B630BC"/>
    <w:rsid w:val="00B755F2"/>
    <w:rsid w:val="00B841F9"/>
    <w:rsid w:val="00B8425D"/>
    <w:rsid w:val="00BA17CC"/>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24ED1"/>
    <w:rsid w:val="00E4389B"/>
    <w:rsid w:val="00E54F64"/>
    <w:rsid w:val="00E93233"/>
    <w:rsid w:val="00ED038B"/>
    <w:rsid w:val="00F05397"/>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WESTERN NEEDLEGRASS</vt:lpstr>
    </vt:vector>
  </TitlesOfParts>
  <Company>USDA NRCS National Plant Data Center</Company>
  <LinksUpToDate>false</LinksUpToDate>
  <CharactersWithSpaces>5750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NEEDLEGRASS</dc:title>
  <dc:subject>Achnatherum occidentale (Thurb. ex S.Wats.) Barkworth</dc:subject>
  <dc:creator>William Farrell</dc:creator>
  <cp:keywords/>
  <cp:lastModifiedBy>William Farrell</cp:lastModifiedBy>
  <cp:revision>2</cp:revision>
  <cp:lastPrinted>2003-06-09T21:39:00Z</cp:lastPrinted>
  <dcterms:created xsi:type="dcterms:W3CDTF">2011-01-25T23:04:00Z</dcterms:created>
  <dcterms:modified xsi:type="dcterms:W3CDTF">2011-01-25T23:04:00Z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