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61749D" w:rsidRDefault="00CD49CC">
      <w:pPr>
        <w:pStyle w:val="Header"/>
        <w:tabs>
          <w:tab w:val="clear" w:pos="4320"/>
          <w:tab w:val="clear" w:pos="8640"/>
        </w:tabs>
        <w:rPr>
          <w:i/>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8347B0" w:rsidP="000578C2">
            <w:pPr>
              <w:pStyle w:val="TitleHeader"/>
              <w:rPr>
                <w:i/>
              </w:rPr>
            </w:pPr>
            <w:r>
              <w:lastRenderedPageBreak/>
              <w:t>American hazelnut</w:t>
            </w:r>
          </w:p>
        </w:tc>
      </w:tr>
      <w:tr w:rsidR="00CD49CC">
        <w:tblPrEx>
          <w:tblCellMar>
            <w:top w:w="0" w:type="dxa"/>
            <w:bottom w:w="0" w:type="dxa"/>
          </w:tblCellMar>
        </w:tblPrEx>
        <w:tc>
          <w:tcPr>
            <w:tcW w:w="4410" w:type="dxa"/>
          </w:tcPr>
          <w:p w:rsidR="00CD49CC" w:rsidRPr="008F3D5A" w:rsidRDefault="008347B0" w:rsidP="008F3D5A">
            <w:pPr>
              <w:pStyle w:val="Titlesubheader1"/>
              <w:rPr>
                <w:i/>
              </w:rPr>
            </w:pPr>
            <w:r>
              <w:rPr>
                <w:i/>
              </w:rPr>
              <w:t xml:space="preserve">Corylus </w:t>
            </w:r>
            <w:smartTag w:uri="urn:schemas-microsoft-com:office:smarttags" w:element="City">
              <w:smartTag w:uri="urn:schemas-microsoft-com:office:smarttags" w:element="place">
                <w:r>
                  <w:rPr>
                    <w:i/>
                  </w:rPr>
                  <w:t>americana</w:t>
                </w:r>
              </w:smartTag>
            </w:smartTag>
            <w:r w:rsidR="000F1970" w:rsidRPr="008F3D5A">
              <w:t xml:space="preserve"> </w:t>
            </w:r>
            <w:r>
              <w:t>Walt.</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8347B0">
              <w:t>COAM3</w:t>
            </w:r>
          </w:p>
        </w:tc>
      </w:tr>
    </w:tbl>
    <w:p w:rsidR="00CD49CC" w:rsidRPr="004A50AC" w:rsidRDefault="00CD49CC" w:rsidP="004A50AC">
      <w:pPr>
        <w:jc w:val="left"/>
        <w:rPr>
          <w:sz w:val="20"/>
        </w:rPr>
      </w:pPr>
    </w:p>
    <w:p w:rsidR="003370FF" w:rsidRPr="003370FF" w:rsidRDefault="003370FF" w:rsidP="003370FF">
      <w:pPr>
        <w:pStyle w:val="Heading7"/>
        <w:spacing w:before="0"/>
        <w:jc w:val="left"/>
        <w:rPr>
          <w:b w:val="0"/>
          <w:i/>
          <w:sz w:val="20"/>
        </w:rPr>
      </w:pPr>
      <w:r w:rsidRPr="003370FF">
        <w:rPr>
          <w:b w:val="0"/>
          <w:i/>
          <w:sz w:val="20"/>
        </w:rPr>
        <w:t xml:space="preserve">Contributed By: </w:t>
      </w:r>
      <w:smartTag w:uri="urn:schemas-microsoft-com:office:smarttags" w:element="PlaceName">
        <w:r w:rsidRPr="003370FF">
          <w:rPr>
            <w:b w:val="0"/>
            <w:i/>
            <w:sz w:val="20"/>
          </w:rPr>
          <w:t>USDA</w:t>
        </w:r>
      </w:smartTag>
      <w:r w:rsidRPr="003370FF">
        <w:rPr>
          <w:b w:val="0"/>
          <w:i/>
          <w:sz w:val="20"/>
        </w:rPr>
        <w:t xml:space="preserve"> </w:t>
      </w:r>
      <w:smartTag w:uri="urn:schemas-microsoft-com:office:smarttags" w:element="PlaceName">
        <w:r w:rsidRPr="003370FF">
          <w:rPr>
            <w:b w:val="0"/>
            <w:i/>
            <w:sz w:val="20"/>
          </w:rPr>
          <w:t>NRCS</w:t>
        </w:r>
      </w:smartTag>
      <w:r w:rsidRPr="003370FF">
        <w:rPr>
          <w:b w:val="0"/>
          <w:i/>
          <w:sz w:val="20"/>
        </w:rPr>
        <w:t xml:space="preserve"> </w:t>
      </w:r>
      <w:smartTag w:uri="urn:schemas-microsoft-com:office:smarttags" w:element="PlaceName">
        <w:r w:rsidRPr="003370FF">
          <w:rPr>
            <w:b w:val="0"/>
            <w:i/>
            <w:sz w:val="20"/>
          </w:rPr>
          <w:t>National</w:t>
        </w:r>
      </w:smartTag>
      <w:r w:rsidRPr="003370FF">
        <w:rPr>
          <w:b w:val="0"/>
          <w:i/>
          <w:sz w:val="20"/>
        </w:rPr>
        <w:t xml:space="preserve"> </w:t>
      </w:r>
      <w:smartTag w:uri="urn:schemas-microsoft-com:office:smarttags" w:element="PlaceName">
        <w:r w:rsidRPr="003370FF">
          <w:rPr>
            <w:b w:val="0"/>
            <w:i/>
            <w:sz w:val="20"/>
          </w:rPr>
          <w:t>Plant</w:t>
        </w:r>
      </w:smartTag>
      <w:r w:rsidRPr="003370FF">
        <w:rPr>
          <w:b w:val="0"/>
          <w:i/>
          <w:sz w:val="20"/>
        </w:rPr>
        <w:t xml:space="preserve"> </w:t>
      </w:r>
      <w:smartTag w:uri="urn:schemas-microsoft-com:office:smarttags" w:element="PlaceName">
        <w:r w:rsidRPr="003370FF">
          <w:rPr>
            <w:b w:val="0"/>
            <w:i/>
            <w:sz w:val="20"/>
          </w:rPr>
          <w:t>Data</w:t>
        </w:r>
      </w:smartTag>
      <w:r w:rsidRPr="003370FF">
        <w:rPr>
          <w:b w:val="0"/>
          <w:i/>
          <w:sz w:val="20"/>
        </w:rPr>
        <w:t xml:space="preserve"> </w:t>
      </w:r>
      <w:smartTag w:uri="urn:schemas-microsoft-com:office:smarttags" w:element="PlaceType">
        <w:r w:rsidRPr="003370FF">
          <w:rPr>
            <w:b w:val="0"/>
            <w:i/>
            <w:sz w:val="20"/>
          </w:rPr>
          <w:t>Center</w:t>
        </w:r>
      </w:smartTag>
      <w:r w:rsidRPr="003370FF">
        <w:rPr>
          <w:b w:val="0"/>
          <w:i/>
          <w:sz w:val="20"/>
        </w:rPr>
        <w:t xml:space="preserve"> &amp; the Biota of </w:t>
      </w:r>
      <w:smartTag w:uri="urn:schemas-microsoft-com:office:smarttags" w:element="place">
        <w:r w:rsidRPr="003370FF">
          <w:rPr>
            <w:b w:val="0"/>
            <w:i/>
            <w:sz w:val="20"/>
          </w:rPr>
          <w:t>North America</w:t>
        </w:r>
      </w:smartTag>
      <w:r w:rsidRPr="003370FF">
        <w:rPr>
          <w:b w:val="0"/>
          <w:i/>
          <w:sz w:val="20"/>
        </w:rPr>
        <w:t xml:space="preserve"> Program</w:t>
      </w:r>
    </w:p>
    <w:p w:rsidR="003370FF" w:rsidRPr="003370FF" w:rsidRDefault="003370FF" w:rsidP="003370FF">
      <w:pPr>
        <w:pStyle w:val="Heading7"/>
        <w:spacing w:before="0"/>
        <w:jc w:val="left"/>
        <w:rPr>
          <w:bCs/>
          <w:sz w:val="20"/>
        </w:rPr>
      </w:pPr>
      <w:r w:rsidRPr="003370FF">
        <w:rPr>
          <w:bCs/>
          <w:sz w:val="20"/>
        </w:rPr>
        <w:t xml:space="preserve">Alternate common name </w:t>
      </w:r>
    </w:p>
    <w:p w:rsidR="003370FF" w:rsidRPr="003370FF" w:rsidRDefault="003370FF" w:rsidP="003370FF">
      <w:pPr>
        <w:jc w:val="left"/>
        <w:rPr>
          <w:sz w:val="20"/>
        </w:rPr>
      </w:pPr>
      <w:r w:rsidRPr="003370FF">
        <w:rPr>
          <w:sz w:val="20"/>
        </w:rPr>
        <w:t>American filbert</w:t>
      </w:r>
    </w:p>
    <w:p w:rsidR="003370FF" w:rsidRPr="003370FF" w:rsidRDefault="003370FF" w:rsidP="003370FF">
      <w:pPr>
        <w:jc w:val="left"/>
        <w:rPr>
          <w:sz w:val="20"/>
        </w:rPr>
      </w:pPr>
    </w:p>
    <w:p w:rsidR="003370FF" w:rsidRPr="003370FF" w:rsidRDefault="003370FF" w:rsidP="003370FF">
      <w:pPr>
        <w:pStyle w:val="Heading7"/>
        <w:spacing w:before="0"/>
        <w:jc w:val="left"/>
        <w:rPr>
          <w:bCs/>
          <w:sz w:val="20"/>
        </w:rPr>
      </w:pPr>
      <w:r w:rsidRPr="003370FF">
        <w:rPr>
          <w:bCs/>
          <w:sz w:val="20"/>
        </w:rPr>
        <w:t>Uses</w:t>
      </w:r>
    </w:p>
    <w:p w:rsidR="003370FF" w:rsidRPr="003370FF" w:rsidRDefault="003370FF" w:rsidP="003370FF">
      <w:pPr>
        <w:jc w:val="left"/>
        <w:rPr>
          <w:sz w:val="20"/>
        </w:rPr>
      </w:pPr>
      <w:r w:rsidRPr="003370FF">
        <w:rPr>
          <w:sz w:val="20"/>
        </w:rPr>
        <w:t>Hazelnuts and filberts are produced by species of</w:t>
      </w:r>
      <w:r w:rsidRPr="003370FF">
        <w:rPr>
          <w:i/>
          <w:sz w:val="20"/>
        </w:rPr>
        <w:t xml:space="preserve"> Corylus</w:t>
      </w:r>
      <w:r w:rsidRPr="003370FF">
        <w:rPr>
          <w:sz w:val="20"/>
        </w:rPr>
        <w:t>.  Commercial filberts (</w:t>
      </w:r>
      <w:r w:rsidRPr="003370FF">
        <w:rPr>
          <w:i/>
          <w:sz w:val="20"/>
        </w:rPr>
        <w:t>C. colurna</w:t>
      </w:r>
      <w:r w:rsidRPr="003370FF">
        <w:rPr>
          <w:sz w:val="20"/>
        </w:rPr>
        <w:t xml:space="preserve"> L. and </w:t>
      </w:r>
      <w:r w:rsidRPr="003370FF">
        <w:rPr>
          <w:i/>
          <w:sz w:val="20"/>
        </w:rPr>
        <w:t>C. maxima</w:t>
      </w:r>
      <w:r w:rsidRPr="003370FF">
        <w:rPr>
          <w:sz w:val="20"/>
        </w:rPr>
        <w:t xml:space="preserve"> Mill.) are cultivated in various parts of the world, particularly </w:t>
      </w:r>
      <w:smartTag w:uri="urn:schemas-microsoft-com:office:smarttags" w:element="country-region">
        <w:r w:rsidRPr="003370FF">
          <w:rPr>
            <w:sz w:val="20"/>
          </w:rPr>
          <w:t>Turkey</w:t>
        </w:r>
      </w:smartTag>
      <w:r w:rsidRPr="003370FF">
        <w:rPr>
          <w:sz w:val="20"/>
        </w:rPr>
        <w:t xml:space="preserve">, </w:t>
      </w:r>
      <w:smartTag w:uri="urn:schemas-microsoft-com:office:smarttags" w:element="country-region">
        <w:r w:rsidRPr="003370FF">
          <w:rPr>
            <w:sz w:val="20"/>
          </w:rPr>
          <w:t>Italy</w:t>
        </w:r>
      </w:smartTag>
      <w:r w:rsidRPr="003370FF">
        <w:rPr>
          <w:sz w:val="20"/>
        </w:rPr>
        <w:t xml:space="preserve">, </w:t>
      </w:r>
      <w:smartTag w:uri="urn:schemas-microsoft-com:office:smarttags" w:element="country-region">
        <w:r w:rsidRPr="003370FF">
          <w:rPr>
            <w:sz w:val="20"/>
          </w:rPr>
          <w:t>Spain</w:t>
        </w:r>
      </w:smartTag>
      <w:r w:rsidRPr="003370FF">
        <w:rPr>
          <w:sz w:val="20"/>
        </w:rPr>
        <w:t xml:space="preserve">, </w:t>
      </w:r>
      <w:smartTag w:uri="urn:schemas-microsoft-com:office:smarttags" w:element="country-region">
        <w:r w:rsidRPr="003370FF">
          <w:rPr>
            <w:sz w:val="20"/>
          </w:rPr>
          <w:t>China</w:t>
        </w:r>
      </w:smartTag>
      <w:r w:rsidRPr="003370FF">
        <w:rPr>
          <w:sz w:val="20"/>
        </w:rPr>
        <w:t xml:space="preserve">, and the </w:t>
      </w:r>
      <w:smartTag w:uri="urn:schemas-microsoft-com:office:smarttags" w:element="place">
        <w:smartTag w:uri="urn:schemas-microsoft-com:office:smarttags" w:element="country-region">
          <w:r w:rsidRPr="003370FF">
            <w:rPr>
              <w:sz w:val="20"/>
            </w:rPr>
            <w:t>US</w:t>
          </w:r>
        </w:smartTag>
      </w:smartTag>
      <w:r w:rsidRPr="0058507C">
        <w:rPr>
          <w:sz w:val="20"/>
        </w:rPr>
        <w:t>.  Nuts of the</w:t>
      </w:r>
      <w:r w:rsidR="007F204E" w:rsidRPr="0058507C">
        <w:rPr>
          <w:sz w:val="20"/>
        </w:rPr>
        <w:t xml:space="preserve"> two</w:t>
      </w:r>
      <w:r w:rsidRPr="0058507C">
        <w:rPr>
          <w:sz w:val="20"/>
        </w:rPr>
        <w:t xml:space="preserve"> native American species (</w:t>
      </w:r>
      <w:r w:rsidRPr="0058507C">
        <w:rPr>
          <w:i/>
          <w:sz w:val="20"/>
        </w:rPr>
        <w:t xml:space="preserve">C. </w:t>
      </w:r>
      <w:smartTag w:uri="urn:schemas-microsoft-com:office:smarttags" w:element="place">
        <w:smartTag w:uri="urn:schemas-microsoft-com:office:smarttags" w:element="City">
          <w:r w:rsidRPr="0058507C">
            <w:rPr>
              <w:i/>
              <w:sz w:val="20"/>
            </w:rPr>
            <w:t>americana</w:t>
          </w:r>
        </w:smartTag>
      </w:smartTag>
      <w:r w:rsidRPr="0058507C">
        <w:rPr>
          <w:sz w:val="20"/>
        </w:rPr>
        <w:t xml:space="preserve"> and </w:t>
      </w:r>
      <w:r w:rsidRPr="0058507C">
        <w:rPr>
          <w:i/>
          <w:sz w:val="20"/>
        </w:rPr>
        <w:t>C. cornuta</w:t>
      </w:r>
      <w:r w:rsidRPr="0058507C">
        <w:rPr>
          <w:sz w:val="20"/>
        </w:rPr>
        <w:t xml:space="preserve">) are smaller but similar to the cultivated ones in flavor, and </w:t>
      </w:r>
      <w:r w:rsidRPr="0058507C">
        <w:rPr>
          <w:i/>
          <w:sz w:val="20"/>
        </w:rPr>
        <w:t>C. cornuta</w:t>
      </w:r>
      <w:r w:rsidRPr="0058507C">
        <w:rPr>
          <w:sz w:val="20"/>
        </w:rPr>
        <w:t xml:space="preserve"> also is commercially cultivated for nut production.  The nuts </w:t>
      </w:r>
      <w:r w:rsidR="007F204E" w:rsidRPr="0058507C">
        <w:rPr>
          <w:sz w:val="20"/>
        </w:rPr>
        <w:t xml:space="preserve">of both species </w:t>
      </w:r>
      <w:r w:rsidRPr="0058507C">
        <w:rPr>
          <w:sz w:val="20"/>
        </w:rPr>
        <w:t>are sweet and may</w:t>
      </w:r>
      <w:r w:rsidRPr="003370FF">
        <w:rPr>
          <w:sz w:val="20"/>
        </w:rPr>
        <w:t xml:space="preserve"> be eaten raw or ground into flour for cake-like bread.  The nuts were used by American Indians to flavor soups.  </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The nuts of American hazelnut, which have a higher nutritional value than acorns and beechnuts, also are eaten by squirrels, foxes, deer, northern bobwhite, ruffed grouse, turkey, woodpeckers, pheasants, and deer.  The leaves, twigs, and catkins are browsed by rabbits, deer, and moose.  The male catkins are a winter food for turkey and ruffed grouse.  The dense, low growth habit provides cover and nesting sites for many wildlife species.</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Extractives of American hazelnut and their physically modified derivatives, primarily glycerides of the fatty </w:t>
      </w:r>
      <w:r w:rsidRPr="003370FF">
        <w:rPr>
          <w:sz w:val="20"/>
        </w:rPr>
        <w:lastRenderedPageBreak/>
        <w:t xml:space="preserve">acids, are used for emollients.  Other derivatives, such as tinctures, concretes, absolutes, essential oils, </w:t>
      </w:r>
    </w:p>
    <w:p w:rsidR="003370FF" w:rsidRPr="003370FF" w:rsidRDefault="003370FF" w:rsidP="003370FF">
      <w:pPr>
        <w:jc w:val="left"/>
        <w:rPr>
          <w:sz w:val="20"/>
        </w:rPr>
      </w:pPr>
      <w:r w:rsidRPr="003370FF">
        <w:rPr>
          <w:sz w:val="20"/>
        </w:rPr>
        <w:t xml:space="preserve">oleoresins, terpenes, terpene-free fractions, distillates, and residues are used for botanicals.    </w:t>
      </w:r>
    </w:p>
    <w:p w:rsidR="003370FF" w:rsidRPr="003370FF" w:rsidRDefault="003370FF" w:rsidP="003370FF">
      <w:pPr>
        <w:jc w:val="left"/>
        <w:rPr>
          <w:sz w:val="20"/>
        </w:rPr>
      </w:pPr>
    </w:p>
    <w:p w:rsidR="003370FF" w:rsidRPr="003370FF" w:rsidRDefault="003370FF" w:rsidP="003370FF">
      <w:pPr>
        <w:jc w:val="left"/>
        <w:rPr>
          <w:sz w:val="20"/>
        </w:rPr>
      </w:pPr>
      <w:r w:rsidRPr="003370FF">
        <w:rPr>
          <w:noProof/>
          <w:sz w:val="20"/>
        </w:rPr>
        <w:pict>
          <v:shapetype id="_x0000_t202" coordsize="21600,21600" o:spt="202" path="m,l,21600r21600,l21600,xe">
            <v:stroke joinstyle="miter"/>
            <v:path gradientshapeok="t" o:connecttype="rect"/>
          </v:shapetype>
          <v:shape id="_x0000_s1063" type="#_x0000_t202" style="position:absolute;margin-left:4.05pt;margin-top:-377.45pt;width:201.6pt;height:167.6pt;z-index:251657728" stroked="f">
            <v:textbox>
              <w:txbxContent>
                <w:p w:rsidR="003370FF" w:rsidRDefault="001A25B7" w:rsidP="003370FF">
                  <w:r>
                    <w:rPr>
                      <w:noProof/>
                    </w:rPr>
                    <w:drawing>
                      <wp:inline distT="0" distB="0" distL="0" distR="0">
                        <wp:extent cx="2371725" cy="1590675"/>
                        <wp:effectExtent l="19050" t="0" r="9525" b="0"/>
                        <wp:docPr id="2" name="Picture 2" descr="Image of American hazelnut (Corylus 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American hazelnut (Corylus americana)"/>
                                <pic:cNvPicPr>
                                  <a:picLocks noChangeAspect="1" noChangeArrowheads="1"/>
                                </pic:cNvPicPr>
                              </pic:nvPicPr>
                              <pic:blipFill>
                                <a:blip r:embed="rId8"/>
                                <a:srcRect/>
                                <a:stretch>
                                  <a:fillRect/>
                                </a:stretch>
                              </pic:blipFill>
                              <pic:spPr bwMode="auto">
                                <a:xfrm>
                                  <a:off x="0" y="0"/>
                                  <a:ext cx="2371725" cy="1590675"/>
                                </a:xfrm>
                                <a:prstGeom prst="rect">
                                  <a:avLst/>
                                </a:prstGeom>
                                <a:noFill/>
                                <a:ln w="9525">
                                  <a:noFill/>
                                  <a:miter lim="800000"/>
                                  <a:headEnd/>
                                  <a:tailEnd/>
                                </a:ln>
                              </pic:spPr>
                            </pic:pic>
                          </a:graphicData>
                        </a:graphic>
                      </wp:inline>
                    </w:drawing>
                  </w:r>
                </w:p>
                <w:p w:rsidR="003370FF" w:rsidRDefault="003370FF" w:rsidP="003370FF">
                  <w:pPr>
                    <w:jc w:val="right"/>
                    <w:rPr>
                      <w:sz w:val="16"/>
                    </w:rPr>
                  </w:pPr>
                  <w:r>
                    <w:rPr>
                      <w:sz w:val="16"/>
                    </w:rPr>
                    <w:sym w:font="Symbol" w:char="F0D3"/>
                  </w:r>
                  <w:r>
                    <w:rPr>
                      <w:sz w:val="16"/>
                    </w:rPr>
                    <w:t xml:space="preserve"> William S. Justice</w:t>
                  </w:r>
                </w:p>
                <w:p w:rsidR="003370FF" w:rsidRDefault="003370FF" w:rsidP="003370FF">
                  <w:pPr>
                    <w:jc w:val="right"/>
                    <w:rPr>
                      <w:sz w:val="16"/>
                    </w:rPr>
                  </w:pPr>
                  <w:r>
                    <w:rPr>
                      <w:sz w:val="16"/>
                    </w:rPr>
                    <w:t>Dept. of Botany, Smithsonian Institution</w:t>
                  </w:r>
                </w:p>
                <w:p w:rsidR="003370FF" w:rsidRDefault="003370FF" w:rsidP="003370FF">
                  <w:pPr>
                    <w:jc w:val="right"/>
                    <w:rPr>
                      <w:sz w:val="16"/>
                    </w:rPr>
                  </w:pPr>
                  <w:r>
                    <w:rPr>
                      <w:sz w:val="16"/>
                    </w:rPr>
                    <w:t>@ PLANTS</w:t>
                  </w:r>
                </w:p>
              </w:txbxContent>
            </v:textbox>
            <w10:wrap type="topAndBottom"/>
          </v:shape>
        </w:pict>
      </w:r>
      <w:r w:rsidRPr="003370FF">
        <w:rPr>
          <w:sz w:val="20"/>
        </w:rPr>
        <w:t>American hazelnut has long been valued as an ornamental and for planting in naturalized settings.  It grows in sun or partial shade and is useful for borders because of its colonial tendency.  The leaves turn orange to red or purple in the fall.  It is available from various commercial growers – there apparently are no cultivars apart from the wild type.  Cultivars of the European filbert (</w:t>
      </w:r>
      <w:r w:rsidRPr="003370FF">
        <w:rPr>
          <w:i/>
          <w:sz w:val="20"/>
        </w:rPr>
        <w:t>C. avellana</w:t>
      </w:r>
      <w:r w:rsidRPr="003370FF">
        <w:rPr>
          <w:sz w:val="20"/>
        </w:rPr>
        <w:t xml:space="preserve"> L.) tend to be small trees and also are useful in landscaping.  </w:t>
      </w:r>
    </w:p>
    <w:p w:rsidR="003370FF" w:rsidRPr="003370FF" w:rsidRDefault="003370FF" w:rsidP="003370FF">
      <w:pPr>
        <w:jc w:val="left"/>
        <w:rPr>
          <w:sz w:val="20"/>
        </w:rPr>
      </w:pPr>
    </w:p>
    <w:p w:rsidR="003370FF" w:rsidRPr="003370FF" w:rsidRDefault="003370FF" w:rsidP="003370FF">
      <w:pPr>
        <w:pStyle w:val="Heading7"/>
        <w:spacing w:before="0"/>
        <w:jc w:val="left"/>
        <w:rPr>
          <w:sz w:val="20"/>
        </w:rPr>
      </w:pPr>
      <w:r w:rsidRPr="003370FF">
        <w:rPr>
          <w:sz w:val="20"/>
        </w:rPr>
        <w:t>Status</w:t>
      </w:r>
    </w:p>
    <w:p w:rsidR="003370FF" w:rsidRPr="003370FF" w:rsidRDefault="003370FF" w:rsidP="003370FF">
      <w:pPr>
        <w:jc w:val="left"/>
        <w:rPr>
          <w:sz w:val="20"/>
        </w:rPr>
      </w:pPr>
      <w:r w:rsidRPr="003370FF">
        <w:rPr>
          <w:sz w:val="20"/>
        </w:rPr>
        <w:t>Please consult the PLANTS Web site and your State Department of Natural Resources for this plant’s current status, such as, state noxious status and wetland indicator values.</w:t>
      </w:r>
    </w:p>
    <w:p w:rsidR="003370FF" w:rsidRPr="003370FF" w:rsidRDefault="003370FF" w:rsidP="003370FF">
      <w:pPr>
        <w:jc w:val="left"/>
        <w:rPr>
          <w:sz w:val="20"/>
        </w:rPr>
      </w:pPr>
    </w:p>
    <w:p w:rsidR="003370FF" w:rsidRPr="003370FF" w:rsidRDefault="003370FF" w:rsidP="003370FF">
      <w:pPr>
        <w:pStyle w:val="Heading7"/>
        <w:spacing w:before="0"/>
        <w:jc w:val="left"/>
        <w:rPr>
          <w:bCs/>
          <w:sz w:val="20"/>
        </w:rPr>
      </w:pPr>
      <w:r w:rsidRPr="003370FF">
        <w:rPr>
          <w:bCs/>
          <w:sz w:val="20"/>
        </w:rPr>
        <w:t>Description</w:t>
      </w:r>
    </w:p>
    <w:p w:rsidR="003370FF" w:rsidRPr="003370FF" w:rsidRDefault="003370FF" w:rsidP="003370FF">
      <w:pPr>
        <w:jc w:val="left"/>
        <w:rPr>
          <w:sz w:val="20"/>
        </w:rPr>
      </w:pPr>
      <w:r w:rsidRPr="003370FF">
        <w:rPr>
          <w:i/>
          <w:sz w:val="20"/>
        </w:rPr>
        <w:t>General:</w:t>
      </w:r>
      <w:r w:rsidRPr="003370FF">
        <w:rPr>
          <w:sz w:val="20"/>
        </w:rPr>
        <w:t xml:space="preserve"> Birch family (Betulaceae).  Native shrubs growing 1-3(-4) meters tall, strongly rhizomatous and forming colonial thickets; main stems (or trunk) straight, with spreading, ascending branches, the twigs slender, zigzag, light brown, with numerous stiff, red-glandular hairs.  Leaves are deciduous, alternate, broadly oval with a heart-shaped or rounded base, 8-12(-15) cm long and 12 cm wide, acuminate, doubly serrate, hairy beneath, the petiole with stiff, glandular hairs.  Male (staminate) and female (pistillate) flowers are separate, but both types present on each plant (the species monoecious); male flowers numerous in long, pendulous stalks (catkins) 8-10 cm long, in clusters of two or three near branch tips, appearing in the fall, but opening the following spring. Female flowers are several in a scaly bud, tiny and inconspicuous with only bright red stigma and styles protruding from the gray-brown buds, almost completely enclosed by bracts, near the end of the twigs.  Fruit is a light brown, acorn-like nut 1-2 cm long, wider than long, enclosed in two, leafy, coarsely toothed (husk-like) bracts.  The common name reflects its being native to </w:t>
      </w:r>
      <w:smartTag w:uri="urn:schemas-microsoft-com:office:smarttags" w:element="place">
        <w:r w:rsidRPr="003370FF">
          <w:rPr>
            <w:sz w:val="20"/>
          </w:rPr>
          <w:t>North America</w:t>
        </w:r>
      </w:smartTag>
      <w:r w:rsidRPr="003370FF">
        <w:rPr>
          <w:sz w:val="20"/>
        </w:rPr>
        <w:t xml:space="preserve"> and “hazel” is from the Old English name for filbert.  </w:t>
      </w:r>
    </w:p>
    <w:p w:rsidR="003370FF" w:rsidRPr="003370FF" w:rsidRDefault="003370FF" w:rsidP="003370FF">
      <w:pPr>
        <w:jc w:val="left"/>
        <w:rPr>
          <w:sz w:val="20"/>
        </w:rPr>
      </w:pPr>
    </w:p>
    <w:p w:rsidR="003370FF" w:rsidRPr="003370FF" w:rsidRDefault="003370FF" w:rsidP="003370FF">
      <w:pPr>
        <w:jc w:val="left"/>
        <w:rPr>
          <w:sz w:val="20"/>
        </w:rPr>
      </w:pPr>
      <w:r w:rsidRPr="003370FF">
        <w:rPr>
          <w:i/>
          <w:sz w:val="20"/>
        </w:rPr>
        <w:t>Variation within the species</w:t>
      </w:r>
      <w:r w:rsidRPr="003370FF">
        <w:rPr>
          <w:sz w:val="20"/>
        </w:rPr>
        <w:t xml:space="preserve">: several variants have been described within the species: </w:t>
      </w:r>
      <w:r w:rsidRPr="003370FF">
        <w:rPr>
          <w:i/>
          <w:sz w:val="20"/>
        </w:rPr>
        <w:t xml:space="preserve">Corylus </w:t>
      </w:r>
      <w:smartTag w:uri="urn:schemas-microsoft-com:office:smarttags" w:element="City">
        <w:r w:rsidRPr="003370FF">
          <w:rPr>
            <w:i/>
            <w:sz w:val="20"/>
          </w:rPr>
          <w:t>americana</w:t>
        </w:r>
      </w:smartTag>
      <w:r w:rsidRPr="003370FF">
        <w:rPr>
          <w:sz w:val="20"/>
        </w:rPr>
        <w:t xml:space="preserve"> var. </w:t>
      </w:r>
      <w:r w:rsidRPr="003370FF">
        <w:rPr>
          <w:i/>
          <w:sz w:val="20"/>
        </w:rPr>
        <w:t>indehiscens</w:t>
      </w:r>
      <w:r w:rsidRPr="003370FF">
        <w:rPr>
          <w:sz w:val="20"/>
        </w:rPr>
        <w:t xml:space="preserve"> Palmer &amp; Steyermark (fruit bracts united along one side) from southwestern </w:t>
      </w:r>
      <w:smartTag w:uri="urn:schemas-microsoft-com:office:smarttags" w:element="State">
        <w:r w:rsidRPr="003370FF">
          <w:rPr>
            <w:sz w:val="20"/>
          </w:rPr>
          <w:t>Missouri</w:t>
        </w:r>
      </w:smartTag>
      <w:r w:rsidRPr="003370FF">
        <w:rPr>
          <w:sz w:val="20"/>
        </w:rPr>
        <w:t xml:space="preserve">; </w:t>
      </w:r>
      <w:r w:rsidRPr="003370FF">
        <w:rPr>
          <w:i/>
          <w:sz w:val="20"/>
        </w:rPr>
        <w:t xml:space="preserve">Corylus </w:t>
      </w:r>
      <w:smartTag w:uri="urn:schemas-microsoft-com:office:smarttags" w:element="City">
        <w:r w:rsidRPr="003370FF">
          <w:rPr>
            <w:i/>
            <w:sz w:val="20"/>
          </w:rPr>
          <w:t>americana</w:t>
        </w:r>
      </w:smartTag>
      <w:r w:rsidRPr="003370FF">
        <w:rPr>
          <w:sz w:val="20"/>
        </w:rPr>
        <w:t xml:space="preserve"> forma </w:t>
      </w:r>
      <w:r w:rsidRPr="003370FF">
        <w:rPr>
          <w:i/>
          <w:sz w:val="20"/>
        </w:rPr>
        <w:t>missouriensis</w:t>
      </w:r>
      <w:r w:rsidRPr="003370FF">
        <w:rPr>
          <w:sz w:val="20"/>
        </w:rPr>
        <w:t xml:space="preserve"> </w:t>
      </w:r>
      <w:r w:rsidRPr="003370FF">
        <w:rPr>
          <w:sz w:val="20"/>
        </w:rPr>
        <w:lastRenderedPageBreak/>
        <w:t>(</w:t>
      </w:r>
      <w:smartTag w:uri="urn:schemas-microsoft-com:office:smarttags" w:element="place">
        <w:smartTag w:uri="urn:schemas-microsoft-com:office:smarttags" w:element="City">
          <w:r w:rsidRPr="003370FF">
            <w:rPr>
              <w:sz w:val="20"/>
            </w:rPr>
            <w:t>A.</w:t>
          </w:r>
        </w:smartTag>
        <w:r w:rsidRPr="003370FF">
          <w:rPr>
            <w:sz w:val="20"/>
          </w:rPr>
          <w:t xml:space="preserve"> </w:t>
        </w:r>
        <w:smartTag w:uri="urn:schemas-microsoft-com:office:smarttags" w:element="State">
          <w:r w:rsidRPr="003370FF">
            <w:rPr>
              <w:sz w:val="20"/>
            </w:rPr>
            <w:t>DC</w:t>
          </w:r>
        </w:smartTag>
      </w:smartTag>
      <w:r w:rsidRPr="003370FF">
        <w:rPr>
          <w:sz w:val="20"/>
        </w:rPr>
        <w:t xml:space="preserve">.) Fern. (petioles essentially glandless) from southeastern </w:t>
      </w:r>
      <w:smartTag w:uri="urn:schemas-microsoft-com:office:smarttags" w:element="place">
        <w:smartTag w:uri="urn:schemas-microsoft-com:office:smarttags" w:element="State">
          <w:r w:rsidRPr="003370FF">
            <w:rPr>
              <w:sz w:val="20"/>
            </w:rPr>
            <w:t>Kansas</w:t>
          </w:r>
        </w:smartTag>
      </w:smartTag>
      <w:r w:rsidRPr="003370FF">
        <w:rPr>
          <w:sz w:val="20"/>
        </w:rPr>
        <w:t xml:space="preserve">.  These have not been generally recognized, and the species is currently treated with no formal variants.  </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Distinguished from beaked hazelnut (</w:t>
      </w:r>
      <w:r w:rsidRPr="003370FF">
        <w:rPr>
          <w:i/>
          <w:sz w:val="20"/>
        </w:rPr>
        <w:t>Corylus cornuta</w:t>
      </w:r>
      <w:r w:rsidRPr="003370FF">
        <w:rPr>
          <w:sz w:val="20"/>
        </w:rPr>
        <w:t xml:space="preserve">) by absence of a horned beak on the fruit.  </w:t>
      </w:r>
    </w:p>
    <w:p w:rsidR="003370FF" w:rsidRPr="003370FF" w:rsidRDefault="003370FF" w:rsidP="003370FF">
      <w:pPr>
        <w:jc w:val="left"/>
        <w:rPr>
          <w:sz w:val="20"/>
        </w:rPr>
      </w:pPr>
    </w:p>
    <w:p w:rsidR="003370FF" w:rsidRPr="003370FF" w:rsidRDefault="003370FF" w:rsidP="003370FF">
      <w:pPr>
        <w:jc w:val="left"/>
        <w:rPr>
          <w:sz w:val="20"/>
        </w:rPr>
      </w:pPr>
      <w:r w:rsidRPr="003370FF">
        <w:rPr>
          <w:i/>
          <w:sz w:val="20"/>
        </w:rPr>
        <w:t xml:space="preserve">Distribution: </w:t>
      </w:r>
      <w:r w:rsidRPr="003370FF">
        <w:rPr>
          <w:sz w:val="20"/>
        </w:rPr>
        <w:t xml:space="preserve">Widespread in eastern North America, </w:t>
      </w:r>
      <w:smartTag w:uri="urn:schemas-microsoft-com:office:smarttags" w:element="State">
        <w:r w:rsidRPr="003370FF">
          <w:rPr>
            <w:sz w:val="20"/>
          </w:rPr>
          <w:t>Maine</w:t>
        </w:r>
      </w:smartTag>
      <w:r w:rsidRPr="003370FF">
        <w:rPr>
          <w:sz w:val="20"/>
        </w:rPr>
        <w:t xml:space="preserve"> west to </w:t>
      </w:r>
      <w:smartTag w:uri="urn:schemas-microsoft-com:office:smarttags" w:element="State">
        <w:r w:rsidRPr="003370FF">
          <w:rPr>
            <w:sz w:val="20"/>
          </w:rPr>
          <w:t>Saskatchewan</w:t>
        </w:r>
      </w:smartTag>
      <w:r w:rsidRPr="003370FF">
        <w:rPr>
          <w:sz w:val="20"/>
        </w:rPr>
        <w:t xml:space="preserve"> and </w:t>
      </w:r>
      <w:smartTag w:uri="urn:schemas-microsoft-com:office:smarttags" w:element="State">
        <w:r w:rsidRPr="003370FF">
          <w:rPr>
            <w:sz w:val="20"/>
          </w:rPr>
          <w:t>North Dakota</w:t>
        </w:r>
      </w:smartTag>
      <w:r w:rsidRPr="003370FF">
        <w:rPr>
          <w:sz w:val="20"/>
        </w:rPr>
        <w:t xml:space="preserve">, south to eastern </w:t>
      </w:r>
      <w:smartTag w:uri="urn:schemas-microsoft-com:office:smarttags" w:element="State">
        <w:r w:rsidRPr="003370FF">
          <w:rPr>
            <w:sz w:val="20"/>
          </w:rPr>
          <w:t>Oklahoma</w:t>
        </w:r>
      </w:smartTag>
      <w:r w:rsidRPr="003370FF">
        <w:rPr>
          <w:sz w:val="20"/>
        </w:rPr>
        <w:t xml:space="preserve">, </w:t>
      </w:r>
      <w:smartTag w:uri="urn:schemas-microsoft-com:office:smarttags" w:element="State">
        <w:r w:rsidRPr="003370FF">
          <w:rPr>
            <w:sz w:val="20"/>
          </w:rPr>
          <w:t>Arkansas</w:t>
        </w:r>
      </w:smartTag>
      <w:r w:rsidRPr="003370FF">
        <w:rPr>
          <w:sz w:val="20"/>
        </w:rPr>
        <w:t xml:space="preserve">, and </w:t>
      </w:r>
      <w:smartTag w:uri="urn:schemas-microsoft-com:office:smarttags" w:element="country-region">
        <w:smartTag w:uri="urn:schemas-microsoft-com:office:smarttags" w:element="place">
          <w:r w:rsidRPr="003370FF">
            <w:rPr>
              <w:sz w:val="20"/>
            </w:rPr>
            <w:t>Georgia</w:t>
          </w:r>
        </w:smartTag>
      </w:smartTag>
      <w:r w:rsidRPr="003370FF">
        <w:rPr>
          <w:sz w:val="20"/>
        </w:rPr>
        <w:t xml:space="preserve">, not found along the Gulf coast region.  For current distribution, please consult the Plant Profile page for this species on the PLANTS Web site. </w:t>
      </w:r>
    </w:p>
    <w:p w:rsidR="003370FF" w:rsidRPr="003370FF" w:rsidRDefault="003370FF" w:rsidP="003370FF">
      <w:pPr>
        <w:jc w:val="left"/>
        <w:rPr>
          <w:sz w:val="20"/>
        </w:rPr>
      </w:pPr>
    </w:p>
    <w:p w:rsidR="003370FF" w:rsidRPr="001677F7" w:rsidRDefault="003370FF" w:rsidP="003370FF">
      <w:pPr>
        <w:pStyle w:val="Heading7"/>
        <w:spacing w:before="0"/>
        <w:jc w:val="left"/>
        <w:rPr>
          <w:bCs/>
          <w:sz w:val="20"/>
        </w:rPr>
      </w:pPr>
      <w:r w:rsidRPr="001677F7">
        <w:rPr>
          <w:bCs/>
          <w:sz w:val="20"/>
        </w:rPr>
        <w:t xml:space="preserve">Adaptation </w:t>
      </w:r>
    </w:p>
    <w:p w:rsidR="003370FF" w:rsidRPr="003370FF" w:rsidRDefault="003370FF" w:rsidP="003370FF">
      <w:pPr>
        <w:jc w:val="left"/>
        <w:rPr>
          <w:sz w:val="20"/>
        </w:rPr>
      </w:pPr>
      <w:r w:rsidRPr="003370FF">
        <w:rPr>
          <w:sz w:val="20"/>
        </w:rPr>
        <w:t xml:space="preserve">American hazelnut occurs in moist to dry woods and thickets, forest margins, roadsides, and fencerows and other disturbed areas.  It grows best on rich, moist, well-drained soils but often may be found close to streamsides and also grows on prairies.  Open habitats are common, but it also can grow successfully in deep shade and is found at 0-750 at meters in elevation.  This species flowers in </w:t>
      </w:r>
      <w:r w:rsidR="00D3501D">
        <w:rPr>
          <w:sz w:val="20"/>
        </w:rPr>
        <w:t>March–May</w:t>
      </w:r>
      <w:r w:rsidRPr="003370FF">
        <w:rPr>
          <w:sz w:val="20"/>
        </w:rPr>
        <w:t xml:space="preserve"> before the emergence of leaves and fruits in July–</w:t>
      </w:r>
      <w:r w:rsidR="00D3501D">
        <w:rPr>
          <w:sz w:val="20"/>
        </w:rPr>
        <w:t>September</w:t>
      </w:r>
      <w:r w:rsidRPr="003370FF">
        <w:rPr>
          <w:sz w:val="20"/>
        </w:rPr>
        <w:t xml:space="preserve">.   </w:t>
      </w:r>
    </w:p>
    <w:p w:rsidR="003370FF" w:rsidRPr="003370FF" w:rsidRDefault="003370FF" w:rsidP="003370FF">
      <w:pPr>
        <w:jc w:val="left"/>
        <w:rPr>
          <w:sz w:val="20"/>
        </w:rPr>
      </w:pPr>
    </w:p>
    <w:p w:rsidR="003370FF" w:rsidRPr="001677F7" w:rsidRDefault="003370FF" w:rsidP="003370FF">
      <w:pPr>
        <w:pStyle w:val="Heading7"/>
        <w:spacing w:before="0"/>
        <w:jc w:val="left"/>
        <w:rPr>
          <w:bCs/>
          <w:sz w:val="20"/>
        </w:rPr>
      </w:pPr>
      <w:r w:rsidRPr="001677F7">
        <w:rPr>
          <w:bCs/>
          <w:sz w:val="20"/>
        </w:rPr>
        <w:t>Establishment</w:t>
      </w:r>
    </w:p>
    <w:p w:rsidR="003370FF" w:rsidRPr="003370FF" w:rsidRDefault="003370FF" w:rsidP="003370FF">
      <w:pPr>
        <w:jc w:val="left"/>
        <w:rPr>
          <w:sz w:val="20"/>
        </w:rPr>
      </w:pPr>
      <w:r w:rsidRPr="003370FF">
        <w:rPr>
          <w:sz w:val="20"/>
        </w:rPr>
        <w:t xml:space="preserve">Plants of American hazelnut may begin producing seed after the first year and produce good seed crops every 2-3 years.  The seeds have a period of dormancy, apparently overcome by cold treatment. </w:t>
      </w:r>
    </w:p>
    <w:p w:rsidR="003370FF" w:rsidRPr="003370FF" w:rsidRDefault="003370FF" w:rsidP="003370FF">
      <w:pPr>
        <w:jc w:val="left"/>
        <w:rPr>
          <w:sz w:val="20"/>
        </w:rPr>
      </w:pPr>
    </w:p>
    <w:p w:rsidR="003370FF" w:rsidRPr="001677F7" w:rsidRDefault="003370FF" w:rsidP="003370FF">
      <w:pPr>
        <w:pStyle w:val="Heading7"/>
        <w:spacing w:before="0"/>
        <w:jc w:val="left"/>
        <w:rPr>
          <w:bCs/>
          <w:sz w:val="20"/>
        </w:rPr>
      </w:pPr>
      <w:r w:rsidRPr="001677F7">
        <w:rPr>
          <w:bCs/>
          <w:sz w:val="20"/>
        </w:rPr>
        <w:t>Management</w:t>
      </w:r>
    </w:p>
    <w:p w:rsidR="003370FF" w:rsidRPr="003370FF" w:rsidRDefault="003370FF" w:rsidP="003370FF">
      <w:pPr>
        <w:jc w:val="left"/>
        <w:rPr>
          <w:sz w:val="20"/>
        </w:rPr>
      </w:pPr>
      <w:r w:rsidRPr="003370FF">
        <w:rPr>
          <w:sz w:val="20"/>
        </w:rPr>
        <w:t>American hazelnut is removed by growers of commercial, closely managed forests, primarily because of its aggressive colonial habit and corresponding competition with timber trees.  It is easily top-killed by spring and summer fires.  The underground roots and rhizomes can survive low- to moderate-severity fires when the humus is moist, but they are relatively shallow and vulnerable to repeated summer fires when the humus is dry and combustible.</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American hazelnut is not affected by any serious pests.  Several canker-forming fungi may result in girdling or breakage of stems.  Mildew may defoliate plants and fungi may destroy nuts.  </w:t>
      </w:r>
    </w:p>
    <w:p w:rsidR="003370FF" w:rsidRPr="003370FF" w:rsidRDefault="003370FF" w:rsidP="003370FF">
      <w:pPr>
        <w:jc w:val="left"/>
        <w:rPr>
          <w:b/>
          <w:sz w:val="20"/>
        </w:rPr>
      </w:pPr>
    </w:p>
    <w:p w:rsidR="003370FF" w:rsidRPr="001677F7" w:rsidRDefault="003370FF" w:rsidP="003370FF">
      <w:pPr>
        <w:pStyle w:val="Heading7"/>
        <w:spacing w:before="0"/>
        <w:jc w:val="left"/>
        <w:rPr>
          <w:bCs/>
          <w:sz w:val="20"/>
        </w:rPr>
      </w:pPr>
      <w:r w:rsidRPr="001677F7">
        <w:rPr>
          <w:bCs/>
          <w:sz w:val="20"/>
        </w:rPr>
        <w:t>Cultivars, Improved and Selected Materials (and area of origin)</w:t>
      </w:r>
    </w:p>
    <w:p w:rsidR="00980386" w:rsidRPr="0058507C" w:rsidRDefault="001E3927" w:rsidP="003370FF">
      <w:pPr>
        <w:jc w:val="left"/>
        <w:rPr>
          <w:sz w:val="20"/>
        </w:rPr>
      </w:pPr>
      <w:r>
        <w:rPr>
          <w:sz w:val="20"/>
        </w:rPr>
        <w:t xml:space="preserve">Sun Harvest Germplasm American hazelnut was released from the </w:t>
      </w:r>
      <w:smartTag w:uri="urn:schemas-microsoft-com:office:smarttags" w:element="place">
        <w:smartTag w:uri="urn:schemas-microsoft-com:office:smarttags" w:element="PlaceName">
          <w:r>
            <w:rPr>
              <w:sz w:val="20"/>
            </w:rPr>
            <w:t>Elsberry</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sidRPr="0058507C">
            <w:rPr>
              <w:sz w:val="20"/>
            </w:rPr>
            <w:t>Center</w:t>
          </w:r>
        </w:smartTag>
      </w:smartTag>
      <w:r w:rsidRPr="0058507C">
        <w:rPr>
          <w:sz w:val="20"/>
        </w:rPr>
        <w:t xml:space="preserve"> </w:t>
      </w:r>
      <w:r w:rsidR="007F204E" w:rsidRPr="0058507C">
        <w:rPr>
          <w:sz w:val="20"/>
        </w:rPr>
        <w:t>in</w:t>
      </w:r>
      <w:r w:rsidR="00165D47">
        <w:rPr>
          <w:sz w:val="20"/>
        </w:rPr>
        <w:t xml:space="preserve"> 2007.</w:t>
      </w:r>
      <w:r w:rsidR="00713F9C">
        <w:rPr>
          <w:sz w:val="20"/>
        </w:rPr>
        <w:t xml:space="preserve"> </w:t>
      </w:r>
      <w:r w:rsidR="00713F9C" w:rsidRPr="0058507C">
        <w:rPr>
          <w:sz w:val="20"/>
        </w:rPr>
        <w:t xml:space="preserve">Sun Harvest Germplasm is a composite of six accessions that were collected in </w:t>
      </w:r>
      <w:smartTag w:uri="urn:schemas-microsoft-com:office:smarttags" w:element="State">
        <w:r w:rsidR="00713F9C" w:rsidRPr="0058507C">
          <w:rPr>
            <w:sz w:val="20"/>
          </w:rPr>
          <w:t>Illinois</w:t>
        </w:r>
      </w:smartTag>
      <w:r w:rsidR="00713F9C" w:rsidRPr="0058507C">
        <w:rPr>
          <w:sz w:val="20"/>
        </w:rPr>
        <w:t xml:space="preserve"> and </w:t>
      </w:r>
      <w:smartTag w:uri="urn:schemas-microsoft-com:office:smarttags" w:element="State">
        <w:smartTag w:uri="urn:schemas-microsoft-com:office:smarttags" w:element="place">
          <w:r w:rsidR="00713F9C" w:rsidRPr="0058507C">
            <w:rPr>
              <w:sz w:val="20"/>
            </w:rPr>
            <w:lastRenderedPageBreak/>
            <w:t>Missouri</w:t>
          </w:r>
        </w:smartTag>
      </w:smartTag>
      <w:r w:rsidR="00713F9C" w:rsidRPr="0058507C">
        <w:rPr>
          <w:sz w:val="20"/>
        </w:rPr>
        <w:t xml:space="preserve">. The 6 accessions </w:t>
      </w:r>
      <w:r w:rsidR="00EC4890" w:rsidRPr="0058507C">
        <w:rPr>
          <w:sz w:val="20"/>
        </w:rPr>
        <w:t xml:space="preserve">that </w:t>
      </w:r>
      <w:r w:rsidR="00713F9C" w:rsidRPr="0058507C">
        <w:rPr>
          <w:sz w:val="20"/>
        </w:rPr>
        <w:t>comprise Sun Harvest Germplasm were selected from a total of 14</w:t>
      </w:r>
      <w:r w:rsidR="00F7548D" w:rsidRPr="0058507C">
        <w:rPr>
          <w:sz w:val="20"/>
        </w:rPr>
        <w:t xml:space="preserve"> accessions for greater canopy symmetry, plant height, nut production and insect/disease resistance.</w:t>
      </w:r>
      <w:r w:rsidR="00FD22F7" w:rsidRPr="0058507C">
        <w:rPr>
          <w:sz w:val="20"/>
        </w:rPr>
        <w:t xml:space="preserve"> Sun Harvest Germplasm </w:t>
      </w:r>
      <w:r w:rsidR="0063715A">
        <w:rPr>
          <w:sz w:val="20"/>
        </w:rPr>
        <w:t>provides</w:t>
      </w:r>
      <w:r w:rsidR="00FD22F7" w:rsidRPr="0058507C">
        <w:rPr>
          <w:sz w:val="20"/>
        </w:rPr>
        <w:t xml:space="preserve"> excellent wildlife food and habit. Also, it may be useful </w:t>
      </w:r>
      <w:r w:rsidR="00557DF8" w:rsidRPr="0058507C">
        <w:rPr>
          <w:sz w:val="20"/>
        </w:rPr>
        <w:t>as a medium sized tree component in</w:t>
      </w:r>
      <w:r w:rsidR="00FD22F7" w:rsidRPr="0058507C">
        <w:rPr>
          <w:sz w:val="20"/>
        </w:rPr>
        <w:t xml:space="preserve"> windbreaks. </w:t>
      </w:r>
      <w:r w:rsidR="00F7548D" w:rsidRPr="0058507C">
        <w:rPr>
          <w:sz w:val="20"/>
        </w:rPr>
        <w:t xml:space="preserve">  </w:t>
      </w:r>
    </w:p>
    <w:p w:rsidR="00980386" w:rsidRPr="0058507C" w:rsidRDefault="00980386" w:rsidP="003370FF">
      <w:pPr>
        <w:jc w:val="left"/>
        <w:rPr>
          <w:sz w:val="20"/>
        </w:rPr>
      </w:pPr>
    </w:p>
    <w:p w:rsidR="003370FF" w:rsidRPr="003370FF" w:rsidRDefault="003370FF" w:rsidP="003370FF">
      <w:pPr>
        <w:jc w:val="left"/>
        <w:rPr>
          <w:sz w:val="20"/>
        </w:rPr>
      </w:pPr>
      <w:r w:rsidRPr="003370FF">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3370FF" w:rsidRPr="003370FF" w:rsidRDefault="003370FF" w:rsidP="003370FF">
      <w:pPr>
        <w:jc w:val="left"/>
        <w:rPr>
          <w:sz w:val="20"/>
        </w:rPr>
      </w:pPr>
    </w:p>
    <w:p w:rsidR="003370FF" w:rsidRPr="001677F7" w:rsidRDefault="003370FF" w:rsidP="003370FF">
      <w:pPr>
        <w:pStyle w:val="Heading7"/>
        <w:spacing w:before="0"/>
        <w:jc w:val="left"/>
        <w:rPr>
          <w:bCs/>
          <w:sz w:val="20"/>
        </w:rPr>
      </w:pPr>
      <w:r w:rsidRPr="001677F7">
        <w:rPr>
          <w:bCs/>
          <w:sz w:val="20"/>
        </w:rPr>
        <w:t>References</w:t>
      </w:r>
    </w:p>
    <w:p w:rsidR="003370FF" w:rsidRPr="003370FF" w:rsidRDefault="003370FF" w:rsidP="003370FF">
      <w:pPr>
        <w:jc w:val="left"/>
        <w:rPr>
          <w:sz w:val="20"/>
        </w:rPr>
      </w:pPr>
      <w:r w:rsidRPr="003370FF">
        <w:rPr>
          <w:sz w:val="20"/>
        </w:rPr>
        <w:t xml:space="preserve">Brunner, F. &amp; D.E. Fairbrothers 1979.  </w:t>
      </w:r>
      <w:r w:rsidRPr="003370FF">
        <w:rPr>
          <w:i/>
          <w:sz w:val="20"/>
        </w:rPr>
        <w:t>Serological investigation of the Corylaceae</w:t>
      </w:r>
      <w:r w:rsidRPr="003370FF">
        <w:rPr>
          <w:sz w:val="20"/>
        </w:rPr>
        <w:t xml:space="preserve">.  Bull. Torrey Bot. Club 106:97-103. </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Buckman, R.E. 1964.  </w:t>
      </w:r>
      <w:r w:rsidRPr="003370FF">
        <w:rPr>
          <w:i/>
          <w:sz w:val="20"/>
        </w:rPr>
        <w:t xml:space="preserve">Effects of prescribed burning on hazel in </w:t>
      </w:r>
      <w:smartTag w:uri="urn:schemas-microsoft-com:office:smarttags" w:element="place">
        <w:smartTag w:uri="urn:schemas-microsoft-com:office:smarttags" w:element="State">
          <w:r w:rsidRPr="003370FF">
            <w:rPr>
              <w:i/>
              <w:sz w:val="20"/>
            </w:rPr>
            <w:t>Minnesota</w:t>
          </w:r>
        </w:smartTag>
      </w:smartTag>
      <w:r w:rsidRPr="003370FF">
        <w:rPr>
          <w:i/>
          <w:sz w:val="20"/>
        </w:rPr>
        <w:t>.</w:t>
      </w:r>
      <w:r w:rsidRPr="003370FF">
        <w:rPr>
          <w:sz w:val="20"/>
        </w:rPr>
        <w:t xml:space="preserve">  Ecology 45:626-629.  </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Coladonato, M. 1993.  </w:t>
      </w:r>
      <w:r w:rsidRPr="003370FF">
        <w:rPr>
          <w:i/>
          <w:sz w:val="20"/>
        </w:rPr>
        <w:t xml:space="preserve">Corylus </w:t>
      </w:r>
      <w:smartTag w:uri="urn:schemas-microsoft-com:office:smarttags" w:element="place">
        <w:smartTag w:uri="urn:schemas-microsoft-com:office:smarttags" w:element="City">
          <w:r w:rsidRPr="003370FF">
            <w:rPr>
              <w:i/>
              <w:sz w:val="20"/>
            </w:rPr>
            <w:t>americana</w:t>
          </w:r>
        </w:smartTag>
      </w:smartTag>
      <w:r w:rsidRPr="003370FF">
        <w:rPr>
          <w:sz w:val="20"/>
        </w:rPr>
        <w:t xml:space="preserve">.  IN: W.C. Fischer (compiler).  </w:t>
      </w:r>
      <w:r w:rsidRPr="003370FF">
        <w:rPr>
          <w:i/>
          <w:sz w:val="20"/>
        </w:rPr>
        <w:t>The fire effects information system</w:t>
      </w:r>
      <w:r w:rsidRPr="003370FF">
        <w:rPr>
          <w:sz w:val="20"/>
        </w:rPr>
        <w:t xml:space="preserve"> [Data base].  USDA, Forest Service, Intermountain Research Station, Intermountain Fire Sciences Laboratory, </w:t>
      </w:r>
      <w:smartTag w:uri="urn:schemas-microsoft-com:office:smarttags" w:element="place">
        <w:smartTag w:uri="urn:schemas-microsoft-com:office:smarttags" w:element="City">
          <w:r w:rsidRPr="003370FF">
            <w:rPr>
              <w:sz w:val="20"/>
            </w:rPr>
            <w:t>Missoula</w:t>
          </w:r>
        </w:smartTag>
        <w:r w:rsidRPr="003370FF">
          <w:rPr>
            <w:sz w:val="20"/>
          </w:rPr>
          <w:t xml:space="preserve">, </w:t>
        </w:r>
        <w:smartTag w:uri="urn:schemas-microsoft-com:office:smarttags" w:element="State">
          <w:r w:rsidRPr="003370FF">
            <w:rPr>
              <w:sz w:val="20"/>
            </w:rPr>
            <w:t>Montana</w:t>
          </w:r>
        </w:smartTag>
      </w:smartTag>
      <w:r w:rsidRPr="003370FF">
        <w:rPr>
          <w:sz w:val="20"/>
        </w:rPr>
        <w:t>.  &lt;http://www.fs.fed.us/database/feis/&gt;</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Drumke, J.S. 1965.  </w:t>
      </w:r>
      <w:r w:rsidRPr="003370FF">
        <w:rPr>
          <w:i/>
          <w:sz w:val="20"/>
        </w:rPr>
        <w:t xml:space="preserve">A systematic survey of Corylus in </w:t>
      </w:r>
      <w:smartTag w:uri="urn:schemas-microsoft-com:office:smarttags" w:element="place">
        <w:r w:rsidRPr="003370FF">
          <w:rPr>
            <w:i/>
            <w:sz w:val="20"/>
          </w:rPr>
          <w:t>North America</w:t>
        </w:r>
      </w:smartTag>
      <w:r w:rsidRPr="003370FF">
        <w:rPr>
          <w:i/>
          <w:sz w:val="20"/>
        </w:rPr>
        <w:t>.</w:t>
      </w:r>
      <w:r w:rsidRPr="003370FF">
        <w:rPr>
          <w:sz w:val="20"/>
        </w:rPr>
        <w:t xml:space="preserve">  Diss. Abstr. 25:4925-4926. </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Furlow, J.J. 1990.  </w:t>
      </w:r>
      <w:r w:rsidRPr="003370FF">
        <w:rPr>
          <w:i/>
          <w:sz w:val="20"/>
        </w:rPr>
        <w:t xml:space="preserve">The genera of Betulaceae in the southeastern </w:t>
      </w:r>
      <w:smartTag w:uri="urn:schemas-microsoft-com:office:smarttags" w:element="place">
        <w:smartTag w:uri="urn:schemas-microsoft-com:office:smarttags" w:element="country-region">
          <w:r w:rsidRPr="003370FF">
            <w:rPr>
              <w:i/>
              <w:sz w:val="20"/>
            </w:rPr>
            <w:t>United States</w:t>
          </w:r>
        </w:smartTag>
      </w:smartTag>
      <w:r w:rsidRPr="003370FF">
        <w:rPr>
          <w:i/>
          <w:sz w:val="20"/>
        </w:rPr>
        <w:t xml:space="preserve">. </w:t>
      </w:r>
      <w:r w:rsidRPr="003370FF">
        <w:rPr>
          <w:sz w:val="20"/>
        </w:rPr>
        <w:t xml:space="preserve"> J. Arnold Arbor. 71:1-67.   </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Furlow, J.J. 1993.  </w:t>
      </w:r>
      <w:r w:rsidRPr="003370FF">
        <w:rPr>
          <w:i/>
          <w:sz w:val="20"/>
        </w:rPr>
        <w:t>Corylus</w:t>
      </w:r>
      <w:r w:rsidRPr="003370FF">
        <w:rPr>
          <w:sz w:val="20"/>
        </w:rPr>
        <w:t xml:space="preserve">.  Pp. 535-538, IN: </w:t>
      </w:r>
      <w:r w:rsidRPr="003370FF">
        <w:rPr>
          <w:i/>
          <w:sz w:val="20"/>
        </w:rPr>
        <w:t xml:space="preserve">Flora of North America, north of </w:t>
      </w:r>
      <w:smartTag w:uri="urn:schemas-microsoft-com:office:smarttags" w:element="country-region">
        <w:smartTag w:uri="urn:schemas-microsoft-com:office:smarttags" w:element="place">
          <w:r w:rsidRPr="003370FF">
            <w:rPr>
              <w:i/>
              <w:sz w:val="20"/>
            </w:rPr>
            <w:t>Mexico</w:t>
          </w:r>
        </w:smartTag>
      </w:smartTag>
      <w:r w:rsidRPr="003370FF">
        <w:rPr>
          <w:sz w:val="20"/>
        </w:rPr>
        <w:t xml:space="preserve">.  </w:t>
      </w:r>
      <w:r w:rsidRPr="003370FF">
        <w:rPr>
          <w:i/>
          <w:sz w:val="20"/>
        </w:rPr>
        <w:t>Vol. 3</w:t>
      </w:r>
      <w:r w:rsidRPr="003370FF">
        <w:rPr>
          <w:sz w:val="20"/>
        </w:rPr>
        <w:t xml:space="preserve">.  </w:t>
      </w:r>
      <w:smartTag w:uri="urn:schemas-microsoft-com:office:smarttags" w:element="PlaceName">
        <w:r w:rsidRPr="003370FF">
          <w:rPr>
            <w:sz w:val="20"/>
          </w:rPr>
          <w:t>Oxford</w:t>
        </w:r>
      </w:smartTag>
      <w:r w:rsidRPr="003370FF">
        <w:rPr>
          <w:sz w:val="20"/>
        </w:rPr>
        <w:t xml:space="preserve"> </w:t>
      </w:r>
      <w:smartTag w:uri="urn:schemas-microsoft-com:office:smarttags" w:element="PlaceType">
        <w:r w:rsidRPr="003370FF">
          <w:rPr>
            <w:sz w:val="20"/>
          </w:rPr>
          <w:t>Univ.</w:t>
        </w:r>
      </w:smartTag>
      <w:r w:rsidRPr="003370FF">
        <w:rPr>
          <w:sz w:val="20"/>
        </w:rPr>
        <w:t xml:space="preserve"> Press, </w:t>
      </w:r>
      <w:smartTag w:uri="urn:schemas-microsoft-com:office:smarttags" w:element="place">
        <w:smartTag w:uri="urn:schemas-microsoft-com:office:smarttags" w:element="City">
          <w:r w:rsidRPr="003370FF">
            <w:rPr>
              <w:sz w:val="20"/>
            </w:rPr>
            <w:t>New York</w:t>
          </w:r>
        </w:smartTag>
        <w:r w:rsidRPr="003370FF">
          <w:rPr>
            <w:sz w:val="20"/>
          </w:rPr>
          <w:t xml:space="preserve">, </w:t>
        </w:r>
        <w:smartTag w:uri="urn:schemas-microsoft-com:office:smarttags" w:element="State">
          <w:r w:rsidRPr="003370FF">
            <w:rPr>
              <w:sz w:val="20"/>
            </w:rPr>
            <w:t>New York</w:t>
          </w:r>
        </w:smartTag>
      </w:smartTag>
      <w:r w:rsidRPr="003370FF">
        <w:rPr>
          <w:sz w:val="20"/>
        </w:rPr>
        <w:t>.  &lt;http://hua.huh.harvard.edu/cgi-bin/Flora/flora.pl?FLORA_ID=12395&gt;</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Hardin, J.W. 1952.  </w:t>
      </w:r>
      <w:r w:rsidRPr="003370FF">
        <w:rPr>
          <w:i/>
          <w:sz w:val="20"/>
        </w:rPr>
        <w:t xml:space="preserve">The Juglandaceae and Corylaceae of </w:t>
      </w:r>
      <w:smartTag w:uri="urn:schemas-microsoft-com:office:smarttags" w:element="place">
        <w:smartTag w:uri="urn:schemas-microsoft-com:office:smarttags" w:element="State">
          <w:r w:rsidRPr="003370FF">
            <w:rPr>
              <w:i/>
              <w:sz w:val="20"/>
            </w:rPr>
            <w:t>Tennessee</w:t>
          </w:r>
        </w:smartTag>
      </w:smartTag>
      <w:r w:rsidRPr="003370FF">
        <w:rPr>
          <w:i/>
          <w:sz w:val="20"/>
        </w:rPr>
        <w:t>.</w:t>
      </w:r>
      <w:r w:rsidRPr="003370FF">
        <w:rPr>
          <w:sz w:val="20"/>
        </w:rPr>
        <w:t xml:space="preserve">  Castanea 17:78-89.  </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Kasapligil, B. 1964.  </w:t>
      </w:r>
      <w:r w:rsidRPr="003370FF">
        <w:rPr>
          <w:i/>
          <w:sz w:val="20"/>
        </w:rPr>
        <w:t>A contribution to the histotaxonomy of Corylus (Betulaceae).</w:t>
      </w:r>
      <w:r w:rsidRPr="003370FF">
        <w:rPr>
          <w:sz w:val="20"/>
        </w:rPr>
        <w:t xml:space="preserve">  Adansonia 4:43-90. </w:t>
      </w:r>
    </w:p>
    <w:p w:rsidR="003370FF" w:rsidRPr="003370FF" w:rsidRDefault="003370FF" w:rsidP="003370FF">
      <w:pPr>
        <w:jc w:val="left"/>
        <w:rPr>
          <w:sz w:val="20"/>
        </w:rPr>
      </w:pPr>
    </w:p>
    <w:p w:rsidR="003370FF" w:rsidRPr="003370FF" w:rsidRDefault="003370FF" w:rsidP="003370FF">
      <w:pPr>
        <w:jc w:val="left"/>
        <w:rPr>
          <w:sz w:val="20"/>
        </w:rPr>
      </w:pPr>
      <w:r w:rsidRPr="003370FF">
        <w:rPr>
          <w:sz w:val="20"/>
        </w:rPr>
        <w:t xml:space="preserve">Kasapligil, B. 1972.  </w:t>
      </w:r>
      <w:r w:rsidRPr="003370FF">
        <w:rPr>
          <w:i/>
          <w:sz w:val="20"/>
        </w:rPr>
        <w:t>A bibliography on Corylus (Betulaceae) with annotations.</w:t>
      </w:r>
      <w:r w:rsidRPr="003370FF">
        <w:rPr>
          <w:sz w:val="20"/>
        </w:rPr>
        <w:t xml:space="preserve">  Northern Nut Growers Ann. Rept. 63:107-162. </w:t>
      </w:r>
    </w:p>
    <w:p w:rsidR="003370FF" w:rsidRPr="003370FF" w:rsidRDefault="003370FF" w:rsidP="003370FF">
      <w:pPr>
        <w:jc w:val="left"/>
        <w:rPr>
          <w:sz w:val="20"/>
        </w:rPr>
      </w:pPr>
    </w:p>
    <w:p w:rsidR="0058507C" w:rsidRDefault="0058507C" w:rsidP="003370FF">
      <w:pPr>
        <w:pStyle w:val="Heading7"/>
        <w:spacing w:before="0"/>
        <w:jc w:val="left"/>
        <w:rPr>
          <w:bCs/>
          <w:sz w:val="20"/>
        </w:rPr>
      </w:pPr>
    </w:p>
    <w:p w:rsidR="0058507C" w:rsidRDefault="0058507C" w:rsidP="003370FF">
      <w:pPr>
        <w:pStyle w:val="Heading7"/>
        <w:spacing w:before="0"/>
        <w:jc w:val="left"/>
        <w:rPr>
          <w:bCs/>
          <w:sz w:val="20"/>
        </w:rPr>
      </w:pPr>
    </w:p>
    <w:p w:rsidR="003370FF" w:rsidRPr="001677F7" w:rsidRDefault="003370FF" w:rsidP="003370FF">
      <w:pPr>
        <w:pStyle w:val="Heading7"/>
        <w:spacing w:before="0"/>
        <w:jc w:val="left"/>
        <w:rPr>
          <w:bCs/>
          <w:sz w:val="20"/>
        </w:rPr>
      </w:pPr>
      <w:r w:rsidRPr="001677F7">
        <w:rPr>
          <w:bCs/>
          <w:sz w:val="20"/>
        </w:rPr>
        <w:t>Prepared By</w:t>
      </w:r>
    </w:p>
    <w:p w:rsidR="003370FF" w:rsidRPr="003370FF" w:rsidRDefault="003370FF" w:rsidP="003370FF">
      <w:pPr>
        <w:jc w:val="left"/>
        <w:rPr>
          <w:sz w:val="20"/>
        </w:rPr>
      </w:pPr>
      <w:r w:rsidRPr="003370FF">
        <w:rPr>
          <w:i/>
          <w:sz w:val="20"/>
        </w:rPr>
        <w:t>Guy Nesom</w:t>
      </w:r>
    </w:p>
    <w:p w:rsidR="003370FF" w:rsidRPr="003370FF" w:rsidRDefault="003370FF" w:rsidP="003370FF">
      <w:pPr>
        <w:jc w:val="left"/>
        <w:rPr>
          <w:sz w:val="20"/>
        </w:rPr>
      </w:pPr>
      <w:r w:rsidRPr="003370FF">
        <w:rPr>
          <w:sz w:val="20"/>
        </w:rPr>
        <w:t>Formerly BONAP, North Carolina Botanical Garden, University of North Carolina, Chapel Hill, North Carolina</w:t>
      </w:r>
    </w:p>
    <w:p w:rsidR="003370FF" w:rsidRPr="003370FF" w:rsidRDefault="003370FF" w:rsidP="003370FF">
      <w:pPr>
        <w:jc w:val="left"/>
        <w:rPr>
          <w:sz w:val="20"/>
        </w:rPr>
      </w:pPr>
    </w:p>
    <w:p w:rsidR="003370FF" w:rsidRPr="001677F7" w:rsidRDefault="003370FF" w:rsidP="003370FF">
      <w:pPr>
        <w:pStyle w:val="Heading7"/>
        <w:spacing w:before="0"/>
        <w:jc w:val="left"/>
        <w:rPr>
          <w:bCs/>
          <w:sz w:val="20"/>
        </w:rPr>
      </w:pPr>
      <w:r w:rsidRPr="001677F7">
        <w:rPr>
          <w:bCs/>
          <w:sz w:val="20"/>
        </w:rPr>
        <w:t>Species Coordinator</w:t>
      </w:r>
    </w:p>
    <w:p w:rsidR="003370FF" w:rsidRPr="0058507C" w:rsidRDefault="00F54BE2" w:rsidP="003370FF">
      <w:pPr>
        <w:pStyle w:val="Footer"/>
        <w:tabs>
          <w:tab w:val="clear" w:pos="4320"/>
          <w:tab w:val="clear" w:pos="8640"/>
        </w:tabs>
        <w:jc w:val="left"/>
        <w:rPr>
          <w:i/>
          <w:sz w:val="20"/>
        </w:rPr>
      </w:pPr>
      <w:r w:rsidRPr="0058507C">
        <w:rPr>
          <w:i/>
          <w:sz w:val="20"/>
        </w:rPr>
        <w:t>James F. Henson</w:t>
      </w:r>
    </w:p>
    <w:p w:rsidR="003370FF" w:rsidRPr="003370FF" w:rsidRDefault="003370FF" w:rsidP="003370FF">
      <w:pPr>
        <w:pStyle w:val="Footer"/>
        <w:tabs>
          <w:tab w:val="clear" w:pos="4320"/>
          <w:tab w:val="clear" w:pos="8640"/>
        </w:tabs>
        <w:jc w:val="left"/>
        <w:rPr>
          <w:sz w:val="20"/>
        </w:rPr>
      </w:pPr>
      <w:r w:rsidRPr="003370FF">
        <w:rPr>
          <w:sz w:val="20"/>
        </w:rPr>
        <w:t xml:space="preserve">USDA, NRCS, </w:t>
      </w:r>
      <w:smartTag w:uri="urn:schemas-microsoft-com:office:smarttags" w:element="PlaceName">
        <w:r w:rsidRPr="003370FF">
          <w:rPr>
            <w:sz w:val="20"/>
          </w:rPr>
          <w:t>National</w:t>
        </w:r>
      </w:smartTag>
      <w:r w:rsidRPr="003370FF">
        <w:rPr>
          <w:sz w:val="20"/>
        </w:rPr>
        <w:t xml:space="preserve"> </w:t>
      </w:r>
      <w:smartTag w:uri="urn:schemas-microsoft-com:office:smarttags" w:element="PlaceName">
        <w:r w:rsidRPr="003370FF">
          <w:rPr>
            <w:sz w:val="20"/>
          </w:rPr>
          <w:t>Plant</w:t>
        </w:r>
      </w:smartTag>
      <w:r w:rsidRPr="003370FF">
        <w:rPr>
          <w:sz w:val="20"/>
        </w:rPr>
        <w:t xml:space="preserve"> </w:t>
      </w:r>
      <w:smartTag w:uri="urn:schemas-microsoft-com:office:smarttags" w:element="PlaceName">
        <w:r w:rsidRPr="003370FF">
          <w:rPr>
            <w:sz w:val="20"/>
          </w:rPr>
          <w:t>Data</w:t>
        </w:r>
      </w:smartTag>
      <w:r w:rsidRPr="003370FF">
        <w:rPr>
          <w:sz w:val="20"/>
        </w:rPr>
        <w:t xml:space="preserve"> </w:t>
      </w:r>
      <w:smartTag w:uri="urn:schemas-microsoft-com:office:smarttags" w:element="PlaceType">
        <w:r w:rsidRPr="003370FF">
          <w:rPr>
            <w:sz w:val="20"/>
          </w:rPr>
          <w:t>Center</w:t>
        </w:r>
      </w:smartTag>
      <w:r w:rsidRPr="003370FF">
        <w:rPr>
          <w:sz w:val="20"/>
        </w:rPr>
        <w:t xml:space="preserve">, </w:t>
      </w:r>
      <w:smartTag w:uri="urn:schemas-microsoft-com:office:smarttags" w:element="place">
        <w:smartTag w:uri="urn:schemas-microsoft-com:office:smarttags" w:element="City">
          <w:r w:rsidRPr="003370FF">
            <w:rPr>
              <w:sz w:val="20"/>
            </w:rPr>
            <w:t>Baton Rouge</w:t>
          </w:r>
        </w:smartTag>
        <w:r w:rsidRPr="003370FF">
          <w:rPr>
            <w:sz w:val="20"/>
          </w:rPr>
          <w:t xml:space="preserve">, </w:t>
        </w:r>
        <w:smartTag w:uri="urn:schemas-microsoft-com:office:smarttags" w:element="State">
          <w:r w:rsidRPr="003370FF">
            <w:rPr>
              <w:sz w:val="20"/>
            </w:rPr>
            <w:t>Louisiana</w:t>
          </w:r>
        </w:smartTag>
      </w:smartTag>
    </w:p>
    <w:p w:rsidR="003370FF" w:rsidRDefault="003370FF" w:rsidP="003370FF">
      <w:pPr>
        <w:pStyle w:val="Footer"/>
        <w:tabs>
          <w:tab w:val="clear" w:pos="4320"/>
          <w:tab w:val="clear" w:pos="8640"/>
        </w:tabs>
      </w:pPr>
    </w:p>
    <w:p w:rsidR="00CD49CC" w:rsidRPr="00584762" w:rsidRDefault="003370FF" w:rsidP="00584762">
      <w:pPr>
        <w:jc w:val="left"/>
        <w:rPr>
          <w:sz w:val="16"/>
          <w:szCs w:val="16"/>
        </w:rPr>
      </w:pPr>
      <w:r w:rsidRPr="00584762">
        <w:rPr>
          <w:sz w:val="16"/>
          <w:szCs w:val="16"/>
        </w:rPr>
        <w:t>Edited: 13nov00 jsp; 10jun03 ahv; 05jun06 jsp</w:t>
      </w:r>
      <w:r w:rsidR="00584762" w:rsidRPr="00584762">
        <w:rPr>
          <w:sz w:val="16"/>
          <w:szCs w:val="16"/>
        </w:rPr>
        <w:t xml:space="preserve">; </w:t>
      </w:r>
      <w:r w:rsidR="00597F3D" w:rsidRPr="00584762">
        <w:rPr>
          <w:sz w:val="16"/>
          <w:szCs w:val="16"/>
        </w:rPr>
        <w:t>11apr07</w:t>
      </w:r>
      <w:r w:rsidR="00584762">
        <w:rPr>
          <w:sz w:val="16"/>
          <w:szCs w:val="16"/>
        </w:rPr>
        <w:t xml:space="preserve"> </w:t>
      </w:r>
      <w:r w:rsidR="00597F3D" w:rsidRPr="00584762">
        <w:rPr>
          <w:sz w:val="16"/>
          <w:szCs w:val="16"/>
        </w:rPr>
        <w:t>rlc</w:t>
      </w:r>
      <w:r w:rsidR="00584762">
        <w:rPr>
          <w:sz w:val="16"/>
          <w:szCs w:val="16"/>
        </w:rPr>
        <w:t>; 29jun07 jsp</w:t>
      </w:r>
    </w:p>
    <w:p w:rsidR="00584762" w:rsidRPr="00643C1C" w:rsidRDefault="00584762" w:rsidP="00584762">
      <w:pPr>
        <w:jc w:val="left"/>
        <w:rPr>
          <w:i/>
          <w:szCs w:val="16"/>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58507C" w:rsidRDefault="00DD41E3" w:rsidP="00DD41E3">
      <w:pPr>
        <w:pStyle w:val="NormalWeb"/>
        <w:rPr>
          <w:rFonts w:ascii="Times New Roman" w:hAnsi="Times New Roman"/>
          <w:i/>
          <w:color w:val="auto"/>
          <w:sz w:val="16"/>
          <w:szCs w:val="16"/>
        </w:rPr>
      </w:pPr>
      <w:r w:rsidRPr="0058507C">
        <w:rPr>
          <w:rFonts w:ascii="Times New Roman" w:hAnsi="Times New Roman"/>
          <w:i/>
          <w:color w:val="auto"/>
          <w:sz w:val="16"/>
          <w:szCs w:val="16"/>
        </w:rPr>
        <w:t xml:space="preserve">The </w:t>
      </w:r>
      <w:smartTag w:uri="urn:schemas-microsoft-com:office:smarttags" w:element="country-region">
        <w:smartTag w:uri="urn:schemas-microsoft-com:office:smarttags" w:element="place">
          <w:r w:rsidRPr="0058507C">
            <w:rPr>
              <w:rFonts w:ascii="Times New Roman" w:hAnsi="Times New Roman"/>
              <w:i/>
              <w:color w:val="auto"/>
              <w:sz w:val="16"/>
              <w:szCs w:val="16"/>
            </w:rPr>
            <w:t>U.S.</w:t>
          </w:r>
        </w:smartTag>
      </w:smartTag>
      <w:r w:rsidRPr="0058507C">
        <w:rPr>
          <w:rFonts w:ascii="Times New Roman" w:hAnsi="Times New Roman"/>
          <w:i/>
          <w:color w:val="auto"/>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58507C">
          <w:rPr>
            <w:rStyle w:val="Hyperlink"/>
            <w:rFonts w:ascii="Times New Roman" w:hAnsi="Times New Roman"/>
            <w:i/>
            <w:color w:val="auto"/>
            <w:sz w:val="16"/>
            <w:szCs w:val="16"/>
          </w:rPr>
          <w:t>TARGET Center</w:t>
        </w:r>
      </w:hyperlink>
      <w:r w:rsidRPr="0058507C">
        <w:rPr>
          <w:rFonts w:ascii="Times New Roman" w:hAnsi="Times New Roman"/>
          <w:i/>
          <w:color w:val="auto"/>
          <w:sz w:val="16"/>
          <w:szCs w:val="16"/>
        </w:rPr>
        <w:t xml:space="preserve"> at 202-720-2600 (voice and TDD).</w:t>
      </w:r>
    </w:p>
    <w:p w:rsidR="00DD41E3" w:rsidRPr="0058507C" w:rsidRDefault="00DD41E3" w:rsidP="00DD41E3">
      <w:pPr>
        <w:pStyle w:val="NormalWeb"/>
        <w:rPr>
          <w:rFonts w:ascii="Times New Roman" w:hAnsi="Times New Roman"/>
          <w:i/>
          <w:color w:val="auto"/>
          <w:sz w:val="16"/>
          <w:szCs w:val="16"/>
        </w:rPr>
      </w:pPr>
      <w:r w:rsidRPr="0058507C">
        <w:rPr>
          <w:rFonts w:ascii="Times New Roman" w:hAnsi="Times New Roman"/>
          <w:i/>
          <w:color w:val="auto"/>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58507C" w:rsidRDefault="00DD41E3" w:rsidP="00DD41E3">
      <w:pPr>
        <w:pStyle w:val="NormalWeb"/>
        <w:rPr>
          <w:rFonts w:ascii="Times New Roman" w:hAnsi="Times New Roman"/>
          <w:i/>
          <w:color w:val="auto"/>
          <w:sz w:val="16"/>
          <w:szCs w:val="16"/>
        </w:rPr>
      </w:pPr>
      <w:r w:rsidRPr="0058507C">
        <w:rPr>
          <w:rFonts w:ascii="Times New Roman" w:hAnsi="Times New Roman"/>
          <w:i/>
          <w:color w:val="auto"/>
          <w:sz w:val="16"/>
          <w:szCs w:val="16"/>
        </w:rPr>
        <w:t xml:space="preserve">Read about </w:t>
      </w:r>
      <w:hyperlink r:id="rId12" w:tgtFrame="_blank" w:tooltip="PLANTS is not responsible for the content or availability of other Web sites." w:history="1">
        <w:r w:rsidRPr="0058507C">
          <w:rPr>
            <w:rStyle w:val="Hyperlink"/>
            <w:rFonts w:ascii="Times New Roman" w:hAnsi="Times New Roman"/>
            <w:i/>
            <w:color w:val="auto"/>
            <w:sz w:val="16"/>
            <w:szCs w:val="16"/>
          </w:rPr>
          <w:t>Civil Rights at the Natural Resources Convervation Service</w:t>
        </w:r>
      </w:hyperlink>
      <w:r w:rsidRPr="0058507C">
        <w:rPr>
          <w:rFonts w:ascii="Times New Roman" w:hAnsi="Times New Roman"/>
          <w:i/>
          <w:color w:val="auto"/>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3215" w:rsidRDefault="00333215">
      <w:r>
        <w:separator/>
      </w:r>
    </w:p>
  </w:endnote>
  <w:endnote w:type="continuationSeparator" w:id="0">
    <w:p w:rsidR="00333215" w:rsidRDefault="00333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3215" w:rsidRDefault="00333215">
      <w:r>
        <w:separator/>
      </w:r>
    </w:p>
  </w:footnote>
  <w:footnote w:type="continuationSeparator" w:id="0">
    <w:p w:rsidR="00333215" w:rsidRDefault="003332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A25B7">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65D47"/>
    <w:rsid w:val="001677F7"/>
    <w:rsid w:val="001A25B7"/>
    <w:rsid w:val="001B6C75"/>
    <w:rsid w:val="001C4209"/>
    <w:rsid w:val="001D6A53"/>
    <w:rsid w:val="001E3927"/>
    <w:rsid w:val="001E6B41"/>
    <w:rsid w:val="001F4908"/>
    <w:rsid w:val="001F7210"/>
    <w:rsid w:val="00207C15"/>
    <w:rsid w:val="002148DF"/>
    <w:rsid w:val="00222F37"/>
    <w:rsid w:val="002375B8"/>
    <w:rsid w:val="0026727E"/>
    <w:rsid w:val="002C45BA"/>
    <w:rsid w:val="00326F98"/>
    <w:rsid w:val="00333215"/>
    <w:rsid w:val="003370FF"/>
    <w:rsid w:val="0036701D"/>
    <w:rsid w:val="003749B3"/>
    <w:rsid w:val="00377934"/>
    <w:rsid w:val="00395D33"/>
    <w:rsid w:val="004032F8"/>
    <w:rsid w:val="004052E3"/>
    <w:rsid w:val="00416D52"/>
    <w:rsid w:val="004340C9"/>
    <w:rsid w:val="004346CD"/>
    <w:rsid w:val="004364E5"/>
    <w:rsid w:val="00437F11"/>
    <w:rsid w:val="004500D1"/>
    <w:rsid w:val="0045029E"/>
    <w:rsid w:val="0048212B"/>
    <w:rsid w:val="00485D14"/>
    <w:rsid w:val="004A50AC"/>
    <w:rsid w:val="004D2B64"/>
    <w:rsid w:val="004E2BD6"/>
    <w:rsid w:val="004F75FB"/>
    <w:rsid w:val="00520FAC"/>
    <w:rsid w:val="00557DF8"/>
    <w:rsid w:val="00584762"/>
    <w:rsid w:val="0058507C"/>
    <w:rsid w:val="00592CFA"/>
    <w:rsid w:val="00597F3D"/>
    <w:rsid w:val="005A2740"/>
    <w:rsid w:val="005F57D8"/>
    <w:rsid w:val="0061608E"/>
    <w:rsid w:val="0061749D"/>
    <w:rsid w:val="0062500C"/>
    <w:rsid w:val="006333FE"/>
    <w:rsid w:val="0063715A"/>
    <w:rsid w:val="00643C1C"/>
    <w:rsid w:val="00660D73"/>
    <w:rsid w:val="0068640C"/>
    <w:rsid w:val="006B4B3E"/>
    <w:rsid w:val="00712AC4"/>
    <w:rsid w:val="00713F9C"/>
    <w:rsid w:val="007A3680"/>
    <w:rsid w:val="007F204E"/>
    <w:rsid w:val="007F3743"/>
    <w:rsid w:val="007F6276"/>
    <w:rsid w:val="00830F95"/>
    <w:rsid w:val="008347B0"/>
    <w:rsid w:val="008826A8"/>
    <w:rsid w:val="0089154B"/>
    <w:rsid w:val="008B3C33"/>
    <w:rsid w:val="008E6018"/>
    <w:rsid w:val="008F3D5A"/>
    <w:rsid w:val="00980386"/>
    <w:rsid w:val="00982214"/>
    <w:rsid w:val="009F0497"/>
    <w:rsid w:val="00A06FE6"/>
    <w:rsid w:val="00A12175"/>
    <w:rsid w:val="00A8423D"/>
    <w:rsid w:val="00AB0F7A"/>
    <w:rsid w:val="00AB4ACD"/>
    <w:rsid w:val="00AD30BE"/>
    <w:rsid w:val="00B755F2"/>
    <w:rsid w:val="00B841F9"/>
    <w:rsid w:val="00B8425D"/>
    <w:rsid w:val="00BD616F"/>
    <w:rsid w:val="00BE5356"/>
    <w:rsid w:val="00BF44A8"/>
    <w:rsid w:val="00C71B7B"/>
    <w:rsid w:val="00C81773"/>
    <w:rsid w:val="00CD49CC"/>
    <w:rsid w:val="00CF06F8"/>
    <w:rsid w:val="00CF7EC1"/>
    <w:rsid w:val="00D3501D"/>
    <w:rsid w:val="00D62818"/>
    <w:rsid w:val="00DD41E3"/>
    <w:rsid w:val="00DF4D45"/>
    <w:rsid w:val="00E77E73"/>
    <w:rsid w:val="00E93233"/>
    <w:rsid w:val="00EB289A"/>
    <w:rsid w:val="00EC4890"/>
    <w:rsid w:val="00ED0F51"/>
    <w:rsid w:val="00ED3DDD"/>
    <w:rsid w:val="00F1350F"/>
    <w:rsid w:val="00F43617"/>
    <w:rsid w:val="00F43778"/>
    <w:rsid w:val="00F52BD1"/>
    <w:rsid w:val="00F54BE2"/>
    <w:rsid w:val="00F725B1"/>
    <w:rsid w:val="00F72ADF"/>
    <w:rsid w:val="00F7548D"/>
    <w:rsid w:val="00F802DB"/>
    <w:rsid w:val="00F9482A"/>
    <w:rsid w:val="00FA009D"/>
    <w:rsid w:val="00FD22F7"/>
    <w:rsid w:val="00FD5CA0"/>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1423</Words>
  <Characters>8113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AMERICAN HAZELNUT</vt:lpstr>
    </vt:vector>
  </TitlesOfParts>
  <Company>USDA NRCS National Plant Data Center</Company>
  <LinksUpToDate>false</LinksUpToDate>
  <CharactersWithSpaces>9517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AMERICAN HAZELNUT</dc:title>
  <dc:subject>Corylus americana Walt.</dc:subject>
  <dc:creator>dean.tapley</dc:creator>
  <cp:keywords/>
  <cp:lastModifiedBy>William Farrell</cp:lastModifiedBy>
  <cp:revision>2</cp:revision>
  <cp:lastPrinted>2007-06-14T20:52:00Z</cp:lastPrinted>
  <dcterms:created xsi:type="dcterms:W3CDTF">2011-01-25T23:20:00Z</dcterms:created>
  <dcterms:modified xsi:type="dcterms:W3CDTF">2011-01-25T23:20:00Z</dcterms:modified>
</cp:coreProperties>
</file>