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D25D4" w:rsidP="000578C2">
            <w:pPr>
              <w:pStyle w:val="TitleHeader"/>
              <w:rPr>
                <w:i/>
              </w:rPr>
            </w:pPr>
            <w:smartTag w:uri="urn:schemas-microsoft-com:office:smarttags" w:element="State">
              <w:smartTag w:uri="urn:schemas-microsoft-com:office:smarttags" w:element="place">
                <w:r>
                  <w:lastRenderedPageBreak/>
                  <w:t>california</w:t>
                </w:r>
              </w:smartTag>
            </w:smartTag>
            <w:r>
              <w:t xml:space="preserve"> buckwheat</w:t>
            </w:r>
          </w:p>
        </w:tc>
      </w:tr>
      <w:tr w:rsidR="00CD49CC">
        <w:tblPrEx>
          <w:tblCellMar>
            <w:top w:w="0" w:type="dxa"/>
            <w:bottom w:w="0" w:type="dxa"/>
          </w:tblCellMar>
        </w:tblPrEx>
        <w:tc>
          <w:tcPr>
            <w:tcW w:w="4410" w:type="dxa"/>
          </w:tcPr>
          <w:p w:rsidR="00CD49CC" w:rsidRPr="008F3D5A" w:rsidRDefault="009A3C0F" w:rsidP="008F3D5A">
            <w:pPr>
              <w:pStyle w:val="Titlesubheader1"/>
              <w:rPr>
                <w:i/>
              </w:rPr>
            </w:pPr>
            <w:r>
              <w:rPr>
                <w:i/>
              </w:rPr>
              <w:t>Eriogonum fasciculatum</w:t>
            </w:r>
            <w:r w:rsidR="000F1970" w:rsidRPr="008F3D5A">
              <w:t xml:space="preserve"> </w:t>
            </w:r>
            <w:r>
              <w:t>Benth.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D25D4">
              <w:t>ERFA2</w:t>
            </w:r>
          </w:p>
        </w:tc>
      </w:tr>
    </w:tbl>
    <w:p w:rsidR="00CD49CC" w:rsidRPr="004A50AC" w:rsidRDefault="00CD49CC" w:rsidP="004A50AC">
      <w:pPr>
        <w:jc w:val="left"/>
        <w:rPr>
          <w:sz w:val="20"/>
        </w:rPr>
      </w:pPr>
    </w:p>
    <w:p w:rsidR="009A3C0F" w:rsidRDefault="009A3C0F" w:rsidP="009A3C0F">
      <w:pPr>
        <w:pStyle w:val="Header2"/>
      </w:pPr>
      <w:r>
        <w:t xml:space="preserve">Contributed by: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California</w:t>
        </w:r>
      </w:smartTag>
      <w:r>
        <w:t xml:space="preserve"> </w:t>
      </w:r>
      <w:smartTag w:uri="urn:schemas-microsoft-com:office:smarttags" w:element="PlaceType">
        <w:r>
          <w:t>State</w:t>
        </w:r>
      </w:smartTag>
      <w:r>
        <w:t xml:space="preserve"> Office and </w:t>
      </w:r>
      <w:smartTag w:uri="urn:schemas-microsoft-com:office:smarttags" w:element="place">
        <w:smartTag w:uri="urn:schemas-microsoft-com:office:smarttags" w:element="City">
          <w:r>
            <w:t>Lockeford Plant Materials Center</w:t>
          </w:r>
        </w:smartTag>
        <w:r>
          <w:t xml:space="preserve">, </w:t>
        </w:r>
        <w:smartTag w:uri="urn:schemas-microsoft-com:office:smarttags" w:element="State">
          <w:r>
            <w:t>California</w:t>
          </w:r>
        </w:smartTag>
      </w:smartTag>
    </w:p>
    <w:p w:rsidR="009A3C0F" w:rsidRDefault="009A3C0F" w:rsidP="009A3C0F">
      <w:pPr>
        <w:pStyle w:val="Header2"/>
      </w:pPr>
    </w:p>
    <w:p w:rsidR="009A3C0F" w:rsidRPr="000B01B2" w:rsidRDefault="009A3C0F" w:rsidP="009A3C0F">
      <w:pPr>
        <w:pStyle w:val="Header2"/>
        <w:rPr>
          <w:b/>
          <w:sz w:val="18"/>
        </w:rPr>
      </w:pPr>
      <w:r>
        <w:rPr>
          <w:b/>
          <w:noProof/>
          <w:sz w:val="18"/>
        </w:rPr>
      </w:r>
      <w:r w:rsidR="00BD3B41" w:rsidRPr="00372091">
        <w:rPr>
          <w:b/>
          <w:sz w:val="18"/>
        </w:rPr>
        <w:pict>
          <v:shapetype id="_x0000_t202" coordsize="21600,21600" o:spt="202" path="m,l,21600r21600,l21600,xe">
            <v:stroke joinstyle="miter"/>
            <v:path gradientshapeok="t" o:connecttype="rect"/>
          </v:shapetype>
          <v:shape id="_x0000_s1064" type="#_x0000_t202" style="width:3in;height:238.3pt;mso-wrap-style:none;mso-position-horizontal-relative:char;mso-position-vertical-relative:line" stroked="f">
            <v:textbox style="mso-fit-shape-to-text:t">
              <w:txbxContent>
                <w:p w:rsidR="009A3C0F" w:rsidRDefault="004A6912" w:rsidP="009A3C0F">
                  <w:r>
                    <w:rPr>
                      <w:noProof/>
                    </w:rPr>
                    <w:drawing>
                      <wp:inline distT="0" distB="0" distL="0" distR="0">
                        <wp:extent cx="2743200" cy="2819400"/>
                        <wp:effectExtent l="19050" t="0" r="0" b="0"/>
                        <wp:docPr id="3" name="Picture 3" descr="Color image of California Buckwheat (Eriogonum fascicula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California Buckwheat (Eriogonum fasciculatum)."/>
                                <pic:cNvPicPr>
                                  <a:picLocks noChangeAspect="1" noChangeArrowheads="1"/>
                                </pic:cNvPicPr>
                              </pic:nvPicPr>
                              <pic:blipFill>
                                <a:blip r:embed="rId8"/>
                                <a:srcRect/>
                                <a:stretch>
                                  <a:fillRect/>
                                </a:stretch>
                              </pic:blipFill>
                              <pic:spPr bwMode="auto">
                                <a:xfrm>
                                  <a:off x="0" y="0"/>
                                  <a:ext cx="2743200" cy="2819400"/>
                                </a:xfrm>
                                <a:prstGeom prst="rect">
                                  <a:avLst/>
                                </a:prstGeom>
                                <a:noFill/>
                                <a:ln w="9525">
                                  <a:noFill/>
                                  <a:miter lim="800000"/>
                                  <a:headEnd/>
                                  <a:tailEnd/>
                                </a:ln>
                              </pic:spPr>
                            </pic:pic>
                          </a:graphicData>
                        </a:graphic>
                      </wp:inline>
                    </w:drawing>
                  </w:r>
                </w:p>
                <w:p w:rsidR="009A3C0F" w:rsidRPr="00372091" w:rsidRDefault="009A3C0F" w:rsidP="009A3C0F">
                  <w:pPr>
                    <w:jc w:val="right"/>
                    <w:rPr>
                      <w:sz w:val="16"/>
                      <w:szCs w:val="16"/>
                    </w:rPr>
                  </w:pPr>
                  <w:r>
                    <w:rPr>
                      <w:sz w:val="16"/>
                      <w:szCs w:val="16"/>
                    </w:rPr>
                    <w:t xml:space="preserve">© Gary A. Monroe. 2003. </w:t>
                  </w:r>
                </w:p>
              </w:txbxContent>
            </v:textbox>
            <w10:anchorlock/>
          </v:shape>
        </w:pict>
      </w:r>
    </w:p>
    <w:p w:rsidR="009A3C0F" w:rsidRDefault="009A3C0F" w:rsidP="009A3C0F">
      <w:pPr>
        <w:pStyle w:val="Header3"/>
      </w:pPr>
      <w:r>
        <w:t>Common Names</w:t>
      </w:r>
    </w:p>
    <w:p w:rsidR="009A3C0F" w:rsidRPr="00372091" w:rsidRDefault="009A3C0F" w:rsidP="009A3C0F">
      <w:pPr>
        <w:pStyle w:val="Header3"/>
        <w:rPr>
          <w:b w:val="0"/>
        </w:rPr>
      </w:pPr>
      <w:r>
        <w:rPr>
          <w:b w:val="0"/>
        </w:rPr>
        <w:t>Eastern Mojave buckwheat, w</w:t>
      </w:r>
      <w:r w:rsidRPr="00372091">
        <w:rPr>
          <w:b w:val="0"/>
        </w:rPr>
        <w:t>ild buckwheat</w:t>
      </w:r>
      <w:r>
        <w:rPr>
          <w:b w:val="0"/>
        </w:rPr>
        <w:t>, buckwheat, flat-top buckwheat</w:t>
      </w:r>
    </w:p>
    <w:p w:rsidR="009A3C0F" w:rsidRDefault="009A3C0F" w:rsidP="009A3C0F">
      <w:pPr>
        <w:pStyle w:val="Header3"/>
      </w:pPr>
    </w:p>
    <w:p w:rsidR="009A3C0F" w:rsidRDefault="009A3C0F" w:rsidP="009A3C0F">
      <w:pPr>
        <w:pStyle w:val="Header3"/>
      </w:pPr>
      <w:r>
        <w:t>Uses</w:t>
      </w:r>
    </w:p>
    <w:p w:rsidR="009A3C0F" w:rsidRDefault="009A3C0F" w:rsidP="009A3C0F">
      <w:pPr>
        <w:tabs>
          <w:tab w:val="left" w:pos="2430"/>
        </w:tabs>
        <w:jc w:val="left"/>
        <w:rPr>
          <w:sz w:val="20"/>
        </w:rPr>
      </w:pPr>
      <w:smartTag w:uri="urn:schemas-microsoft-com:office:smarttags" w:element="place">
        <w:smartTag w:uri="urn:schemas-microsoft-com:office:smarttags" w:element="State">
          <w:r>
            <w:rPr>
              <w:sz w:val="20"/>
            </w:rPr>
            <w:t>California</w:t>
          </w:r>
        </w:smartTag>
      </w:smartTag>
      <w:r>
        <w:rPr>
          <w:sz w:val="20"/>
        </w:rPr>
        <w:t xml:space="preserve"> buckwheat has shown excellent performance as a conservation plant on critical areas and problem soils, such as Serpentine, decomposed granites, and high pH soils. Its showy white flowers also make it ideal for environmental enhancement uses. </w:t>
      </w:r>
      <w:r w:rsidRPr="005F6270">
        <w:rPr>
          <w:color w:val="000000"/>
          <w:sz w:val="20"/>
          <w:szCs w:val="24"/>
          <w:lang/>
        </w:rPr>
        <w:t xml:space="preserve">Due to its long flowering period, </w:t>
      </w:r>
      <w:smartTag w:uri="urn:schemas-microsoft-com:office:smarttags" w:element="place">
        <w:smartTag w:uri="urn:schemas-microsoft-com:office:smarttags" w:element="State">
          <w:r w:rsidRPr="005F6270">
            <w:rPr>
              <w:color w:val="000000"/>
              <w:sz w:val="20"/>
              <w:szCs w:val="24"/>
              <w:lang/>
            </w:rPr>
            <w:t>California</w:t>
          </w:r>
        </w:smartTag>
      </w:smartTag>
      <w:r w:rsidRPr="005F6270">
        <w:rPr>
          <w:color w:val="000000"/>
          <w:sz w:val="20"/>
          <w:szCs w:val="24"/>
          <w:lang/>
        </w:rPr>
        <w:t xml:space="preserve"> </w:t>
      </w:r>
      <w:r>
        <w:rPr>
          <w:color w:val="000000"/>
          <w:sz w:val="20"/>
          <w:szCs w:val="24"/>
          <w:lang/>
        </w:rPr>
        <w:t>b</w:t>
      </w:r>
      <w:r w:rsidRPr="005F6270">
        <w:rPr>
          <w:color w:val="000000"/>
          <w:sz w:val="20"/>
          <w:szCs w:val="24"/>
          <w:lang/>
        </w:rPr>
        <w:t>uckwheat is also an excellent insectory plant that provides nectar sources for beneficial insects when planted next to crops as part of an (IPM) Integrated Pest Management program.</w:t>
      </w:r>
    </w:p>
    <w:p w:rsidR="009A3C0F" w:rsidRDefault="009A3C0F" w:rsidP="009A3C0F">
      <w:pPr>
        <w:tabs>
          <w:tab w:val="left" w:pos="2430"/>
        </w:tabs>
        <w:jc w:val="left"/>
        <w:rPr>
          <w:sz w:val="20"/>
        </w:rPr>
      </w:pPr>
    </w:p>
    <w:p w:rsidR="009A3C0F" w:rsidRDefault="009A3C0F" w:rsidP="009A3C0F">
      <w:pPr>
        <w:tabs>
          <w:tab w:val="left" w:pos="2430"/>
        </w:tabs>
        <w:jc w:val="left"/>
        <w:rPr>
          <w:sz w:val="20"/>
        </w:rPr>
      </w:pPr>
      <w:r w:rsidRPr="006660D2">
        <w:rPr>
          <w:i/>
          <w:sz w:val="20"/>
        </w:rPr>
        <w:t>Ethnobotanic Uses</w:t>
      </w:r>
      <w:r>
        <w:rPr>
          <w:sz w:val="20"/>
        </w:rPr>
        <w:t xml:space="preserve">: The Cahuilla drank leaf tea for headache and stomach pain. Hot root tea drunk for colds and laryngitis. Root poultice was applied to </w:t>
      </w:r>
      <w:r>
        <w:rPr>
          <w:sz w:val="20"/>
        </w:rPr>
        <w:lastRenderedPageBreak/>
        <w:t xml:space="preserve">wounds. A tea of dried flowers or dried roots was taken to prevent heart problems. Studies have identified leucoanthocyanidins beneficial to the heart in other </w:t>
      </w:r>
      <w:r w:rsidRPr="003417F1">
        <w:rPr>
          <w:i/>
          <w:sz w:val="20"/>
        </w:rPr>
        <w:t>Eriogonum</w:t>
      </w:r>
      <w:r>
        <w:rPr>
          <w:sz w:val="20"/>
        </w:rPr>
        <w:t xml:space="preserve"> species. </w:t>
      </w:r>
    </w:p>
    <w:p w:rsidR="009A3C0F" w:rsidRPr="00354DAD" w:rsidRDefault="009A3C0F" w:rsidP="009A3C0F">
      <w:pPr>
        <w:tabs>
          <w:tab w:val="left" w:pos="2430"/>
        </w:tabs>
        <w:jc w:val="left"/>
        <w:rPr>
          <w:sz w:val="20"/>
        </w:rPr>
      </w:pPr>
    </w:p>
    <w:p w:rsidR="009A3C0F" w:rsidRDefault="009A3C0F" w:rsidP="009A3C0F">
      <w:pPr>
        <w:pStyle w:val="Header3"/>
      </w:pPr>
      <w:r>
        <w:t>Status</w:t>
      </w:r>
    </w:p>
    <w:p w:rsidR="009A3C0F" w:rsidRDefault="009A3C0F" w:rsidP="009A3C0F">
      <w:pPr>
        <w:pStyle w:val="Bodytext0"/>
      </w:pPr>
      <w:r>
        <w:t>Please consult the PLANTS Web site and your State Department of Natural Resources for this plant’s current status (e.g. threatened or endangered species, state noxious status, and wetland indicator values).</w:t>
      </w:r>
    </w:p>
    <w:p w:rsidR="009A3C0F" w:rsidRPr="005F6270" w:rsidRDefault="009A3C0F" w:rsidP="009A3C0F">
      <w:pPr>
        <w:pStyle w:val="Bodytext0"/>
        <w:rPr>
          <w:rFonts w:ascii="Monaco" w:hAnsi="Monaco"/>
          <w:color w:val="000000"/>
          <w:szCs w:val="24"/>
        </w:rPr>
      </w:pPr>
    </w:p>
    <w:p w:rsidR="009A3C0F" w:rsidRDefault="009A3C0F" w:rsidP="009A3C0F">
      <w:pPr>
        <w:pStyle w:val="Header3"/>
      </w:pPr>
      <w:r>
        <w:t>Weediness</w:t>
      </w:r>
    </w:p>
    <w:p w:rsidR="009A3C0F" w:rsidRDefault="009A3C0F" w:rsidP="009A3C0F">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w:t>
      </w:r>
    </w:p>
    <w:p w:rsidR="009A3C0F" w:rsidRDefault="009A3C0F" w:rsidP="009A3C0F">
      <w:pPr>
        <w:tabs>
          <w:tab w:val="left" w:pos="2430"/>
        </w:tabs>
        <w:rPr>
          <w:b/>
        </w:rPr>
      </w:pPr>
    </w:p>
    <w:p w:rsidR="009A3C0F" w:rsidRDefault="009A3C0F" w:rsidP="009A3C0F">
      <w:pPr>
        <w:pStyle w:val="Header3"/>
      </w:pPr>
      <w:r>
        <w:t>Description</w:t>
      </w:r>
    </w:p>
    <w:p w:rsidR="009A3C0F" w:rsidRDefault="009A3C0F" w:rsidP="009A3C0F">
      <w:pPr>
        <w:pStyle w:val="Bodytext0"/>
      </w:pPr>
      <w:r w:rsidRPr="002375B8">
        <w:rPr>
          <w:i/>
        </w:rPr>
        <w:t>General</w:t>
      </w:r>
      <w:r>
        <w:t xml:space="preserve">: </w:t>
      </w:r>
      <w:smartTag w:uri="urn:schemas-microsoft-com:office:smarttags" w:element="place">
        <w:smartTag w:uri="urn:schemas-microsoft-com:office:smarttags" w:element="State">
          <w:r>
            <w:t>California</w:t>
          </w:r>
        </w:smartTag>
      </w:smartTag>
      <w:r>
        <w:t xml:space="preserve"> buckwheat is a native evergreen shrub about 12 to 39 inches high and 28 to 51 inches wide. Branches are numerous, slender and flexible. Leaves are egg-shaped, 1.5 to 3.8 inches long and less than half an inch wide, smooth or fuzzy above and fuzzy beneath. Flowers are white or pink. Flowering period is from May through October. Seeds are light brown, angled and very small. </w:t>
      </w:r>
    </w:p>
    <w:p w:rsidR="009A3C0F" w:rsidRDefault="009A3C0F" w:rsidP="009A3C0F">
      <w:pPr>
        <w:pStyle w:val="Bodytext0"/>
      </w:pPr>
    </w:p>
    <w:p w:rsidR="009A3C0F" w:rsidRPr="008D4701" w:rsidRDefault="009A3C0F" w:rsidP="009A3C0F">
      <w:pPr>
        <w:pStyle w:val="Bodytext0"/>
        <w:rPr>
          <w:b/>
        </w:rPr>
      </w:pPr>
      <w:r w:rsidRPr="008D4701">
        <w:rPr>
          <w:b/>
        </w:rPr>
        <w:t>Distribution</w:t>
      </w:r>
    </w:p>
    <w:p w:rsidR="009A3C0F" w:rsidRPr="008D4701" w:rsidRDefault="009A3C0F" w:rsidP="009A3C0F">
      <w:pPr>
        <w:pStyle w:val="Bodytext0"/>
      </w:pPr>
      <w:smartTag w:uri="urn:schemas-microsoft-com:office:smarttags" w:element="State">
        <w:r w:rsidRPr="008D4701">
          <w:t>California</w:t>
        </w:r>
      </w:smartTag>
      <w:r w:rsidRPr="008D4701">
        <w:t xml:space="preserve"> </w:t>
      </w:r>
      <w:r>
        <w:t>b</w:t>
      </w:r>
      <w:r w:rsidRPr="008D4701">
        <w:t xml:space="preserve">uckwheat grows naturally on dry slopes and canyons near the coast from </w:t>
      </w:r>
      <w:smartTag w:uri="urn:schemas-microsoft-com:office:smarttags" w:element="PlaceName">
        <w:r w:rsidRPr="008D4701">
          <w:t>San Diego</w:t>
        </w:r>
      </w:smartTag>
      <w:r w:rsidRPr="008D4701">
        <w:t xml:space="preserve"> </w:t>
      </w:r>
      <w:smartTag w:uri="urn:schemas-microsoft-com:office:smarttags" w:element="PlaceType">
        <w:r w:rsidRPr="008D4701">
          <w:t>County</w:t>
        </w:r>
      </w:smartTag>
      <w:r w:rsidRPr="008D4701">
        <w:t xml:space="preserve"> north to </w:t>
      </w:r>
      <w:smartTag w:uri="urn:schemas-microsoft-com:office:smarttags" w:element="place">
        <w:smartTag w:uri="urn:schemas-microsoft-com:office:smarttags" w:element="PlaceName">
          <w:r w:rsidRPr="008D4701">
            <w:t>Marin</w:t>
          </w:r>
        </w:smartTag>
        <w:r w:rsidRPr="008D4701">
          <w:t xml:space="preserve"> </w:t>
        </w:r>
        <w:smartTag w:uri="urn:schemas-microsoft-com:office:smarttags" w:element="PlaceType">
          <w:r w:rsidRPr="008D4701">
            <w:t>County</w:t>
          </w:r>
        </w:smartTag>
      </w:smartTag>
      <w:r w:rsidRPr="008D4701">
        <w:t xml:space="preserve">. It is also found in </w:t>
      </w:r>
      <w:smartTag w:uri="urn:schemas-microsoft-com:office:smarttags" w:element="State">
        <w:r w:rsidRPr="008D4701">
          <w:t>Utah</w:t>
        </w:r>
      </w:smartTag>
      <w:r w:rsidRPr="008D4701">
        <w:t xml:space="preserve">, </w:t>
      </w:r>
      <w:smartTag w:uri="urn:schemas-microsoft-com:office:smarttags" w:element="State">
        <w:r w:rsidRPr="008D4701">
          <w:t>Arizona</w:t>
        </w:r>
      </w:smartTag>
      <w:r w:rsidRPr="008D4701">
        <w:t xml:space="preserve"> and northwestern </w:t>
      </w:r>
      <w:smartTag w:uri="urn:schemas-microsoft-com:office:smarttags" w:element="place">
        <w:smartTag w:uri="urn:schemas-microsoft-com:office:smarttags" w:element="country-region">
          <w:r w:rsidRPr="008D4701">
            <w:t>Mexico</w:t>
          </w:r>
        </w:smartTag>
      </w:smartTag>
      <w:r w:rsidRPr="008D4701">
        <w:t>.</w:t>
      </w:r>
    </w:p>
    <w:p w:rsidR="009A3C0F" w:rsidRPr="008D4701" w:rsidRDefault="009A3C0F" w:rsidP="009A3C0F">
      <w:pPr>
        <w:pStyle w:val="Bodytext0"/>
        <w:rPr>
          <w:b/>
        </w:rPr>
      </w:pPr>
    </w:p>
    <w:p w:rsidR="009A3C0F" w:rsidRPr="000B01B2" w:rsidRDefault="009A3C0F" w:rsidP="009A3C0F">
      <w:pPr>
        <w:pStyle w:val="Bodytext0"/>
        <w:rPr>
          <w:b/>
        </w:rPr>
      </w:pPr>
      <w:r w:rsidRPr="000B01B2">
        <w:rPr>
          <w:b/>
        </w:rPr>
        <w:t>Habitat</w:t>
      </w:r>
    </w:p>
    <w:p w:rsidR="009A3C0F" w:rsidRPr="000B01B2" w:rsidRDefault="009A3C0F" w:rsidP="009A3C0F">
      <w:pPr>
        <w:pStyle w:val="Bodytext0"/>
      </w:pPr>
      <w:r w:rsidRPr="000B01B2">
        <w:t>Dry slopes, washes and canyons in scrub.</w:t>
      </w:r>
    </w:p>
    <w:p w:rsidR="009A3C0F" w:rsidRPr="008D4701" w:rsidRDefault="009A3C0F" w:rsidP="009A3C0F">
      <w:pPr>
        <w:pStyle w:val="Bodytext0"/>
        <w:rPr>
          <w:b/>
          <w:color w:val="FF0000"/>
        </w:rPr>
      </w:pPr>
    </w:p>
    <w:p w:rsidR="009A3C0F" w:rsidRPr="008D4701" w:rsidRDefault="009A3C0F" w:rsidP="009A3C0F">
      <w:pPr>
        <w:pStyle w:val="Bodytext0"/>
        <w:rPr>
          <w:b/>
        </w:rPr>
      </w:pPr>
      <w:r w:rsidRPr="008D4701">
        <w:rPr>
          <w:b/>
        </w:rPr>
        <w:t>Adaptation</w:t>
      </w:r>
    </w:p>
    <w:p w:rsidR="009A3C0F" w:rsidRPr="00570DDE" w:rsidRDefault="009A3C0F" w:rsidP="009A3C0F">
      <w:pPr>
        <w:pStyle w:val="Bodytext0"/>
      </w:pPr>
      <w:smartTag w:uri="urn:schemas-microsoft-com:office:smarttags" w:element="place">
        <w:smartTag w:uri="urn:schemas-microsoft-com:office:smarttags" w:element="State">
          <w:r w:rsidRPr="008D4701">
            <w:t>California</w:t>
          </w:r>
        </w:smartTag>
      </w:smartTag>
      <w:r w:rsidRPr="008D4701">
        <w:t xml:space="preserve"> </w:t>
      </w:r>
      <w:r>
        <w:t>b</w:t>
      </w:r>
      <w:r w:rsidRPr="008D4701">
        <w:t xml:space="preserve">uckwheat can be used as a conservation plant on critically eroded areas and for environmental enhancement on sandy to clay loam, moderately to well-drained soils. This species occurs abundantly in southern </w:t>
      </w:r>
      <w:smartTag w:uri="urn:schemas-microsoft-com:office:smarttags" w:element="State">
        <w:r w:rsidRPr="008D4701">
          <w:t>California</w:t>
        </w:r>
      </w:smartTag>
      <w:r w:rsidRPr="008D4701">
        <w:t xml:space="preserve"> but is also adapted to parts of </w:t>
      </w:r>
      <w:smartTag w:uri="urn:schemas-microsoft-com:office:smarttags" w:element="place">
        <w:smartTag w:uri="urn:schemas-microsoft-com:office:smarttags" w:element="State">
          <w:r w:rsidRPr="008D4701">
            <w:t>California</w:t>
          </w:r>
        </w:smartTag>
      </w:smartTag>
      <w:r w:rsidRPr="008D4701">
        <w:t xml:space="preserve"> within the Mediterranean climate up to 2700 feet elevation where the mean annual precipitation ranges from 7-20 inches.</w:t>
      </w:r>
    </w:p>
    <w:p w:rsidR="009A3C0F" w:rsidRDefault="009A3C0F" w:rsidP="009A3C0F">
      <w:pPr>
        <w:tabs>
          <w:tab w:val="left" w:pos="2430"/>
        </w:tabs>
      </w:pPr>
    </w:p>
    <w:p w:rsidR="009A3C0F" w:rsidRDefault="009A3C0F" w:rsidP="009A3C0F">
      <w:pPr>
        <w:pStyle w:val="Header3"/>
      </w:pPr>
      <w:r>
        <w:lastRenderedPageBreak/>
        <w:t>Establishment</w:t>
      </w:r>
    </w:p>
    <w:p w:rsidR="009A3C0F" w:rsidRDefault="009A3C0F" w:rsidP="009A3C0F">
      <w:pPr>
        <w:pStyle w:val="Header3"/>
        <w:rPr>
          <w:b w:val="0"/>
        </w:rPr>
      </w:pPr>
      <w:smartTag w:uri="urn:schemas-microsoft-com:office:smarttags" w:element="place">
        <w:smartTag w:uri="urn:schemas-microsoft-com:office:smarttags" w:element="State">
          <w:r>
            <w:rPr>
              <w:b w:val="0"/>
            </w:rPr>
            <w:t>California</w:t>
          </w:r>
        </w:smartTag>
      </w:smartTag>
      <w:r>
        <w:rPr>
          <w:b w:val="0"/>
        </w:rPr>
        <w:t xml:space="preserve"> buckwheat is a good seed producer. Seed matures in the early fall. Annual production is about 300 pounds per acre. The seed dries on the plant, which allows some leeway in harvesting. Fruits can be stripped to dry clusters and then cleaned by machine. Without the calyx removed from the seed, there are about 334,000 seeds per pound. Seed germination is about 25 percent. </w:t>
      </w:r>
    </w:p>
    <w:p w:rsidR="009A3C0F" w:rsidRDefault="009A3C0F" w:rsidP="009A3C0F">
      <w:pPr>
        <w:pStyle w:val="Header3"/>
        <w:rPr>
          <w:b w:val="0"/>
        </w:rPr>
      </w:pPr>
    </w:p>
    <w:p w:rsidR="009A3C0F" w:rsidRDefault="009A3C0F" w:rsidP="009A3C0F">
      <w:pPr>
        <w:pStyle w:val="Header3"/>
        <w:rPr>
          <w:b w:val="0"/>
        </w:rPr>
      </w:pPr>
      <w:r>
        <w:rPr>
          <w:b w:val="0"/>
        </w:rPr>
        <w:t xml:space="preserve">Plants can be propagated by seeding directly into containers in the greenhouse. Plants grow rapidly and should be moved into larger containers or the field as growth progresses. </w:t>
      </w:r>
      <w:smartTag w:uri="urn:schemas-microsoft-com:office:smarttags" w:element="place">
        <w:smartTag w:uri="urn:schemas-microsoft-com:office:smarttags" w:element="State">
          <w:r>
            <w:rPr>
              <w:b w:val="0"/>
            </w:rPr>
            <w:t>California</w:t>
          </w:r>
        </w:smartTag>
      </w:smartTag>
      <w:r>
        <w:rPr>
          <w:b w:val="0"/>
        </w:rPr>
        <w:t xml:space="preserve"> buckwheat also can be seeded directly into the field. Seeding rates are 9 pounds per acre drilled and 14 pounds per acre broadcast. </w:t>
      </w:r>
    </w:p>
    <w:p w:rsidR="009A3C0F" w:rsidRDefault="009A3C0F" w:rsidP="009A3C0F">
      <w:pPr>
        <w:tabs>
          <w:tab w:val="left" w:pos="2430"/>
        </w:tabs>
        <w:jc w:val="both"/>
      </w:pPr>
    </w:p>
    <w:p w:rsidR="009A3C0F" w:rsidRDefault="009A3C0F" w:rsidP="009A3C0F">
      <w:pPr>
        <w:pStyle w:val="Header3"/>
        <w:rPr>
          <w:rFonts w:ascii="Arial" w:hAnsi="Arial"/>
        </w:rPr>
      </w:pPr>
      <w:r>
        <w:t>Management</w:t>
      </w:r>
    </w:p>
    <w:p w:rsidR="009A3C0F" w:rsidRDefault="009A3C0F" w:rsidP="009A3C0F">
      <w:pPr>
        <w:pStyle w:val="Header3"/>
        <w:rPr>
          <w:b w:val="0"/>
        </w:rPr>
      </w:pPr>
      <w:r>
        <w:rPr>
          <w:b w:val="0"/>
        </w:rPr>
        <w:t>On wildfire burned areas, use 1-2 pounds per acre as part of a mixture. Seed germination is quite variable, so buying good quality seed is important. If germination is less than 25 percent, double the seeding rate.</w:t>
      </w:r>
    </w:p>
    <w:p w:rsidR="009A3C0F" w:rsidRDefault="009A3C0F" w:rsidP="009A3C0F">
      <w:pPr>
        <w:pStyle w:val="Header3"/>
        <w:rPr>
          <w:b w:val="0"/>
        </w:rPr>
      </w:pPr>
    </w:p>
    <w:p w:rsidR="009A3C0F" w:rsidRDefault="009A3C0F" w:rsidP="009A3C0F">
      <w:pPr>
        <w:pStyle w:val="Header3"/>
        <w:rPr>
          <w:b w:val="0"/>
        </w:rPr>
      </w:pPr>
      <w:r>
        <w:rPr>
          <w:b w:val="0"/>
        </w:rPr>
        <w:t xml:space="preserve">Homeowners may need to buy this seed directly from specialty seed suppliers. Use 4 to 8 ounces of seed for a 10,000 square foot area.  When using container plants, set plants three feet apart. </w:t>
      </w:r>
    </w:p>
    <w:p w:rsidR="009A3C0F" w:rsidRDefault="009A3C0F" w:rsidP="009A3C0F">
      <w:pPr>
        <w:pStyle w:val="Header3"/>
        <w:rPr>
          <w:b w:val="0"/>
        </w:rPr>
      </w:pPr>
    </w:p>
    <w:p w:rsidR="009A3C0F" w:rsidRDefault="009A3C0F" w:rsidP="009A3C0F">
      <w:pPr>
        <w:pStyle w:val="Header3"/>
      </w:pPr>
      <w:r>
        <w:t>Pests and Potential Problems</w:t>
      </w:r>
    </w:p>
    <w:p w:rsidR="009A3C0F" w:rsidRPr="00383F29" w:rsidRDefault="009A3C0F" w:rsidP="009A3C0F">
      <w:pPr>
        <w:jc w:val="left"/>
        <w:rPr>
          <w:sz w:val="20"/>
        </w:rPr>
      </w:pPr>
      <w:r w:rsidRPr="00383F29">
        <w:rPr>
          <w:sz w:val="20"/>
          <w:szCs w:val="24"/>
        </w:rPr>
        <w:t xml:space="preserve">No known pest problems.  </w:t>
      </w:r>
      <w:smartTag w:uri="urn:schemas-microsoft-com:office:smarttags" w:element="place">
        <w:smartTag w:uri="urn:schemas-microsoft-com:office:smarttags" w:element="State">
          <w:r w:rsidRPr="00383F29">
            <w:rPr>
              <w:sz w:val="20"/>
              <w:szCs w:val="24"/>
            </w:rPr>
            <w:t>California</w:t>
          </w:r>
        </w:smartTag>
      </w:smartTag>
      <w:r w:rsidRPr="00383F29">
        <w:rPr>
          <w:sz w:val="20"/>
          <w:szCs w:val="24"/>
        </w:rPr>
        <w:t xml:space="preserve"> buckwheat provides an excellent insectaries habitat which primarily supports beneficial insects.  Before placing it next to a crop, check with local IPM Integrated </w:t>
      </w:r>
      <w:smartTag w:uri="urn:schemas-microsoft-com:office:smarttags" w:element="place">
        <w:r w:rsidRPr="00383F29">
          <w:rPr>
            <w:sz w:val="20"/>
            <w:szCs w:val="24"/>
          </w:rPr>
          <w:t>Pest</w:t>
        </w:r>
      </w:smartTag>
      <w:r w:rsidRPr="00383F29">
        <w:rPr>
          <w:sz w:val="20"/>
          <w:szCs w:val="24"/>
        </w:rPr>
        <w:t xml:space="preserve"> Management specialists to ensure that it is compatible with targeted insect populations.</w:t>
      </w:r>
    </w:p>
    <w:p w:rsidR="009A3C0F" w:rsidRDefault="009A3C0F" w:rsidP="009A3C0F">
      <w:pPr>
        <w:pStyle w:val="Header3"/>
      </w:pPr>
    </w:p>
    <w:p w:rsidR="009A3C0F" w:rsidRPr="00B243CA" w:rsidRDefault="009A3C0F" w:rsidP="009A3C0F">
      <w:pPr>
        <w:pStyle w:val="Bodytext0"/>
        <w:rPr>
          <w:b/>
        </w:rPr>
      </w:pPr>
      <w:r w:rsidRPr="00B243CA">
        <w:rPr>
          <w:b/>
        </w:rPr>
        <w:t>Seeds and Plant Production</w:t>
      </w:r>
    </w:p>
    <w:p w:rsidR="009A3C0F" w:rsidRDefault="009A3C0F" w:rsidP="009A3C0F">
      <w:pPr>
        <w:pStyle w:val="Bodytext0"/>
      </w:pPr>
      <w:smartTag w:uri="urn:schemas-microsoft-com:office:smarttags" w:element="place">
        <w:smartTag w:uri="urn:schemas-microsoft-com:office:smarttags" w:element="State">
          <w:r>
            <w:t>California</w:t>
          </w:r>
        </w:smartTag>
      </w:smartTag>
      <w:r>
        <w:t xml:space="preserve"> buckwheat produces about 145kg/ha (300 lbs/ac) of seed. Achenes with calyx attached are handled as seed. The calyx can be separated by rubbing the achenes through a number 6 screen. Without the calyx removed there are about 735,000 seeds per kilogram (334,000 seeds/lb.). Seed germination is approximately 25 percent. </w:t>
      </w:r>
    </w:p>
    <w:p w:rsidR="009A3C0F" w:rsidRDefault="009A3C0F" w:rsidP="009A3C0F">
      <w:pPr>
        <w:pStyle w:val="Bodytext0"/>
      </w:pPr>
    </w:p>
    <w:p w:rsidR="009A3C0F" w:rsidRDefault="009A3C0F" w:rsidP="009A3C0F">
      <w:pPr>
        <w:pStyle w:val="Bodytext0"/>
      </w:pPr>
      <w:r w:rsidRPr="00B243CA">
        <w:t xml:space="preserve">Plants are propagated by seeding directly into containers in the greenhouse. Seedlings in the early stages of growth are somewhat susceptible to “damp-off” and quite sensitive to cold. Only “hardened” material should be used in plantings. </w:t>
      </w:r>
    </w:p>
    <w:p w:rsidR="009A3C0F" w:rsidRPr="00B243CA" w:rsidRDefault="009A3C0F" w:rsidP="009A3C0F">
      <w:pPr>
        <w:pStyle w:val="Bodytext0"/>
      </w:pPr>
    </w:p>
    <w:p w:rsidR="009A3C0F" w:rsidRDefault="009A3C0F" w:rsidP="009A3C0F">
      <w:pPr>
        <w:pStyle w:val="Header3"/>
      </w:pPr>
      <w:r>
        <w:lastRenderedPageBreak/>
        <w:t>Cultivars, Improved, and Selected Materials (and area of origin)</w:t>
      </w:r>
    </w:p>
    <w:p w:rsidR="009A3C0F" w:rsidRPr="000B01B2" w:rsidRDefault="009A3C0F" w:rsidP="009A3C0F">
      <w:pPr>
        <w:pStyle w:val="Bodytext0"/>
      </w:pPr>
      <w:r>
        <w:t>‘Duro’ (CA) -</w:t>
      </w:r>
      <w:r w:rsidRPr="00DD00CC">
        <w:t xml:space="preserve"> </w:t>
      </w:r>
      <w:r w:rsidRPr="00B362AD">
        <w:t xml:space="preserve">is a blend of six accessions of </w:t>
      </w:r>
      <w:smartTag w:uri="urn:schemas-microsoft-com:office:smarttags" w:element="place">
        <w:smartTag w:uri="urn:schemas-microsoft-com:office:smarttags" w:element="State">
          <w:r w:rsidRPr="00B362AD">
            <w:t>California</w:t>
          </w:r>
        </w:smartTag>
      </w:smartTag>
      <w:r w:rsidRPr="00B362AD">
        <w:t xml:space="preserve"> buckwheat. In 1964, seed was collected from six native stands in Kern, </w:t>
      </w:r>
      <w:smartTag w:uri="urn:schemas-microsoft-com:office:smarttags" w:element="place">
        <w:smartTag w:uri="urn:schemas-microsoft-com:office:smarttags" w:element="City">
          <w:r w:rsidRPr="00B362AD">
            <w:t>San Luis Obispo</w:t>
          </w:r>
        </w:smartTag>
      </w:smartTag>
      <w:r w:rsidRPr="00B362AD">
        <w:t xml:space="preserve">, and Modoc counties. Container plants of these accessions were planted together in three rows at the Pleasanton PMC and all subsequent plantings of </w:t>
      </w:r>
      <w:r>
        <w:t>‘</w:t>
      </w:r>
      <w:r w:rsidRPr="00B362AD">
        <w:t>Duro</w:t>
      </w:r>
      <w:r>
        <w:t>’</w:t>
      </w:r>
      <w:r w:rsidRPr="00B362AD">
        <w:t xml:space="preserve"> were made with blended seed collected from these rows. </w:t>
      </w:r>
      <w:r>
        <w:t>‘</w:t>
      </w:r>
      <w:r w:rsidRPr="00B362AD">
        <w:t>Duro</w:t>
      </w:r>
      <w:r>
        <w:t>’</w:t>
      </w:r>
      <w:r w:rsidRPr="00B362AD">
        <w:t xml:space="preserve"> </w:t>
      </w:r>
      <w:smartTag w:uri="urn:schemas-microsoft-com:office:smarttags" w:element="State">
        <w:r w:rsidRPr="00B362AD">
          <w:t>California</w:t>
        </w:r>
      </w:smartTag>
      <w:r w:rsidRPr="00B362AD">
        <w:t xml:space="preserve"> </w:t>
      </w:r>
      <w:r>
        <w:t>b</w:t>
      </w:r>
      <w:r w:rsidRPr="00B362AD">
        <w:t xml:space="preserve">uckwheat was performed better than most other native </w:t>
      </w:r>
      <w:smartTag w:uri="urn:schemas-microsoft-com:office:smarttags" w:element="place">
        <w:smartTag w:uri="urn:schemas-microsoft-com:office:smarttags" w:element="State">
          <w:r w:rsidRPr="00B362AD">
            <w:t>California</w:t>
          </w:r>
        </w:smartTag>
      </w:smartTag>
      <w:r w:rsidRPr="00B362AD">
        <w:t xml:space="preserve"> shrubs in both container plantings and direct seedlings on critically eroded areas.</w:t>
      </w:r>
    </w:p>
    <w:p w:rsidR="009A3C0F" w:rsidRDefault="009A3C0F" w:rsidP="009A3C0F">
      <w:pPr>
        <w:pStyle w:val="Bodytext0"/>
      </w:pPr>
    </w:p>
    <w:p w:rsidR="009A3C0F" w:rsidRDefault="009A3C0F" w:rsidP="009A3C0F">
      <w:pPr>
        <w:pStyle w:val="Header3"/>
      </w:pPr>
      <w:r>
        <w:t>Control</w:t>
      </w:r>
    </w:p>
    <w:p w:rsidR="009A3C0F" w:rsidRDefault="009A3C0F" w:rsidP="009A3C0F">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9A3C0F" w:rsidRDefault="009A3C0F" w:rsidP="009A3C0F">
      <w:pPr>
        <w:tabs>
          <w:tab w:val="left" w:pos="2430"/>
        </w:tabs>
      </w:pPr>
    </w:p>
    <w:p w:rsidR="009A3C0F" w:rsidRDefault="009A3C0F" w:rsidP="009A3C0F">
      <w:pPr>
        <w:pStyle w:val="Header3"/>
      </w:pPr>
      <w:r>
        <w:t>References</w:t>
      </w:r>
    </w:p>
    <w:p w:rsidR="009A3C0F" w:rsidRPr="00B362AD" w:rsidRDefault="009A3C0F" w:rsidP="009A3C0F">
      <w:pPr>
        <w:pStyle w:val="Header3"/>
        <w:rPr>
          <w:b w:val="0"/>
        </w:rPr>
      </w:pPr>
      <w:r w:rsidRPr="00B362AD">
        <w:rPr>
          <w:b w:val="0"/>
        </w:rPr>
        <w:t>Foster, S</w:t>
      </w:r>
      <w:r>
        <w:rPr>
          <w:b w:val="0"/>
        </w:rPr>
        <w:t>.</w:t>
      </w:r>
      <w:r w:rsidRPr="00B362AD">
        <w:rPr>
          <w:b w:val="0"/>
        </w:rPr>
        <w:t xml:space="preserve"> and </w:t>
      </w:r>
      <w:r>
        <w:rPr>
          <w:b w:val="0"/>
        </w:rPr>
        <w:t xml:space="preserve">C. </w:t>
      </w:r>
      <w:r w:rsidRPr="00B362AD">
        <w:rPr>
          <w:b w:val="0"/>
        </w:rPr>
        <w:t xml:space="preserve">Hobbs. </w:t>
      </w:r>
      <w:r>
        <w:rPr>
          <w:b w:val="0"/>
        </w:rPr>
        <w:t xml:space="preserve">2002. </w:t>
      </w:r>
      <w:r w:rsidRPr="001C0F60">
        <w:rPr>
          <w:b w:val="0"/>
          <w:i/>
        </w:rPr>
        <w:t>Western</w:t>
      </w:r>
      <w:r>
        <w:rPr>
          <w:b w:val="0"/>
          <w:i/>
        </w:rPr>
        <w:t xml:space="preserve"> m</w:t>
      </w:r>
      <w:r w:rsidRPr="001C0F60">
        <w:rPr>
          <w:b w:val="0"/>
          <w:i/>
        </w:rPr>
        <w:t xml:space="preserve">edicinal </w:t>
      </w:r>
      <w:r>
        <w:rPr>
          <w:b w:val="0"/>
          <w:i/>
        </w:rPr>
        <w:t>p</w:t>
      </w:r>
      <w:r w:rsidRPr="001C0F60">
        <w:rPr>
          <w:b w:val="0"/>
          <w:i/>
        </w:rPr>
        <w:t xml:space="preserve">lants and </w:t>
      </w:r>
      <w:r>
        <w:rPr>
          <w:b w:val="0"/>
          <w:i/>
        </w:rPr>
        <w:t>h</w:t>
      </w:r>
      <w:r w:rsidRPr="001C0F60">
        <w:rPr>
          <w:b w:val="0"/>
          <w:i/>
        </w:rPr>
        <w:t>erbs</w:t>
      </w:r>
      <w:r w:rsidRPr="00B362AD">
        <w:rPr>
          <w:b w:val="0"/>
        </w:rPr>
        <w:t>. Houghton Mifflin Company</w:t>
      </w:r>
      <w:r>
        <w:rPr>
          <w:b w:val="0"/>
        </w:rPr>
        <w:t xml:space="preserve">, </w:t>
      </w:r>
      <w:smartTag w:uri="urn:schemas-microsoft-com:office:smarttags" w:element="place">
        <w:smartTag w:uri="urn:schemas-microsoft-com:office:smarttags" w:element="State">
          <w:r>
            <w:rPr>
              <w:b w:val="0"/>
            </w:rPr>
            <w:t>New York</w:t>
          </w:r>
        </w:smartTag>
      </w:smartTag>
      <w:r w:rsidRPr="00B362AD">
        <w:rPr>
          <w:b w:val="0"/>
        </w:rPr>
        <w:t xml:space="preserve">. </w:t>
      </w:r>
    </w:p>
    <w:p w:rsidR="009A3C0F" w:rsidRPr="00B362AD" w:rsidRDefault="009A3C0F" w:rsidP="009A3C0F">
      <w:pPr>
        <w:pStyle w:val="Header3"/>
        <w:rPr>
          <w:b w:val="0"/>
        </w:rPr>
      </w:pPr>
    </w:p>
    <w:p w:rsidR="009A3C0F" w:rsidRPr="00B362AD" w:rsidRDefault="009A3C0F" w:rsidP="009A3C0F">
      <w:pPr>
        <w:pStyle w:val="Header3"/>
        <w:rPr>
          <w:b w:val="0"/>
        </w:rPr>
      </w:pPr>
      <w:r w:rsidRPr="00B362AD">
        <w:rPr>
          <w:b w:val="0"/>
        </w:rPr>
        <w:t>Hickman, J</w:t>
      </w:r>
      <w:r>
        <w:rPr>
          <w:b w:val="0"/>
        </w:rPr>
        <w:t>.</w:t>
      </w:r>
      <w:r w:rsidRPr="00B362AD">
        <w:rPr>
          <w:b w:val="0"/>
        </w:rPr>
        <w:t xml:space="preserve">C. </w:t>
      </w:r>
      <w:r>
        <w:rPr>
          <w:b w:val="0"/>
        </w:rPr>
        <w:t xml:space="preserve">1993. </w:t>
      </w:r>
      <w:r w:rsidRPr="00EC1271">
        <w:rPr>
          <w:b w:val="0"/>
          <w:i/>
        </w:rPr>
        <w:t xml:space="preserve">The Jepson </w:t>
      </w:r>
      <w:r>
        <w:rPr>
          <w:b w:val="0"/>
          <w:i/>
        </w:rPr>
        <w:t>m</w:t>
      </w:r>
      <w:r w:rsidRPr="00EC1271">
        <w:rPr>
          <w:b w:val="0"/>
          <w:i/>
        </w:rPr>
        <w:t xml:space="preserve">anual of </w:t>
      </w:r>
      <w:r>
        <w:rPr>
          <w:b w:val="0"/>
          <w:i/>
        </w:rPr>
        <w:t>h</w:t>
      </w:r>
      <w:r w:rsidRPr="00EC1271">
        <w:rPr>
          <w:b w:val="0"/>
          <w:i/>
        </w:rPr>
        <w:t xml:space="preserve">igher </w:t>
      </w:r>
      <w:r>
        <w:rPr>
          <w:b w:val="0"/>
          <w:i/>
        </w:rPr>
        <w:t>p</w:t>
      </w:r>
      <w:r w:rsidRPr="00EC1271">
        <w:rPr>
          <w:b w:val="0"/>
          <w:i/>
        </w:rPr>
        <w:t>lants of California</w:t>
      </w:r>
      <w:r w:rsidRPr="00B362AD">
        <w:rPr>
          <w:b w:val="0"/>
        </w:rPr>
        <w:t xml:space="preserve">. </w:t>
      </w:r>
      <w:smartTag w:uri="urn:schemas-microsoft-com:office:smarttags" w:element="PlaceType">
        <w:r w:rsidRPr="00B362AD">
          <w:rPr>
            <w:b w:val="0"/>
          </w:rPr>
          <w:t>University</w:t>
        </w:r>
      </w:smartTag>
      <w:r w:rsidRPr="00B362AD">
        <w:rPr>
          <w:b w:val="0"/>
        </w:rPr>
        <w:t xml:space="preserve"> of </w:t>
      </w:r>
      <w:smartTag w:uri="urn:schemas-microsoft-com:office:smarttags" w:element="PlaceName">
        <w:r w:rsidRPr="00B362AD">
          <w:rPr>
            <w:b w:val="0"/>
          </w:rPr>
          <w:t>California</w:t>
        </w:r>
      </w:smartTag>
      <w:r w:rsidRPr="00B362AD">
        <w:rPr>
          <w:b w:val="0"/>
        </w:rPr>
        <w:t xml:space="preserve"> Press, </w:t>
      </w:r>
      <w:smartTag w:uri="urn:schemas-microsoft-com:office:smarttags" w:element="City">
        <w:r w:rsidRPr="00B362AD">
          <w:rPr>
            <w:b w:val="0"/>
          </w:rPr>
          <w:t>Los Angeles</w:t>
        </w:r>
      </w:smartTag>
      <w:r w:rsidRPr="00B362AD">
        <w:rPr>
          <w:b w:val="0"/>
        </w:rPr>
        <w:t xml:space="preserve"> and </w:t>
      </w:r>
      <w:smartTag w:uri="urn:schemas-microsoft-com:office:smarttags" w:element="place">
        <w:smartTag w:uri="urn:schemas-microsoft-com:office:smarttags" w:element="City">
          <w:r w:rsidRPr="00B362AD">
            <w:rPr>
              <w:b w:val="0"/>
            </w:rPr>
            <w:t>Berkeley</w:t>
          </w:r>
        </w:smartTag>
      </w:smartTag>
      <w:r w:rsidRPr="00B362AD">
        <w:rPr>
          <w:b w:val="0"/>
        </w:rPr>
        <w:t xml:space="preserve">. </w:t>
      </w:r>
    </w:p>
    <w:p w:rsidR="009A3C0F" w:rsidRDefault="009A3C0F" w:rsidP="009A3C0F">
      <w:pPr>
        <w:pStyle w:val="Header3"/>
        <w:rPr>
          <w:b w:val="0"/>
        </w:rPr>
      </w:pPr>
    </w:p>
    <w:p w:rsidR="009A3C0F" w:rsidRPr="00787E73" w:rsidRDefault="009A3C0F" w:rsidP="009A3C0F">
      <w:pPr>
        <w:pStyle w:val="Header3"/>
        <w:rPr>
          <w:b w:val="0"/>
          <w:color w:val="000000"/>
        </w:rPr>
      </w:pPr>
      <w:r w:rsidRPr="001C0F60">
        <w:rPr>
          <w:b w:val="0"/>
          <w:color w:val="000000"/>
        </w:rPr>
        <w:t xml:space="preserve">Monroe, G. 2003. </w:t>
      </w:r>
      <w:r>
        <w:rPr>
          <w:b w:val="0"/>
          <w:i/>
          <w:color w:val="000000"/>
        </w:rPr>
        <w:t>Eriogonum fasciculatum</w:t>
      </w:r>
      <w:r>
        <w:rPr>
          <w:b w:val="0"/>
          <w:color w:val="000000"/>
        </w:rPr>
        <w:t xml:space="preserve">. </w:t>
      </w:r>
      <w:smartTag w:uri="urn:schemas-microsoft-com:office:smarttags" w:element="place">
        <w:smartTag w:uri="urn:schemas-microsoft-com:office:smarttags" w:element="City">
          <w:r w:rsidRPr="00787E73">
            <w:rPr>
              <w:b w:val="0"/>
              <w:color w:val="000000"/>
            </w:rPr>
            <w:t>San Luis Obispo Co</w:t>
          </w:r>
          <w:r>
            <w:rPr>
              <w:b w:val="0"/>
              <w:color w:val="000000"/>
            </w:rPr>
            <w:t>unty</w:t>
          </w:r>
        </w:smartTag>
        <w:r w:rsidRPr="00787E73">
          <w:rPr>
            <w:b w:val="0"/>
            <w:color w:val="000000"/>
          </w:rPr>
          <w:t xml:space="preserve">, </w:t>
        </w:r>
        <w:smartTag w:uri="urn:schemas-microsoft-com:office:smarttags" w:element="State">
          <w:r>
            <w:rPr>
              <w:b w:val="0"/>
              <w:color w:val="000000"/>
            </w:rPr>
            <w:t>California</w:t>
          </w:r>
        </w:smartTag>
      </w:smartTag>
      <w:r w:rsidRPr="00787E73">
        <w:rPr>
          <w:b w:val="0"/>
          <w:color w:val="000000"/>
        </w:rPr>
        <w:t>.</w:t>
      </w:r>
    </w:p>
    <w:p w:rsidR="009A3C0F" w:rsidRPr="00B362AD" w:rsidRDefault="009A3C0F" w:rsidP="009A3C0F">
      <w:pPr>
        <w:pStyle w:val="Header3"/>
        <w:rPr>
          <w:b w:val="0"/>
        </w:rPr>
      </w:pPr>
    </w:p>
    <w:p w:rsidR="009A3C0F" w:rsidRPr="00B362AD" w:rsidRDefault="009A3C0F" w:rsidP="009A3C0F">
      <w:pPr>
        <w:pStyle w:val="Header3"/>
        <w:rPr>
          <w:b w:val="0"/>
        </w:rPr>
      </w:pPr>
      <w:r w:rsidRPr="00E3299C">
        <w:rPr>
          <w:b w:val="0"/>
        </w:rPr>
        <w:t>USDA-NRCS</w:t>
      </w:r>
      <w:r w:rsidRPr="00B362AD">
        <w:rPr>
          <w:b w:val="0"/>
        </w:rPr>
        <w:t xml:space="preserve">. </w:t>
      </w:r>
      <w:r w:rsidRPr="00E3299C">
        <w:rPr>
          <w:b w:val="0"/>
          <w:i/>
        </w:rPr>
        <w:t xml:space="preserve">Notice of </w:t>
      </w:r>
      <w:r>
        <w:rPr>
          <w:b w:val="0"/>
          <w:i/>
        </w:rPr>
        <w:t>r</w:t>
      </w:r>
      <w:r w:rsidRPr="00E3299C">
        <w:rPr>
          <w:b w:val="0"/>
          <w:i/>
        </w:rPr>
        <w:t xml:space="preserve">elease of ‘Duro’ </w:t>
      </w:r>
      <w:smartTag w:uri="urn:schemas-microsoft-com:office:smarttags" w:element="place">
        <w:smartTag w:uri="urn:schemas-microsoft-com:office:smarttags" w:element="State">
          <w:r w:rsidRPr="00E3299C">
            <w:rPr>
              <w:b w:val="0"/>
              <w:i/>
            </w:rPr>
            <w:t>California</w:t>
          </w:r>
        </w:smartTag>
      </w:smartTag>
      <w:r w:rsidRPr="00E3299C">
        <w:rPr>
          <w:b w:val="0"/>
          <w:i/>
        </w:rPr>
        <w:t xml:space="preserve"> </w:t>
      </w:r>
      <w:r>
        <w:rPr>
          <w:b w:val="0"/>
          <w:i/>
        </w:rPr>
        <w:t>b</w:t>
      </w:r>
      <w:r w:rsidRPr="00E3299C">
        <w:rPr>
          <w:b w:val="0"/>
          <w:i/>
        </w:rPr>
        <w:t xml:space="preserve">uckwheat. </w:t>
      </w:r>
      <w:smartTag w:uri="urn:schemas-microsoft-com:office:smarttags" w:element="State">
        <w:r w:rsidRPr="001C0F60">
          <w:rPr>
            <w:b w:val="0"/>
          </w:rPr>
          <w:t>California</w:t>
        </w:r>
      </w:smartTag>
      <w:r w:rsidRPr="001C0F60">
        <w:rPr>
          <w:b w:val="0"/>
        </w:rPr>
        <w:t xml:space="preserve"> Agricultural Experiment Station</w:t>
      </w:r>
      <w:r>
        <w:rPr>
          <w:b w:val="0"/>
        </w:rPr>
        <w:t>,</w:t>
      </w:r>
      <w:r w:rsidRPr="001C0F60">
        <w:rPr>
          <w:b w:val="0"/>
        </w:rPr>
        <w:t xml:space="preserve"> </w:t>
      </w:r>
      <w:smartTag w:uri="urn:schemas-microsoft-com:office:smarttags" w:element="place">
        <w:smartTag w:uri="urn:schemas-microsoft-com:office:smarttags" w:element="City">
          <w:r w:rsidRPr="001C0F60">
            <w:rPr>
              <w:b w:val="0"/>
            </w:rPr>
            <w:t>Davis</w:t>
          </w:r>
        </w:smartTag>
      </w:smartTag>
      <w:r>
        <w:rPr>
          <w:b w:val="0"/>
        </w:rPr>
        <w:t>.</w:t>
      </w:r>
      <w:r w:rsidRPr="00E3299C">
        <w:rPr>
          <w:b w:val="0"/>
          <w:i/>
        </w:rPr>
        <w:t xml:space="preserve"> </w:t>
      </w:r>
    </w:p>
    <w:p w:rsidR="009A3C0F" w:rsidRPr="00B362AD" w:rsidRDefault="009A3C0F" w:rsidP="009A3C0F">
      <w:pPr>
        <w:pStyle w:val="Header3"/>
        <w:rPr>
          <w:b w:val="0"/>
        </w:rPr>
      </w:pPr>
    </w:p>
    <w:p w:rsidR="009A3C0F" w:rsidRDefault="009A3C0F" w:rsidP="009A3C0F">
      <w:pPr>
        <w:pStyle w:val="Header3"/>
      </w:pPr>
      <w:r>
        <w:t xml:space="preserve">Prepared By: </w:t>
      </w:r>
    </w:p>
    <w:p w:rsidR="009A3C0F" w:rsidRPr="001C0F60" w:rsidRDefault="009A3C0F" w:rsidP="009A3C0F">
      <w:pPr>
        <w:pStyle w:val="Bodytext0"/>
        <w:rPr>
          <w:i/>
        </w:rPr>
      </w:pPr>
      <w:r w:rsidRPr="001C0F60">
        <w:rPr>
          <w:i/>
        </w:rPr>
        <w:t xml:space="preserve">Dave Dyer </w:t>
      </w:r>
    </w:p>
    <w:p w:rsidR="009A3C0F" w:rsidRDefault="009A3C0F" w:rsidP="009A3C0F">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Lockeford</w:t>
          </w:r>
        </w:smartTag>
        <w:r>
          <w:t xml:space="preserve">, </w:t>
        </w:r>
        <w:smartTag w:uri="urn:schemas-microsoft-com:office:smarttags" w:element="State">
          <w:r>
            <w:t>California</w:t>
          </w:r>
        </w:smartTag>
      </w:smartTag>
      <w:r>
        <w:t xml:space="preserve"> </w:t>
      </w:r>
    </w:p>
    <w:p w:rsidR="009A3C0F" w:rsidRDefault="009A3C0F" w:rsidP="009A3C0F">
      <w:pPr>
        <w:pStyle w:val="Bodytext0"/>
      </w:pPr>
    </w:p>
    <w:p w:rsidR="009A3C0F" w:rsidRPr="001C0F60" w:rsidRDefault="009A3C0F" w:rsidP="009A3C0F">
      <w:pPr>
        <w:pStyle w:val="Bodytext0"/>
        <w:rPr>
          <w:i/>
        </w:rPr>
      </w:pPr>
      <w:r w:rsidRPr="001C0F60">
        <w:rPr>
          <w:i/>
        </w:rPr>
        <w:t xml:space="preserve">Reina O’Beck </w:t>
      </w:r>
    </w:p>
    <w:p w:rsidR="009A3C0F" w:rsidRDefault="009A3C0F" w:rsidP="009A3C0F">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California</w:t>
        </w:r>
      </w:smartTag>
      <w:r>
        <w:t xml:space="preserve"> </w:t>
      </w:r>
      <w:smartTag w:uri="urn:schemas-microsoft-com:office:smarttags" w:element="PlaceType">
        <w:r>
          <w:t>State</w:t>
        </w:r>
      </w:smartTag>
      <w:r>
        <w:t xml:space="preserve"> Office, </w:t>
      </w:r>
      <w:smartTag w:uri="urn:schemas-microsoft-com:office:smarttags" w:element="place">
        <w:smartTag w:uri="urn:schemas-microsoft-com:office:smarttags" w:element="City">
          <w:r>
            <w:t>Davis</w:t>
          </w:r>
        </w:smartTag>
        <w:r>
          <w:t xml:space="preserve">, </w:t>
        </w:r>
        <w:smartTag w:uri="urn:schemas-microsoft-com:office:smarttags" w:element="State">
          <w:r>
            <w:t>California</w:t>
          </w:r>
        </w:smartTag>
      </w:smartTag>
    </w:p>
    <w:p w:rsidR="009A3C0F" w:rsidRDefault="009A3C0F" w:rsidP="009A3C0F"/>
    <w:p w:rsidR="009A3C0F" w:rsidRDefault="009A3C0F" w:rsidP="009A3C0F">
      <w:pPr>
        <w:pStyle w:val="Header3"/>
      </w:pPr>
      <w:r>
        <w:t xml:space="preserve">Species Coordinator: </w:t>
      </w:r>
    </w:p>
    <w:p w:rsidR="009A3C0F" w:rsidRPr="001C0F60" w:rsidRDefault="009A3C0F" w:rsidP="009A3C0F">
      <w:pPr>
        <w:pStyle w:val="Bodytext0"/>
        <w:rPr>
          <w:i/>
        </w:rPr>
      </w:pPr>
      <w:r w:rsidRPr="001C0F60">
        <w:rPr>
          <w:i/>
        </w:rPr>
        <w:t xml:space="preserve">Dave Dyer </w:t>
      </w:r>
    </w:p>
    <w:p w:rsidR="009A3C0F" w:rsidRDefault="009A3C0F" w:rsidP="009A3C0F">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Lockeford</w:t>
          </w:r>
        </w:smartTag>
        <w:r>
          <w:t xml:space="preserve">, </w:t>
        </w:r>
        <w:smartTag w:uri="urn:schemas-microsoft-com:office:smarttags" w:element="State">
          <w:r>
            <w:t>California</w:t>
          </w:r>
        </w:smartTag>
      </w:smartTag>
      <w:r>
        <w:t xml:space="preserve"> </w:t>
      </w:r>
    </w:p>
    <w:p w:rsidR="009A3C0F" w:rsidRDefault="009A3C0F" w:rsidP="009A3C0F"/>
    <w:p w:rsidR="009A3C0F" w:rsidRDefault="009A3C0F" w:rsidP="009A3C0F">
      <w:pPr>
        <w:pStyle w:val="Header4"/>
      </w:pPr>
      <w:r>
        <w:lastRenderedPageBreak/>
        <w:t>Edited: 11Jul2005 ro; 29Jul2005 rln; 8Aug2005 rln; 06jun06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6280" w:rsidRDefault="00426280">
      <w:r>
        <w:separator/>
      </w:r>
    </w:p>
  </w:endnote>
  <w:endnote w:type="continuationSeparator" w:id="0">
    <w:p w:rsidR="00426280" w:rsidRDefault="004262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Monaco">
    <w:altName w:val="Courier New"/>
    <w:charset w:val="00"/>
    <w:family w:val="auto"/>
    <w:pitch w:val="variable"/>
    <w:sig w:usb0="03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6280" w:rsidRDefault="00426280">
      <w:r>
        <w:separator/>
      </w:r>
    </w:p>
  </w:footnote>
  <w:footnote w:type="continuationSeparator" w:id="0">
    <w:p w:rsidR="00426280" w:rsidRDefault="004262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A6912">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0E6A"/>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26280"/>
    <w:rsid w:val="004340C9"/>
    <w:rsid w:val="004364E5"/>
    <w:rsid w:val="00437F11"/>
    <w:rsid w:val="004500D1"/>
    <w:rsid w:val="0048212B"/>
    <w:rsid w:val="00485D14"/>
    <w:rsid w:val="004911C7"/>
    <w:rsid w:val="004A50AC"/>
    <w:rsid w:val="004A6912"/>
    <w:rsid w:val="004E2BD6"/>
    <w:rsid w:val="004F75FB"/>
    <w:rsid w:val="00520FAC"/>
    <w:rsid w:val="00592CFA"/>
    <w:rsid w:val="005A2740"/>
    <w:rsid w:val="005F57D8"/>
    <w:rsid w:val="0061608E"/>
    <w:rsid w:val="006333FE"/>
    <w:rsid w:val="0064486F"/>
    <w:rsid w:val="00660D73"/>
    <w:rsid w:val="006B4B3E"/>
    <w:rsid w:val="00712AC4"/>
    <w:rsid w:val="007A3680"/>
    <w:rsid w:val="007D25D4"/>
    <w:rsid w:val="007F3743"/>
    <w:rsid w:val="00830F95"/>
    <w:rsid w:val="0089154B"/>
    <w:rsid w:val="008B3C33"/>
    <w:rsid w:val="008E6018"/>
    <w:rsid w:val="008F3D5A"/>
    <w:rsid w:val="00982214"/>
    <w:rsid w:val="009A3C0F"/>
    <w:rsid w:val="009F0497"/>
    <w:rsid w:val="00A06FE6"/>
    <w:rsid w:val="00A12175"/>
    <w:rsid w:val="00A8423D"/>
    <w:rsid w:val="00A9727C"/>
    <w:rsid w:val="00AB0F7A"/>
    <w:rsid w:val="00AD30BE"/>
    <w:rsid w:val="00B755F2"/>
    <w:rsid w:val="00B841F9"/>
    <w:rsid w:val="00B8425D"/>
    <w:rsid w:val="00BD3B41"/>
    <w:rsid w:val="00BD616F"/>
    <w:rsid w:val="00BE5356"/>
    <w:rsid w:val="00BF44A8"/>
    <w:rsid w:val="00C71B7B"/>
    <w:rsid w:val="00C81773"/>
    <w:rsid w:val="00CD49CC"/>
    <w:rsid w:val="00CF06F8"/>
    <w:rsid w:val="00CF7EC1"/>
    <w:rsid w:val="00D00A96"/>
    <w:rsid w:val="00D53A5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CALIFORNIA BUCKWHEAT</vt:lpstr>
    </vt:vector>
  </TitlesOfParts>
  <Company>USDA NRCS National Plant Data Center</Company>
  <LinksUpToDate>false</LinksUpToDate>
  <CharactersWithSpaces>8078</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BUCKWHEAT</dc:title>
  <dc:subject>Eriogonum fasciculatum Benth.</dc:subject>
  <dc:creator>William Farrell</dc:creator>
  <cp:keywords/>
  <cp:lastModifiedBy>William Farrell</cp:lastModifiedBy>
  <cp:revision>2</cp:revision>
  <cp:lastPrinted>2003-06-09T21:39:00Z</cp:lastPrinted>
  <dcterms:created xsi:type="dcterms:W3CDTF">2011-01-25T23:26:00Z</dcterms:created>
  <dcterms:modified xsi:type="dcterms:W3CDTF">2011-01-25T23:26:00Z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