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AC4C8F" w:rsidP="000578C2">
            <w:pPr>
              <w:pStyle w:val="TitleHeader"/>
              <w:rPr>
                <w:i/>
              </w:rPr>
            </w:pPr>
            <w:r>
              <w:lastRenderedPageBreak/>
              <w:t>Spicebush</w:t>
            </w:r>
          </w:p>
        </w:tc>
      </w:tr>
      <w:tr w:rsidR="00CD49CC">
        <w:tblPrEx>
          <w:tblCellMar>
            <w:top w:w="0" w:type="dxa"/>
            <w:bottom w:w="0" w:type="dxa"/>
          </w:tblCellMar>
        </w:tblPrEx>
        <w:tc>
          <w:tcPr>
            <w:tcW w:w="4410" w:type="dxa"/>
          </w:tcPr>
          <w:p w:rsidR="00CD49CC" w:rsidRPr="008F3D5A" w:rsidRDefault="00AC4C8F" w:rsidP="008F3D5A">
            <w:pPr>
              <w:pStyle w:val="Titlesubheader1"/>
              <w:rPr>
                <w:i/>
              </w:rPr>
            </w:pPr>
            <w:r>
              <w:rPr>
                <w:i/>
              </w:rPr>
              <w:t>Lindera benzoin</w:t>
            </w:r>
            <w:r w:rsidR="000F1970" w:rsidRPr="008F3D5A">
              <w:t xml:space="preserve"> </w:t>
            </w:r>
            <w:r>
              <w:t xml:space="preserve">(L.) Blume var. </w:t>
            </w:r>
            <w:r w:rsidRPr="00AC4C8F">
              <w:rPr>
                <w:i/>
              </w:rPr>
              <w:t>pubescens</w:t>
            </w:r>
            <w:r>
              <w:t xml:space="preserve"> (Palmer &amp; Steyermark) Rehd.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AC4C8F">
              <w:t>LIBEP</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Name">
        <w:r w:rsidR="003313D7">
          <w:t>USDA</w:t>
        </w:r>
      </w:smartTag>
      <w:r w:rsidR="003313D7">
        <w:t xml:space="preserve"> </w:t>
      </w:r>
      <w:smartTag w:uri="urn:schemas-microsoft-com:office:smarttags" w:element="PlaceName">
        <w:r w:rsidR="003313D7">
          <w:t>NRCS</w:t>
        </w:r>
      </w:smartTag>
      <w:r w:rsidR="003313D7">
        <w:t xml:space="preserve"> </w:t>
      </w:r>
      <w:smartTag w:uri="urn:schemas-microsoft-com:office:smarttags" w:element="PlaceName">
        <w:r w:rsidR="003313D7">
          <w:t>National</w:t>
        </w:r>
      </w:smartTag>
      <w:r w:rsidR="003313D7">
        <w:t xml:space="preserve"> </w:t>
      </w:r>
      <w:smartTag w:uri="urn:schemas-microsoft-com:office:smarttags" w:element="PlaceName">
        <w:r w:rsidR="003313D7">
          <w:t>Plant</w:t>
        </w:r>
      </w:smartTag>
      <w:r w:rsidR="003313D7">
        <w:t xml:space="preserve"> </w:t>
      </w:r>
      <w:smartTag w:uri="urn:schemas-microsoft-com:office:smarttags" w:element="PlaceName">
        <w:r w:rsidR="003313D7">
          <w:t>Data</w:t>
        </w:r>
      </w:smartTag>
      <w:r w:rsidR="003313D7">
        <w:t xml:space="preserve"> </w:t>
      </w:r>
      <w:smartTag w:uri="urn:schemas-microsoft-com:office:smarttags" w:element="PlaceType">
        <w:r w:rsidR="003313D7">
          <w:t>Center</w:t>
        </w:r>
      </w:smartTag>
      <w:r w:rsidR="003313D7">
        <w:t xml:space="preserve"> &amp; the Biota of </w:t>
      </w:r>
      <w:smartTag w:uri="urn:schemas-microsoft-com:office:smarttags" w:element="place">
        <w:r w:rsidR="003313D7">
          <w:t>North America</w:t>
        </w:r>
      </w:smartTag>
      <w:r w:rsidR="003313D7">
        <w:t xml:space="preserve"> Program</w:t>
      </w:r>
    </w:p>
    <w:p w:rsidR="00D53A51" w:rsidRDefault="003313D7" w:rsidP="004911C7">
      <w:pPr>
        <w:pStyle w:val="Heading3"/>
        <w:ind w:left="0" w:right="0"/>
        <w:jc w:val="left"/>
        <w:rPr>
          <w:color w:val="auto"/>
        </w:rPr>
      </w:pPr>
      <w:r w:rsidRPr="003313D7">
        <w:rPr>
          <w:noProof/>
          <w:color w:val="auto"/>
        </w:rPr>
        <w:pict>
          <v:shapetype id="_x0000_t202" coordsize="21600,21600" o:spt="202" path="m,l,21600r21600,l21600,xe">
            <v:stroke joinstyle="miter"/>
            <v:path gradientshapeok="t" o:connecttype="rect"/>
          </v:shapetype>
          <v:shape id="_x0000_s1064" type="#_x0000_t202" style="position:absolute;margin-left:22.05pt;margin-top:9.35pt;width:172.8pt;height:146.9pt;z-index:251657728" stroked="f">
            <v:textbox>
              <w:txbxContent>
                <w:p w:rsidR="003313D7" w:rsidRDefault="008D0482" w:rsidP="003313D7">
                  <w:r>
                    <w:rPr>
                      <w:noProof/>
                    </w:rPr>
                    <w:drawing>
                      <wp:inline distT="0" distB="0" distL="0" distR="0">
                        <wp:extent cx="2009775" cy="1352550"/>
                        <wp:effectExtent l="19050" t="0" r="9525" b="0"/>
                        <wp:docPr id="2" name="Picture 2" descr="Image of Spicebush (Lindera benz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picebush (Lindera benzoin)"/>
                                <pic:cNvPicPr>
                                  <a:picLocks noChangeAspect="1" noChangeArrowheads="1"/>
                                </pic:cNvPicPr>
                              </pic:nvPicPr>
                              <pic:blipFill>
                                <a:blip r:embed="rId8"/>
                                <a:srcRect/>
                                <a:stretch>
                                  <a:fillRect/>
                                </a:stretch>
                              </pic:blipFill>
                              <pic:spPr bwMode="auto">
                                <a:xfrm>
                                  <a:off x="0" y="0"/>
                                  <a:ext cx="2009775" cy="1352550"/>
                                </a:xfrm>
                                <a:prstGeom prst="rect">
                                  <a:avLst/>
                                </a:prstGeom>
                                <a:noFill/>
                                <a:ln w="9525">
                                  <a:noFill/>
                                  <a:miter lim="800000"/>
                                  <a:headEnd/>
                                  <a:tailEnd/>
                                </a:ln>
                              </pic:spPr>
                            </pic:pic>
                          </a:graphicData>
                        </a:graphic>
                      </wp:inline>
                    </w:drawing>
                  </w:r>
                </w:p>
                <w:p w:rsidR="003313D7" w:rsidRDefault="003313D7" w:rsidP="003313D7">
                  <w:pPr>
                    <w:jc w:val="right"/>
                    <w:rPr>
                      <w:sz w:val="16"/>
                    </w:rPr>
                  </w:pPr>
                  <w:r>
                    <w:rPr>
                      <w:sz w:val="16"/>
                    </w:rPr>
                    <w:sym w:font="Symbol" w:char="F0D3"/>
                  </w:r>
                  <w:r>
                    <w:rPr>
                      <w:sz w:val="16"/>
                    </w:rPr>
                    <w:t xml:space="preserve"> William S. Justice</w:t>
                  </w:r>
                </w:p>
                <w:p w:rsidR="003313D7" w:rsidRDefault="003313D7" w:rsidP="003313D7">
                  <w:pPr>
                    <w:jc w:val="right"/>
                    <w:rPr>
                      <w:sz w:val="16"/>
                    </w:rPr>
                  </w:pPr>
                  <w:r>
                    <w:rPr>
                      <w:sz w:val="16"/>
                    </w:rPr>
                    <w:t>Botany Dept., NMNH, Smithsonian Institution</w:t>
                  </w:r>
                </w:p>
                <w:p w:rsidR="003313D7" w:rsidRDefault="003313D7" w:rsidP="003313D7">
                  <w:pPr>
                    <w:jc w:val="right"/>
                    <w:rPr>
                      <w:sz w:val="16"/>
                    </w:rPr>
                  </w:pPr>
                  <w:r>
                    <w:rPr>
                      <w:sz w:val="16"/>
                    </w:rPr>
                    <w:t>@ PLANTS</w:t>
                  </w:r>
                </w:p>
              </w:txbxContent>
            </v:textbox>
            <w10:wrap type="topAndBottom"/>
          </v:shape>
        </w:pict>
      </w:r>
    </w:p>
    <w:p w:rsidR="003313D7" w:rsidRPr="003313D7" w:rsidRDefault="003313D7" w:rsidP="003313D7">
      <w:pPr>
        <w:pStyle w:val="Heading2"/>
        <w:jc w:val="left"/>
        <w:rPr>
          <w:color w:val="auto"/>
          <w:sz w:val="20"/>
        </w:rPr>
      </w:pPr>
      <w:r w:rsidRPr="003313D7">
        <w:rPr>
          <w:color w:val="auto"/>
          <w:sz w:val="20"/>
        </w:rPr>
        <w:t xml:space="preserve">Alternate Names </w:t>
      </w:r>
    </w:p>
    <w:p w:rsidR="003313D7" w:rsidRPr="003313D7" w:rsidRDefault="003313D7" w:rsidP="003313D7">
      <w:pPr>
        <w:jc w:val="left"/>
        <w:rPr>
          <w:sz w:val="20"/>
        </w:rPr>
      </w:pPr>
      <w:r w:rsidRPr="003313D7">
        <w:rPr>
          <w:sz w:val="20"/>
        </w:rPr>
        <w:t>Northern spicebush, benjaminbush</w:t>
      </w:r>
    </w:p>
    <w:p w:rsidR="003313D7" w:rsidRPr="003313D7" w:rsidRDefault="003313D7" w:rsidP="003313D7">
      <w:pPr>
        <w:jc w:val="left"/>
        <w:rPr>
          <w:sz w:val="20"/>
        </w:rPr>
      </w:pPr>
    </w:p>
    <w:p w:rsidR="003313D7" w:rsidRPr="003313D7" w:rsidRDefault="003313D7" w:rsidP="003313D7">
      <w:pPr>
        <w:pStyle w:val="Heading2"/>
        <w:jc w:val="left"/>
        <w:rPr>
          <w:color w:val="auto"/>
          <w:sz w:val="20"/>
        </w:rPr>
      </w:pPr>
      <w:r w:rsidRPr="003313D7">
        <w:rPr>
          <w:color w:val="auto"/>
          <w:sz w:val="20"/>
        </w:rPr>
        <w:t>Uses</w:t>
      </w:r>
    </w:p>
    <w:p w:rsidR="003313D7" w:rsidRPr="003313D7" w:rsidRDefault="003313D7" w:rsidP="003313D7">
      <w:pPr>
        <w:jc w:val="left"/>
        <w:rPr>
          <w:sz w:val="20"/>
        </w:rPr>
      </w:pPr>
      <w:r w:rsidRPr="003313D7">
        <w:rPr>
          <w:sz w:val="20"/>
        </w:rPr>
        <w:t xml:space="preserve">Over 20 species of birds, as well as deer, rabbits, raccoons, and opossums, have been recorded as browsing the leaves or eating the fruits.  The fruits are a special favorite of wood thrushes.  The spicebush swallowtail, </w:t>
      </w:r>
      <w:r w:rsidRPr="003313D7">
        <w:rPr>
          <w:i/>
          <w:sz w:val="20"/>
        </w:rPr>
        <w:t>Papilio troilus</w:t>
      </w:r>
      <w:r w:rsidRPr="003313D7">
        <w:rPr>
          <w:sz w:val="20"/>
        </w:rPr>
        <w:t xml:space="preserve"> (L.), lays its eggs on spicebush and other plants in the Laurel Family – sassafras, redbay, and camphortree.   </w:t>
      </w:r>
    </w:p>
    <w:p w:rsidR="003313D7" w:rsidRPr="003313D7" w:rsidRDefault="003313D7" w:rsidP="003313D7">
      <w:pPr>
        <w:jc w:val="left"/>
        <w:rPr>
          <w:sz w:val="20"/>
        </w:rPr>
      </w:pPr>
    </w:p>
    <w:p w:rsidR="003313D7" w:rsidRPr="003313D7" w:rsidRDefault="003313D7" w:rsidP="003313D7">
      <w:pPr>
        <w:jc w:val="left"/>
        <w:rPr>
          <w:sz w:val="20"/>
        </w:rPr>
      </w:pPr>
      <w:r w:rsidRPr="003313D7">
        <w:rPr>
          <w:sz w:val="20"/>
        </w:rPr>
        <w:t xml:space="preserve">There apparently are no commercial uses of spicebush, but the essential oils of leaves, twigs, and fruits have lent themselves for minor use for tea, and dried fruits have been used in fragrant sachets.  Native Americans used dried fruits as a spice and the leaves for tea.  Extracts have been used for drugs, including anti-arthritic, diaphoretic, emetic and herbal steam.  The benzoin of drug trade is produced by species of </w:t>
      </w:r>
      <w:r w:rsidRPr="003313D7">
        <w:rPr>
          <w:i/>
          <w:sz w:val="20"/>
        </w:rPr>
        <w:t>Styrax</w:t>
      </w:r>
      <w:r w:rsidRPr="003313D7">
        <w:rPr>
          <w:sz w:val="20"/>
        </w:rPr>
        <w:t xml:space="preserve"> (Styraceae).  </w:t>
      </w:r>
    </w:p>
    <w:p w:rsidR="003313D7" w:rsidRPr="003313D7" w:rsidRDefault="003313D7" w:rsidP="003313D7">
      <w:pPr>
        <w:jc w:val="left"/>
        <w:rPr>
          <w:sz w:val="20"/>
        </w:rPr>
      </w:pPr>
    </w:p>
    <w:p w:rsidR="003313D7" w:rsidRPr="003313D7" w:rsidRDefault="003313D7" w:rsidP="003313D7">
      <w:pPr>
        <w:jc w:val="left"/>
        <w:rPr>
          <w:sz w:val="20"/>
        </w:rPr>
      </w:pPr>
      <w:r w:rsidRPr="003313D7">
        <w:rPr>
          <w:sz w:val="20"/>
        </w:rPr>
        <w:t xml:space="preserve">Because of its habitat in rich woods, early land surveyors and settlers used spicebush as an indicator species for good agricultural land. </w:t>
      </w:r>
    </w:p>
    <w:p w:rsidR="003313D7" w:rsidRPr="003313D7" w:rsidRDefault="003313D7" w:rsidP="003313D7">
      <w:pPr>
        <w:jc w:val="left"/>
        <w:rPr>
          <w:sz w:val="20"/>
        </w:rPr>
      </w:pPr>
    </w:p>
    <w:p w:rsidR="003313D7" w:rsidRPr="003313D7" w:rsidRDefault="003313D7" w:rsidP="003313D7">
      <w:pPr>
        <w:jc w:val="left"/>
        <w:rPr>
          <w:sz w:val="20"/>
        </w:rPr>
      </w:pPr>
      <w:r w:rsidRPr="003313D7">
        <w:rPr>
          <w:sz w:val="20"/>
        </w:rPr>
        <w:lastRenderedPageBreak/>
        <w:t xml:space="preserve">Spicebush plants make nicely shaped shrubs with deep green leaves, and if in at least partial sun, the leaves turn bright yellow in the fall.  It is a good choice for plantings in shady locations but can also grow in full sun.  Moist soil is best.  The species is now becoming available through many commercial nurseries.  </w:t>
      </w:r>
    </w:p>
    <w:p w:rsidR="003313D7" w:rsidRPr="003313D7" w:rsidRDefault="003313D7" w:rsidP="003313D7">
      <w:pPr>
        <w:jc w:val="left"/>
        <w:rPr>
          <w:sz w:val="20"/>
        </w:rPr>
      </w:pPr>
    </w:p>
    <w:p w:rsidR="003313D7" w:rsidRPr="003313D7" w:rsidRDefault="003313D7" w:rsidP="003313D7">
      <w:pPr>
        <w:pStyle w:val="Heading2"/>
        <w:jc w:val="left"/>
        <w:rPr>
          <w:color w:val="auto"/>
          <w:sz w:val="20"/>
        </w:rPr>
      </w:pPr>
      <w:r w:rsidRPr="003313D7">
        <w:rPr>
          <w:color w:val="auto"/>
          <w:sz w:val="20"/>
        </w:rPr>
        <w:t>Status</w:t>
      </w:r>
    </w:p>
    <w:p w:rsidR="003313D7" w:rsidRPr="003313D7" w:rsidRDefault="003313D7" w:rsidP="003313D7">
      <w:pPr>
        <w:jc w:val="left"/>
        <w:rPr>
          <w:sz w:val="20"/>
        </w:rPr>
      </w:pPr>
      <w:r w:rsidRPr="003313D7">
        <w:rPr>
          <w:sz w:val="20"/>
        </w:rPr>
        <w:t>Please consult the PLANTS Web site and your State Department of Natural Resources for this plant’s current status, such as, state noxious status and wetland indicator values.</w:t>
      </w:r>
    </w:p>
    <w:p w:rsidR="003313D7" w:rsidRPr="003313D7" w:rsidRDefault="003313D7" w:rsidP="003313D7">
      <w:pPr>
        <w:jc w:val="left"/>
        <w:rPr>
          <w:sz w:val="20"/>
        </w:rPr>
      </w:pPr>
    </w:p>
    <w:p w:rsidR="003313D7" w:rsidRPr="003313D7" w:rsidRDefault="003313D7" w:rsidP="003313D7">
      <w:pPr>
        <w:pStyle w:val="Heading2"/>
        <w:jc w:val="left"/>
        <w:rPr>
          <w:color w:val="auto"/>
          <w:sz w:val="20"/>
        </w:rPr>
      </w:pPr>
      <w:r w:rsidRPr="003313D7">
        <w:rPr>
          <w:color w:val="auto"/>
          <w:sz w:val="20"/>
        </w:rPr>
        <w:t>Description</w:t>
      </w:r>
    </w:p>
    <w:p w:rsidR="003313D7" w:rsidRPr="003313D7" w:rsidRDefault="003313D7" w:rsidP="003313D7">
      <w:pPr>
        <w:jc w:val="left"/>
        <w:rPr>
          <w:sz w:val="20"/>
        </w:rPr>
      </w:pPr>
      <w:r w:rsidRPr="003313D7">
        <w:rPr>
          <w:i/>
          <w:sz w:val="20"/>
        </w:rPr>
        <w:t>General</w:t>
      </w:r>
      <w:r w:rsidRPr="003313D7">
        <w:rPr>
          <w:sz w:val="20"/>
        </w:rPr>
        <w:t xml:space="preserve">: Laurel Family (Lauraceae).  Native shrubs, mostly growing 1-3(-5) meters tall, sometimes a small tree; reproducing asexually by root sprouting (most spicebush patches and thickets are probably clonal).  Leaves are thin, deciduous, glabrous or sparsely pubescent on the lower surface, obovate to oblong or elliptic, 6-14 cm long, pointed at both ends, entire, on petioles 5-12 mm long, usually largest at the branch tips, decreasing in size down the branch.  Flowers appearing before the leaves, in clusters on nodes of last year’s growth, either staminate (pollen-producing), with 9 fertile stamens, or pistillate (with a fertile ovary and 12-18 rudimentary, infertile stamens), both types with 6 short, yellowish sepals, the female and male on different plants (the species dioecious).  Fruit a short-stalked, ellipsoid, shiny-red berry 6-10 mm long, with a single seed.  The common name refers to the sweet, spicy fragrance of the stems, leaves, and fruits when bruised.  </w:t>
      </w:r>
    </w:p>
    <w:p w:rsidR="003313D7" w:rsidRPr="003313D7" w:rsidRDefault="003313D7" w:rsidP="003313D7">
      <w:pPr>
        <w:jc w:val="left"/>
        <w:rPr>
          <w:sz w:val="20"/>
        </w:rPr>
      </w:pPr>
    </w:p>
    <w:p w:rsidR="003313D7" w:rsidRPr="003313D7" w:rsidRDefault="003313D7" w:rsidP="003313D7">
      <w:pPr>
        <w:jc w:val="left"/>
        <w:rPr>
          <w:sz w:val="20"/>
        </w:rPr>
      </w:pPr>
      <w:r w:rsidRPr="003313D7">
        <w:rPr>
          <w:i/>
          <w:sz w:val="20"/>
        </w:rPr>
        <w:t>Variation within the species</w:t>
      </w:r>
      <w:r w:rsidRPr="003313D7">
        <w:rPr>
          <w:sz w:val="20"/>
        </w:rPr>
        <w:t xml:space="preserve">: </w:t>
      </w:r>
      <w:r w:rsidRPr="003313D7">
        <w:rPr>
          <w:i/>
          <w:sz w:val="20"/>
        </w:rPr>
        <w:t>Lindera benzoin</w:t>
      </w:r>
      <w:r w:rsidRPr="003313D7">
        <w:rPr>
          <w:sz w:val="20"/>
        </w:rPr>
        <w:t xml:space="preserve"> var. </w:t>
      </w:r>
      <w:r w:rsidRPr="003313D7">
        <w:rPr>
          <w:i/>
          <w:sz w:val="20"/>
        </w:rPr>
        <w:t xml:space="preserve">pubescens </w:t>
      </w:r>
      <w:r w:rsidRPr="003313D7">
        <w:rPr>
          <w:sz w:val="20"/>
        </w:rPr>
        <w:t xml:space="preserve">(Palmer &amp; Steyermark) Rehd. is the more southern form of the species, absent from the northernmost states of the species range, with twigs and lower leaf surfaces hairy (vs. glabrous in var. </w:t>
      </w:r>
      <w:r w:rsidRPr="003313D7">
        <w:rPr>
          <w:i/>
          <w:sz w:val="20"/>
        </w:rPr>
        <w:t>benzoin</w:t>
      </w:r>
      <w:r w:rsidRPr="003313D7">
        <w:rPr>
          <w:sz w:val="20"/>
        </w:rPr>
        <w:t xml:space="preserve">).  Var. </w:t>
      </w:r>
      <w:r w:rsidRPr="003313D7">
        <w:rPr>
          <w:i/>
          <w:sz w:val="20"/>
        </w:rPr>
        <w:t>benzoin</w:t>
      </w:r>
      <w:r w:rsidRPr="003313D7">
        <w:rPr>
          <w:sz w:val="20"/>
        </w:rPr>
        <w:t xml:space="preserve"> does not occur in the states directly bordering the </w:t>
      </w:r>
      <w:smartTag w:uri="urn:schemas-microsoft-com:office:smarttags" w:element="place">
        <w:r w:rsidRPr="003313D7">
          <w:rPr>
            <w:sz w:val="20"/>
          </w:rPr>
          <w:t>Gulf of Mexico</w:t>
        </w:r>
      </w:smartTag>
      <w:r w:rsidRPr="003313D7">
        <w:rPr>
          <w:sz w:val="20"/>
        </w:rPr>
        <w:t xml:space="preserve">.  </w:t>
      </w:r>
    </w:p>
    <w:p w:rsidR="003313D7" w:rsidRPr="003313D7" w:rsidRDefault="003313D7" w:rsidP="003313D7">
      <w:pPr>
        <w:jc w:val="left"/>
        <w:rPr>
          <w:sz w:val="20"/>
        </w:rPr>
      </w:pPr>
    </w:p>
    <w:p w:rsidR="003313D7" w:rsidRPr="003313D7" w:rsidRDefault="003313D7" w:rsidP="003313D7">
      <w:pPr>
        <w:jc w:val="left"/>
        <w:rPr>
          <w:sz w:val="20"/>
        </w:rPr>
      </w:pPr>
      <w:r w:rsidRPr="003313D7">
        <w:rPr>
          <w:sz w:val="20"/>
        </w:rPr>
        <w:t xml:space="preserve">Two closely related species (the only other species of the genus in </w:t>
      </w:r>
      <w:smartTag w:uri="urn:schemas-microsoft-com:office:smarttags" w:element="place">
        <w:r w:rsidRPr="003313D7">
          <w:rPr>
            <w:sz w:val="20"/>
          </w:rPr>
          <w:t>North America</w:t>
        </w:r>
      </w:smartTag>
      <w:r w:rsidRPr="003313D7">
        <w:rPr>
          <w:sz w:val="20"/>
        </w:rPr>
        <w:t xml:space="preserve">) occur in the southeastern US, where they are rare throughout their range –– </w:t>
      </w:r>
      <w:r w:rsidRPr="003313D7">
        <w:rPr>
          <w:i/>
          <w:sz w:val="20"/>
        </w:rPr>
        <w:t xml:space="preserve">Lindera melissifolia </w:t>
      </w:r>
      <w:r w:rsidRPr="003313D7">
        <w:rPr>
          <w:sz w:val="20"/>
        </w:rPr>
        <w:t xml:space="preserve">(Walt.) Blume, pondberry or southern spicebush, and </w:t>
      </w:r>
      <w:r w:rsidRPr="003313D7">
        <w:rPr>
          <w:i/>
          <w:sz w:val="20"/>
        </w:rPr>
        <w:t xml:space="preserve">Lindera subcoriacea </w:t>
      </w:r>
      <w:r w:rsidRPr="003313D7">
        <w:rPr>
          <w:sz w:val="20"/>
        </w:rPr>
        <w:t xml:space="preserve">B.E. Wofford, bog spicebush.  Allozyme studies of populations of spicebush and pondberry show that both species have low levels of genetic diversity.   </w:t>
      </w:r>
    </w:p>
    <w:p w:rsidR="003313D7" w:rsidRPr="003313D7" w:rsidRDefault="003313D7" w:rsidP="003313D7">
      <w:pPr>
        <w:jc w:val="left"/>
        <w:rPr>
          <w:sz w:val="20"/>
        </w:rPr>
      </w:pPr>
    </w:p>
    <w:p w:rsidR="003313D7" w:rsidRPr="003313D7" w:rsidRDefault="003313D7" w:rsidP="003313D7">
      <w:pPr>
        <w:pStyle w:val="Heading2"/>
        <w:jc w:val="left"/>
        <w:rPr>
          <w:color w:val="auto"/>
          <w:sz w:val="20"/>
        </w:rPr>
      </w:pPr>
      <w:r w:rsidRPr="003313D7">
        <w:rPr>
          <w:color w:val="auto"/>
          <w:sz w:val="20"/>
        </w:rPr>
        <w:t>Distribution</w:t>
      </w:r>
    </w:p>
    <w:p w:rsidR="003313D7" w:rsidRPr="003313D7" w:rsidRDefault="003313D7" w:rsidP="003313D7">
      <w:pPr>
        <w:jc w:val="left"/>
        <w:rPr>
          <w:sz w:val="20"/>
        </w:rPr>
      </w:pPr>
      <w:r w:rsidRPr="003313D7">
        <w:rPr>
          <w:sz w:val="20"/>
        </w:rPr>
        <w:t xml:space="preserve">Spicebush occurs over all of the eastern US, from east </w:t>
      </w:r>
      <w:smartTag w:uri="urn:schemas-microsoft-com:office:smarttags" w:element="State">
        <w:r w:rsidRPr="003313D7">
          <w:rPr>
            <w:sz w:val="20"/>
          </w:rPr>
          <w:t>Texas</w:t>
        </w:r>
      </w:smartTag>
      <w:r w:rsidRPr="003313D7">
        <w:rPr>
          <w:sz w:val="20"/>
        </w:rPr>
        <w:t xml:space="preserve">, </w:t>
      </w:r>
      <w:smartTag w:uri="urn:schemas-microsoft-com:office:smarttags" w:element="State">
        <w:r w:rsidRPr="003313D7">
          <w:rPr>
            <w:sz w:val="20"/>
          </w:rPr>
          <w:t>Oklahoma</w:t>
        </w:r>
      </w:smartTag>
      <w:r w:rsidRPr="003313D7">
        <w:rPr>
          <w:sz w:val="20"/>
        </w:rPr>
        <w:t xml:space="preserve">, and </w:t>
      </w:r>
      <w:smartTag w:uri="urn:schemas-microsoft-com:office:smarttags" w:element="State">
        <w:r w:rsidRPr="003313D7">
          <w:rPr>
            <w:sz w:val="20"/>
          </w:rPr>
          <w:t>Kansas</w:t>
        </w:r>
      </w:smartTag>
      <w:r w:rsidRPr="003313D7">
        <w:rPr>
          <w:sz w:val="20"/>
        </w:rPr>
        <w:t xml:space="preserve"> eastward to the Atlantic states as far north as </w:t>
      </w:r>
      <w:smartTag w:uri="urn:schemas-microsoft-com:office:smarttags" w:element="State">
        <w:r w:rsidRPr="003313D7">
          <w:rPr>
            <w:sz w:val="20"/>
          </w:rPr>
          <w:t>Maine</w:t>
        </w:r>
      </w:smartTag>
      <w:r w:rsidRPr="003313D7">
        <w:rPr>
          <w:sz w:val="20"/>
        </w:rPr>
        <w:t xml:space="preserve"> (and </w:t>
      </w:r>
      <w:smartTag w:uri="urn:schemas-microsoft-com:office:smarttags" w:element="State">
        <w:r w:rsidRPr="003313D7">
          <w:rPr>
            <w:sz w:val="20"/>
          </w:rPr>
          <w:t>Ontario</w:t>
        </w:r>
      </w:smartTag>
      <w:r w:rsidRPr="003313D7">
        <w:rPr>
          <w:sz w:val="20"/>
        </w:rPr>
        <w:t xml:space="preserve">), not reported from </w:t>
      </w:r>
      <w:smartTag w:uri="urn:schemas-microsoft-com:office:smarttags" w:element="State">
        <w:smartTag w:uri="urn:schemas-microsoft-com:office:smarttags" w:element="place">
          <w:r w:rsidRPr="003313D7">
            <w:rPr>
              <w:sz w:val="20"/>
            </w:rPr>
            <w:t>Wisconsin</w:t>
          </w:r>
        </w:smartTag>
      </w:smartTag>
      <w:r w:rsidRPr="003313D7">
        <w:rPr>
          <w:sz w:val="20"/>
        </w:rPr>
        <w:t xml:space="preserve">.  For current distribution, please consult the Plant Profile page for this species on the PLANTS Web site. </w:t>
      </w:r>
    </w:p>
    <w:p w:rsidR="003313D7" w:rsidRPr="003313D7" w:rsidRDefault="003313D7" w:rsidP="003313D7">
      <w:pPr>
        <w:jc w:val="left"/>
        <w:rPr>
          <w:sz w:val="20"/>
        </w:rPr>
      </w:pPr>
    </w:p>
    <w:p w:rsidR="003313D7" w:rsidRPr="003313D7" w:rsidRDefault="003313D7" w:rsidP="003313D7">
      <w:pPr>
        <w:pStyle w:val="Heading2"/>
        <w:jc w:val="left"/>
        <w:rPr>
          <w:color w:val="auto"/>
          <w:sz w:val="20"/>
        </w:rPr>
      </w:pPr>
      <w:r w:rsidRPr="003313D7">
        <w:rPr>
          <w:color w:val="auto"/>
          <w:sz w:val="20"/>
        </w:rPr>
        <w:t xml:space="preserve">Adaptation </w:t>
      </w:r>
    </w:p>
    <w:p w:rsidR="003313D7" w:rsidRPr="003313D7" w:rsidRDefault="003313D7" w:rsidP="003313D7">
      <w:pPr>
        <w:jc w:val="left"/>
        <w:rPr>
          <w:sz w:val="20"/>
        </w:rPr>
      </w:pPr>
      <w:r w:rsidRPr="003313D7">
        <w:rPr>
          <w:sz w:val="20"/>
        </w:rPr>
        <w:t xml:space="preserve">Spicebush is primarily an understory species, sometimes forming thickets, of rich, mesic sites on acidic to basic soils.  Common habitats are low woods, swamp margins, and streamsides.  Flowering March-April; fruits maturing August-October (-November).  </w:t>
      </w:r>
    </w:p>
    <w:p w:rsidR="003313D7" w:rsidRPr="003313D7" w:rsidRDefault="003313D7" w:rsidP="003313D7">
      <w:pPr>
        <w:jc w:val="left"/>
        <w:rPr>
          <w:sz w:val="20"/>
        </w:rPr>
      </w:pPr>
    </w:p>
    <w:p w:rsidR="003313D7" w:rsidRPr="003313D7" w:rsidRDefault="003313D7" w:rsidP="003313D7">
      <w:pPr>
        <w:pStyle w:val="Heading2"/>
        <w:jc w:val="left"/>
        <w:rPr>
          <w:color w:val="auto"/>
          <w:sz w:val="20"/>
        </w:rPr>
      </w:pPr>
      <w:r w:rsidRPr="003313D7">
        <w:rPr>
          <w:color w:val="auto"/>
          <w:sz w:val="20"/>
        </w:rPr>
        <w:t>Establishment</w:t>
      </w:r>
    </w:p>
    <w:p w:rsidR="003313D7" w:rsidRPr="003313D7" w:rsidRDefault="003313D7" w:rsidP="003313D7">
      <w:pPr>
        <w:jc w:val="left"/>
        <w:rPr>
          <w:sz w:val="20"/>
        </w:rPr>
      </w:pPr>
      <w:r w:rsidRPr="003313D7">
        <w:rPr>
          <w:sz w:val="20"/>
        </w:rPr>
        <w:t xml:space="preserve">Seeds are dispersed as animals and birds eat the fruits.  Seeds germinate in the litter layer in the spring or they may remain viable in the seed bank for many years.  Much of the reproduction is clonal through root sprouting.   </w:t>
      </w:r>
    </w:p>
    <w:p w:rsidR="003313D7" w:rsidRPr="003313D7" w:rsidRDefault="003313D7" w:rsidP="003313D7">
      <w:pPr>
        <w:jc w:val="left"/>
        <w:rPr>
          <w:sz w:val="20"/>
        </w:rPr>
      </w:pPr>
    </w:p>
    <w:p w:rsidR="003313D7" w:rsidRPr="003313D7" w:rsidRDefault="003313D7" w:rsidP="003313D7">
      <w:pPr>
        <w:pStyle w:val="Heading2"/>
        <w:jc w:val="left"/>
        <w:rPr>
          <w:color w:val="auto"/>
          <w:sz w:val="20"/>
        </w:rPr>
      </w:pPr>
      <w:r w:rsidRPr="003313D7">
        <w:rPr>
          <w:color w:val="auto"/>
          <w:sz w:val="20"/>
        </w:rPr>
        <w:t>Management</w:t>
      </w:r>
    </w:p>
    <w:p w:rsidR="003313D7" w:rsidRPr="003313D7" w:rsidRDefault="003313D7" w:rsidP="003313D7">
      <w:pPr>
        <w:jc w:val="left"/>
        <w:rPr>
          <w:sz w:val="20"/>
        </w:rPr>
      </w:pPr>
      <w:r w:rsidRPr="003313D7">
        <w:rPr>
          <w:sz w:val="20"/>
        </w:rPr>
        <w:t xml:space="preserve">Spicebush successfully grows and reproduces in a wide range range of light conditions.  Although it does grow and reproduce under completely closed canopy, openings in the canopy increase growth rate.   It is considered difficult to transplant but has few serious disease problems.  </w:t>
      </w:r>
    </w:p>
    <w:p w:rsidR="003313D7" w:rsidRPr="003313D7" w:rsidRDefault="003313D7" w:rsidP="003313D7">
      <w:pPr>
        <w:jc w:val="left"/>
        <w:rPr>
          <w:sz w:val="20"/>
        </w:rPr>
      </w:pPr>
    </w:p>
    <w:p w:rsidR="003313D7" w:rsidRPr="003313D7" w:rsidRDefault="003313D7" w:rsidP="003313D7">
      <w:pPr>
        <w:pStyle w:val="Heading2"/>
        <w:jc w:val="left"/>
        <w:rPr>
          <w:color w:val="auto"/>
          <w:sz w:val="20"/>
        </w:rPr>
      </w:pPr>
      <w:r w:rsidRPr="003313D7">
        <w:rPr>
          <w:color w:val="auto"/>
          <w:sz w:val="20"/>
        </w:rPr>
        <w:t>Cultivars, Improved and Selected Materials (and area of origin)</w:t>
      </w:r>
    </w:p>
    <w:p w:rsidR="003313D7" w:rsidRPr="003313D7" w:rsidRDefault="003313D7" w:rsidP="003313D7">
      <w:pPr>
        <w:jc w:val="left"/>
        <w:rPr>
          <w:sz w:val="20"/>
        </w:rPr>
      </w:pPr>
      <w:r w:rsidRPr="003313D7">
        <w:rPr>
          <w:sz w:val="20"/>
        </w:rPr>
        <w:t>These plant materials are readily available from commercial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313D7" w:rsidRPr="003313D7" w:rsidRDefault="003313D7" w:rsidP="003313D7">
      <w:pPr>
        <w:jc w:val="left"/>
        <w:rPr>
          <w:sz w:val="20"/>
        </w:rPr>
      </w:pPr>
    </w:p>
    <w:p w:rsidR="003313D7" w:rsidRPr="003313D7" w:rsidRDefault="003313D7" w:rsidP="003313D7">
      <w:pPr>
        <w:pStyle w:val="Heading2"/>
        <w:jc w:val="left"/>
        <w:rPr>
          <w:color w:val="auto"/>
          <w:sz w:val="20"/>
        </w:rPr>
      </w:pPr>
      <w:r w:rsidRPr="003313D7">
        <w:rPr>
          <w:color w:val="auto"/>
          <w:sz w:val="20"/>
        </w:rPr>
        <w:t>References</w:t>
      </w:r>
    </w:p>
    <w:p w:rsidR="003313D7" w:rsidRPr="003313D7" w:rsidRDefault="003313D7" w:rsidP="003313D7">
      <w:pPr>
        <w:jc w:val="left"/>
        <w:rPr>
          <w:sz w:val="20"/>
        </w:rPr>
      </w:pPr>
      <w:r w:rsidRPr="003313D7">
        <w:rPr>
          <w:sz w:val="20"/>
        </w:rPr>
        <w:t>Carter, M. &amp; P. Feeny 1999</w:t>
      </w:r>
      <w:r w:rsidRPr="003313D7">
        <w:rPr>
          <w:i/>
          <w:sz w:val="20"/>
        </w:rPr>
        <w:t>.  Host-plant chemistry influences oviposition choice of the spicebush swallowtail butterfly</w:t>
      </w:r>
      <w:r w:rsidRPr="003313D7">
        <w:rPr>
          <w:sz w:val="20"/>
        </w:rPr>
        <w:t xml:space="preserve">.  J. Chem. Ecol. 25:1999-2009. </w:t>
      </w:r>
    </w:p>
    <w:p w:rsidR="003313D7" w:rsidRPr="003313D7" w:rsidRDefault="003313D7" w:rsidP="003313D7">
      <w:pPr>
        <w:jc w:val="left"/>
        <w:rPr>
          <w:sz w:val="20"/>
        </w:rPr>
      </w:pPr>
      <w:r w:rsidRPr="003313D7">
        <w:rPr>
          <w:sz w:val="20"/>
        </w:rPr>
        <w:t xml:space="preserve"> </w:t>
      </w:r>
    </w:p>
    <w:p w:rsidR="003313D7" w:rsidRPr="003313D7" w:rsidRDefault="003313D7" w:rsidP="003313D7">
      <w:pPr>
        <w:jc w:val="left"/>
        <w:rPr>
          <w:sz w:val="20"/>
        </w:rPr>
      </w:pPr>
      <w:r w:rsidRPr="003313D7">
        <w:rPr>
          <w:sz w:val="20"/>
        </w:rPr>
        <w:t>Cipollini, M.L. &amp; D.F. Whigham 1994</w:t>
      </w:r>
      <w:r w:rsidRPr="003313D7">
        <w:rPr>
          <w:i/>
          <w:sz w:val="20"/>
        </w:rPr>
        <w:t>.  Sexual dimorphism and cost of reproduction in the dioecious shrub Lindera benzoin (Lauraceae)</w:t>
      </w:r>
      <w:r w:rsidRPr="003313D7">
        <w:rPr>
          <w:sz w:val="20"/>
        </w:rPr>
        <w:t xml:space="preserve">.  Amer. J. Bot. 81:65-75.   </w:t>
      </w:r>
    </w:p>
    <w:p w:rsidR="003313D7" w:rsidRPr="003313D7" w:rsidRDefault="003313D7" w:rsidP="003313D7">
      <w:pPr>
        <w:jc w:val="left"/>
        <w:rPr>
          <w:sz w:val="20"/>
        </w:rPr>
      </w:pPr>
    </w:p>
    <w:p w:rsidR="003313D7" w:rsidRPr="003313D7" w:rsidRDefault="003313D7" w:rsidP="003313D7">
      <w:pPr>
        <w:jc w:val="left"/>
        <w:rPr>
          <w:sz w:val="20"/>
        </w:rPr>
      </w:pPr>
      <w:r w:rsidRPr="003313D7">
        <w:rPr>
          <w:sz w:val="20"/>
        </w:rPr>
        <w:t>Cipollini, M.L., Wallace-Senft, D.A., &amp; D.F. Whigham 1994</w:t>
      </w:r>
      <w:r w:rsidRPr="003313D7">
        <w:rPr>
          <w:i/>
          <w:sz w:val="20"/>
        </w:rPr>
        <w:t xml:space="preserve">.  A model of patch dynamics, seed </w:t>
      </w:r>
      <w:r w:rsidRPr="003313D7">
        <w:rPr>
          <w:i/>
          <w:sz w:val="20"/>
        </w:rPr>
        <w:lastRenderedPageBreak/>
        <w:t>dispersal and sex ratio in the dioecious shrub Lindera benzoin (Lauraceae)</w:t>
      </w:r>
      <w:r w:rsidRPr="003313D7">
        <w:rPr>
          <w:sz w:val="20"/>
        </w:rPr>
        <w:t xml:space="preserve">.  J. Ecol. 82:621-633.  </w:t>
      </w:r>
    </w:p>
    <w:p w:rsidR="003313D7" w:rsidRPr="003313D7" w:rsidRDefault="003313D7" w:rsidP="003313D7">
      <w:pPr>
        <w:jc w:val="left"/>
        <w:rPr>
          <w:sz w:val="20"/>
        </w:rPr>
      </w:pPr>
    </w:p>
    <w:p w:rsidR="003313D7" w:rsidRPr="003313D7" w:rsidRDefault="003313D7" w:rsidP="003313D7">
      <w:pPr>
        <w:jc w:val="left"/>
        <w:rPr>
          <w:sz w:val="20"/>
        </w:rPr>
      </w:pPr>
      <w:r w:rsidRPr="003313D7">
        <w:rPr>
          <w:sz w:val="20"/>
        </w:rPr>
        <w:t xml:space="preserve">Godt, M.J.W. &amp; J.L. Hamrick 1996.  </w:t>
      </w:r>
      <w:r w:rsidRPr="003313D7">
        <w:rPr>
          <w:i/>
          <w:sz w:val="20"/>
        </w:rPr>
        <w:t>Allozyme diversity in the endangered shrub Lindera melissifolia (Lauraceae) and its widespread congener Lindera benzoin</w:t>
      </w:r>
      <w:r w:rsidRPr="003313D7">
        <w:rPr>
          <w:sz w:val="20"/>
        </w:rPr>
        <w:t xml:space="preserve">.  Canad. J. </w:t>
      </w:r>
      <w:smartTag w:uri="urn:schemas-microsoft-com:office:smarttags" w:element="place">
        <w:r w:rsidRPr="003313D7">
          <w:rPr>
            <w:sz w:val="20"/>
          </w:rPr>
          <w:t>Forest</w:t>
        </w:r>
      </w:smartTag>
      <w:r w:rsidRPr="003313D7">
        <w:rPr>
          <w:sz w:val="20"/>
        </w:rPr>
        <w:t xml:space="preserve"> Res. 26:2080-2087.  </w:t>
      </w:r>
    </w:p>
    <w:p w:rsidR="003313D7" w:rsidRPr="003313D7" w:rsidRDefault="003313D7" w:rsidP="003313D7">
      <w:pPr>
        <w:jc w:val="left"/>
        <w:rPr>
          <w:sz w:val="20"/>
        </w:rPr>
      </w:pPr>
    </w:p>
    <w:p w:rsidR="003313D7" w:rsidRPr="003313D7" w:rsidRDefault="003313D7" w:rsidP="003313D7">
      <w:pPr>
        <w:jc w:val="left"/>
        <w:rPr>
          <w:sz w:val="20"/>
        </w:rPr>
      </w:pPr>
      <w:r w:rsidRPr="003313D7">
        <w:rPr>
          <w:sz w:val="20"/>
        </w:rPr>
        <w:t xml:space="preserve">McCartney, R.D., K. Wurdack, &amp; J. Moore. 1989.  </w:t>
      </w:r>
      <w:r w:rsidRPr="003313D7">
        <w:rPr>
          <w:i/>
          <w:sz w:val="20"/>
        </w:rPr>
        <w:t xml:space="preserve">The genus Lindera in </w:t>
      </w:r>
      <w:smartTag w:uri="urn:schemas-microsoft-com:office:smarttags" w:element="State">
        <w:smartTag w:uri="urn:schemas-microsoft-com:office:smarttags" w:element="place">
          <w:r w:rsidRPr="003313D7">
            <w:rPr>
              <w:i/>
              <w:sz w:val="20"/>
            </w:rPr>
            <w:t>Florida</w:t>
          </w:r>
        </w:smartTag>
      </w:smartTag>
      <w:r w:rsidRPr="003313D7">
        <w:rPr>
          <w:sz w:val="20"/>
        </w:rPr>
        <w:t xml:space="preserve">.  Palmetto 9:3-8. </w:t>
      </w:r>
    </w:p>
    <w:p w:rsidR="003313D7" w:rsidRPr="003313D7" w:rsidRDefault="003313D7" w:rsidP="003313D7">
      <w:pPr>
        <w:jc w:val="left"/>
        <w:rPr>
          <w:sz w:val="20"/>
        </w:rPr>
      </w:pPr>
      <w:r w:rsidRPr="003313D7">
        <w:rPr>
          <w:sz w:val="20"/>
        </w:rPr>
        <w:t xml:space="preserve">Tucker, A.O., M.J. Maciarello, P.W. Burbage, &amp; G. Sturtz 1994.  </w:t>
      </w:r>
      <w:r w:rsidRPr="003313D7">
        <w:rPr>
          <w:i/>
          <w:sz w:val="20"/>
        </w:rPr>
        <w:t>Spicebush (Lindera benzoin (L.) Blume var. benzoin, Lauraceae): A tea, spice, and medicine</w:t>
      </w:r>
      <w:r w:rsidRPr="003313D7">
        <w:rPr>
          <w:sz w:val="20"/>
        </w:rPr>
        <w:t xml:space="preserve">.  Econ. Bot. 48:333-336.   </w:t>
      </w:r>
    </w:p>
    <w:p w:rsidR="003313D7" w:rsidRPr="003313D7" w:rsidRDefault="003313D7" w:rsidP="003313D7">
      <w:pPr>
        <w:jc w:val="left"/>
        <w:rPr>
          <w:sz w:val="20"/>
        </w:rPr>
      </w:pPr>
    </w:p>
    <w:p w:rsidR="003313D7" w:rsidRPr="003313D7" w:rsidRDefault="003313D7" w:rsidP="003313D7">
      <w:pPr>
        <w:jc w:val="left"/>
        <w:rPr>
          <w:sz w:val="20"/>
        </w:rPr>
      </w:pPr>
      <w:r w:rsidRPr="003313D7">
        <w:rPr>
          <w:sz w:val="20"/>
        </w:rPr>
        <w:t xml:space="preserve">Wofford, B.E. 1983.  </w:t>
      </w:r>
      <w:r w:rsidRPr="003313D7">
        <w:rPr>
          <w:i/>
          <w:sz w:val="20"/>
        </w:rPr>
        <w:t>A new Lindera from North America</w:t>
      </w:r>
      <w:r w:rsidRPr="003313D7">
        <w:rPr>
          <w:sz w:val="20"/>
        </w:rPr>
        <w:t xml:space="preserve">.  J. Arnold Arbor. 64:325-331.  </w:t>
      </w:r>
    </w:p>
    <w:p w:rsidR="003313D7" w:rsidRPr="003313D7" w:rsidRDefault="003313D7" w:rsidP="003313D7">
      <w:pPr>
        <w:jc w:val="left"/>
        <w:rPr>
          <w:sz w:val="20"/>
        </w:rPr>
      </w:pPr>
    </w:p>
    <w:p w:rsidR="003313D7" w:rsidRPr="003313D7" w:rsidRDefault="003313D7" w:rsidP="003313D7">
      <w:pPr>
        <w:jc w:val="left"/>
        <w:rPr>
          <w:sz w:val="20"/>
        </w:rPr>
      </w:pPr>
      <w:r w:rsidRPr="003313D7">
        <w:rPr>
          <w:sz w:val="20"/>
        </w:rPr>
        <w:t xml:space="preserve">Wofford, B.E. </w:t>
      </w:r>
      <w:r w:rsidRPr="003313D7">
        <w:rPr>
          <w:i/>
          <w:sz w:val="20"/>
        </w:rPr>
        <w:t>Lindera</w:t>
      </w:r>
      <w:r w:rsidRPr="003313D7">
        <w:rPr>
          <w:sz w:val="20"/>
        </w:rPr>
        <w:t xml:space="preserve">.  Pp. 27-29, IN: </w:t>
      </w:r>
      <w:r w:rsidRPr="003313D7">
        <w:rPr>
          <w:i/>
          <w:sz w:val="20"/>
        </w:rPr>
        <w:t xml:space="preserve">Flora of North America, North of </w:t>
      </w:r>
      <w:smartTag w:uri="urn:schemas-microsoft-com:office:smarttags" w:element="country-region">
        <w:smartTag w:uri="urn:schemas-microsoft-com:office:smarttags" w:element="place">
          <w:r w:rsidRPr="003313D7">
            <w:rPr>
              <w:i/>
              <w:sz w:val="20"/>
            </w:rPr>
            <w:t>Mexico</w:t>
          </w:r>
        </w:smartTag>
      </w:smartTag>
      <w:r w:rsidRPr="003313D7">
        <w:rPr>
          <w:sz w:val="20"/>
        </w:rPr>
        <w:t xml:space="preserve">.  Vol. 3.  </w:t>
      </w:r>
      <w:smartTag w:uri="urn:schemas-microsoft-com:office:smarttags" w:element="PlaceName">
        <w:r w:rsidRPr="003313D7">
          <w:rPr>
            <w:sz w:val="20"/>
          </w:rPr>
          <w:t>Oxford</w:t>
        </w:r>
      </w:smartTag>
      <w:r w:rsidRPr="003313D7">
        <w:rPr>
          <w:sz w:val="20"/>
        </w:rPr>
        <w:t xml:space="preserve"> </w:t>
      </w:r>
      <w:smartTag w:uri="urn:schemas-microsoft-com:office:smarttags" w:element="PlaceType">
        <w:r w:rsidRPr="003313D7">
          <w:rPr>
            <w:sz w:val="20"/>
          </w:rPr>
          <w:t>Univ.</w:t>
        </w:r>
      </w:smartTag>
      <w:r w:rsidRPr="003313D7">
        <w:rPr>
          <w:sz w:val="20"/>
        </w:rPr>
        <w:t xml:space="preserve"> Press, </w:t>
      </w:r>
      <w:smartTag w:uri="urn:schemas-microsoft-com:office:smarttags" w:element="State">
        <w:smartTag w:uri="urn:schemas-microsoft-com:office:smarttags" w:element="place">
          <w:r w:rsidRPr="003313D7">
            <w:rPr>
              <w:sz w:val="20"/>
            </w:rPr>
            <w:t>New York</w:t>
          </w:r>
        </w:smartTag>
      </w:smartTag>
      <w:r w:rsidRPr="003313D7">
        <w:rPr>
          <w:sz w:val="20"/>
        </w:rPr>
        <w:t xml:space="preserve">.   &lt;http://www.fna.org/Libraries/plib/WWW/Magnoliidae/T40007134.html&gt;  </w:t>
      </w:r>
    </w:p>
    <w:p w:rsidR="003313D7" w:rsidRPr="003313D7" w:rsidRDefault="003313D7" w:rsidP="003313D7">
      <w:pPr>
        <w:jc w:val="left"/>
        <w:rPr>
          <w:sz w:val="20"/>
        </w:rPr>
      </w:pPr>
    </w:p>
    <w:p w:rsidR="003313D7" w:rsidRPr="003313D7" w:rsidRDefault="003313D7" w:rsidP="003313D7">
      <w:pPr>
        <w:pStyle w:val="Heading2"/>
        <w:jc w:val="left"/>
        <w:rPr>
          <w:color w:val="auto"/>
          <w:sz w:val="20"/>
        </w:rPr>
      </w:pPr>
      <w:r w:rsidRPr="003313D7">
        <w:rPr>
          <w:color w:val="auto"/>
          <w:sz w:val="20"/>
        </w:rPr>
        <w:t>Prepared By</w:t>
      </w:r>
    </w:p>
    <w:p w:rsidR="003313D7" w:rsidRPr="003313D7" w:rsidRDefault="003313D7" w:rsidP="003313D7">
      <w:pPr>
        <w:jc w:val="left"/>
        <w:rPr>
          <w:sz w:val="20"/>
        </w:rPr>
      </w:pPr>
      <w:r w:rsidRPr="003313D7">
        <w:rPr>
          <w:i/>
          <w:sz w:val="20"/>
        </w:rPr>
        <w:t>Guy Nesom</w:t>
      </w:r>
    </w:p>
    <w:p w:rsidR="003313D7" w:rsidRPr="003313D7" w:rsidRDefault="003313D7" w:rsidP="003313D7">
      <w:pPr>
        <w:jc w:val="left"/>
        <w:rPr>
          <w:sz w:val="20"/>
        </w:rPr>
      </w:pPr>
      <w:r w:rsidRPr="003313D7">
        <w:rPr>
          <w:sz w:val="20"/>
        </w:rPr>
        <w:t>Formerly BONAP, North Carolina Botanical Garden, University of North Carolina, Chapel Hill, North Carolina</w:t>
      </w:r>
    </w:p>
    <w:p w:rsidR="003313D7" w:rsidRPr="003313D7" w:rsidRDefault="003313D7" w:rsidP="003313D7">
      <w:pPr>
        <w:jc w:val="left"/>
        <w:rPr>
          <w:sz w:val="20"/>
        </w:rPr>
      </w:pPr>
    </w:p>
    <w:p w:rsidR="003313D7" w:rsidRPr="003313D7" w:rsidRDefault="003313D7" w:rsidP="003313D7">
      <w:pPr>
        <w:pStyle w:val="Heading2"/>
        <w:jc w:val="left"/>
        <w:rPr>
          <w:color w:val="auto"/>
          <w:sz w:val="20"/>
        </w:rPr>
      </w:pPr>
      <w:r w:rsidRPr="003313D7">
        <w:rPr>
          <w:color w:val="auto"/>
          <w:sz w:val="20"/>
        </w:rPr>
        <w:t>Species Coordinator</w:t>
      </w:r>
    </w:p>
    <w:p w:rsidR="003313D7" w:rsidRPr="003313D7" w:rsidRDefault="003313D7" w:rsidP="003313D7">
      <w:pPr>
        <w:pStyle w:val="Heading3"/>
        <w:ind w:left="0" w:right="0"/>
        <w:jc w:val="left"/>
        <w:rPr>
          <w:b w:val="0"/>
          <w:i/>
          <w:color w:val="auto"/>
        </w:rPr>
      </w:pPr>
      <w:r w:rsidRPr="003313D7">
        <w:rPr>
          <w:b w:val="0"/>
          <w:i/>
          <w:color w:val="auto"/>
        </w:rPr>
        <w:t>Gerald Guala</w:t>
      </w:r>
    </w:p>
    <w:p w:rsidR="003313D7" w:rsidRPr="003313D7" w:rsidRDefault="003313D7" w:rsidP="003313D7">
      <w:pPr>
        <w:jc w:val="left"/>
        <w:rPr>
          <w:sz w:val="20"/>
        </w:rPr>
      </w:pPr>
      <w:r w:rsidRPr="003313D7">
        <w:rPr>
          <w:sz w:val="20"/>
        </w:rPr>
        <w:t xml:space="preserve">USDA, NRCS, </w:t>
      </w:r>
      <w:smartTag w:uri="urn:schemas-microsoft-com:office:smarttags" w:element="PlaceName">
        <w:r w:rsidRPr="003313D7">
          <w:rPr>
            <w:sz w:val="20"/>
          </w:rPr>
          <w:t>National</w:t>
        </w:r>
      </w:smartTag>
      <w:r w:rsidRPr="003313D7">
        <w:rPr>
          <w:sz w:val="20"/>
        </w:rPr>
        <w:t xml:space="preserve"> </w:t>
      </w:r>
      <w:smartTag w:uri="urn:schemas-microsoft-com:office:smarttags" w:element="PlaceName">
        <w:r w:rsidRPr="003313D7">
          <w:rPr>
            <w:sz w:val="20"/>
          </w:rPr>
          <w:t>Plant</w:t>
        </w:r>
      </w:smartTag>
      <w:r w:rsidRPr="003313D7">
        <w:rPr>
          <w:sz w:val="20"/>
        </w:rPr>
        <w:t xml:space="preserve"> </w:t>
      </w:r>
      <w:smartTag w:uri="urn:schemas-microsoft-com:office:smarttags" w:element="PlaceName">
        <w:r w:rsidRPr="003313D7">
          <w:rPr>
            <w:sz w:val="20"/>
          </w:rPr>
          <w:t>Data</w:t>
        </w:r>
      </w:smartTag>
      <w:r w:rsidRPr="003313D7">
        <w:rPr>
          <w:sz w:val="20"/>
        </w:rPr>
        <w:t xml:space="preserve"> </w:t>
      </w:r>
      <w:smartTag w:uri="urn:schemas-microsoft-com:office:smarttags" w:element="PlaceType">
        <w:r w:rsidRPr="003313D7">
          <w:rPr>
            <w:sz w:val="20"/>
          </w:rPr>
          <w:t>Center</w:t>
        </w:r>
      </w:smartTag>
      <w:r w:rsidRPr="003313D7">
        <w:rPr>
          <w:sz w:val="20"/>
        </w:rPr>
        <w:t xml:space="preserve">, </w:t>
      </w:r>
      <w:smartTag w:uri="urn:schemas-microsoft-com:office:smarttags" w:element="place">
        <w:smartTag w:uri="urn:schemas-microsoft-com:office:smarttags" w:element="City">
          <w:r w:rsidRPr="003313D7">
            <w:rPr>
              <w:sz w:val="20"/>
            </w:rPr>
            <w:t>Baton Rouge</w:t>
          </w:r>
        </w:smartTag>
        <w:r w:rsidRPr="003313D7">
          <w:rPr>
            <w:sz w:val="20"/>
          </w:rPr>
          <w:t xml:space="preserve">, </w:t>
        </w:r>
        <w:smartTag w:uri="urn:schemas-microsoft-com:office:smarttags" w:element="State">
          <w:r w:rsidRPr="003313D7">
            <w:rPr>
              <w:sz w:val="20"/>
            </w:rPr>
            <w:t>Louisiana</w:t>
          </w:r>
        </w:smartTag>
      </w:smartTag>
    </w:p>
    <w:p w:rsidR="003313D7" w:rsidRDefault="003313D7" w:rsidP="003313D7"/>
    <w:p w:rsidR="003313D7" w:rsidRDefault="003313D7" w:rsidP="003313D7">
      <w:pPr>
        <w:jc w:val="left"/>
        <w:rPr>
          <w:sz w:val="16"/>
        </w:rPr>
      </w:pPr>
      <w:r>
        <w:rPr>
          <w:sz w:val="16"/>
        </w:rPr>
        <w:t>Edited: 05dec00 jsp;05feb03ahv; 060802 jsp</w:t>
      </w:r>
    </w:p>
    <w:p w:rsidR="003313D7" w:rsidRDefault="003313D7" w:rsidP="003313D7"/>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0697" w:rsidRDefault="002A0697">
      <w:r>
        <w:separator/>
      </w:r>
    </w:p>
  </w:endnote>
  <w:endnote w:type="continuationSeparator" w:id="0">
    <w:p w:rsidR="002A0697" w:rsidRDefault="002A06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0697" w:rsidRDefault="002A0697">
      <w:r>
        <w:separator/>
      </w:r>
    </w:p>
  </w:footnote>
  <w:footnote w:type="continuationSeparator" w:id="0">
    <w:p w:rsidR="002A0697" w:rsidRDefault="002A06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8D048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A0697"/>
    <w:rsid w:val="002C1916"/>
    <w:rsid w:val="002C45BA"/>
    <w:rsid w:val="003313D7"/>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258CD"/>
    <w:rsid w:val="006333FE"/>
    <w:rsid w:val="0064486F"/>
    <w:rsid w:val="00660D73"/>
    <w:rsid w:val="006B4B3E"/>
    <w:rsid w:val="00703AB3"/>
    <w:rsid w:val="00712AC4"/>
    <w:rsid w:val="007A3680"/>
    <w:rsid w:val="007F3743"/>
    <w:rsid w:val="00830F95"/>
    <w:rsid w:val="0088325A"/>
    <w:rsid w:val="0089154B"/>
    <w:rsid w:val="008B3C33"/>
    <w:rsid w:val="008D03CA"/>
    <w:rsid w:val="008D0482"/>
    <w:rsid w:val="008E6018"/>
    <w:rsid w:val="008F3D5A"/>
    <w:rsid w:val="0090312B"/>
    <w:rsid w:val="00982214"/>
    <w:rsid w:val="009F0497"/>
    <w:rsid w:val="00A06FE6"/>
    <w:rsid w:val="00A12175"/>
    <w:rsid w:val="00A8423D"/>
    <w:rsid w:val="00AB0F7A"/>
    <w:rsid w:val="00AC4C8F"/>
    <w:rsid w:val="00AD30BE"/>
    <w:rsid w:val="00B755F2"/>
    <w:rsid w:val="00B841F9"/>
    <w:rsid w:val="00B8425D"/>
    <w:rsid w:val="00BA0E82"/>
    <w:rsid w:val="00BD616F"/>
    <w:rsid w:val="00BE5356"/>
    <w:rsid w:val="00BF44A8"/>
    <w:rsid w:val="00C71B7B"/>
    <w:rsid w:val="00C81773"/>
    <w:rsid w:val="00CC0A51"/>
    <w:rsid w:val="00CD49CC"/>
    <w:rsid w:val="00CF06F8"/>
    <w:rsid w:val="00CF7EC1"/>
    <w:rsid w:val="00D00A96"/>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1197</Words>
  <Characters>6827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SPICEBUSH</vt:lpstr>
    </vt:vector>
  </TitlesOfParts>
  <Company>USDA NRCS National Plant Data Center</Company>
  <LinksUpToDate>false</LinksUpToDate>
  <CharactersWithSpaces>8008</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SPICEBUSH</dc:title>
  <dc:subject>Lindera benzoin (L.) Blume var. pubescens (Palmer &amp; Steyermark) Rehd.</dc:subject>
  <dc:creator>J. Scott Peterson</dc:creator>
  <cp:keywords/>
  <cp:lastModifiedBy>William Farrell</cp:lastModifiedBy>
  <cp:revision>2</cp:revision>
  <cp:lastPrinted>2003-06-09T21:39:00Z</cp:lastPrinted>
  <dcterms:created xsi:type="dcterms:W3CDTF">2011-01-25T23:37:00Z</dcterms:created>
  <dcterms:modified xsi:type="dcterms:W3CDTF">2011-01-25T23:37:00Z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