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C19F9" w:rsidRPr="004F78CE" w:rsidRDefault="006C19F9" w:rsidP="006C19F9">
      <w:pPr>
        <w:pStyle w:val="Heading1"/>
      </w:pPr>
      <w:r>
        <w:t>Gray’s biscuitroot</w:t>
      </w:r>
    </w:p>
    <w:p w:rsidR="006C19F9" w:rsidRPr="00A90532" w:rsidRDefault="006C19F9" w:rsidP="00331FCA">
      <w:pPr>
        <w:pStyle w:val="Heading2"/>
      </w:pPr>
      <w:r>
        <w:t>Lomatium grayi</w:t>
      </w:r>
      <w:r w:rsidRPr="00A90532">
        <w:t xml:space="preserve"> </w:t>
      </w:r>
      <w:r>
        <w:rPr>
          <w:i w:val="0"/>
        </w:rPr>
        <w:t>(J.M. Coult. &amp; Rose.) J.M. Coult. &amp; Rose</w:t>
      </w:r>
    </w:p>
    <w:p w:rsidR="006C19F9" w:rsidRPr="00331FCA" w:rsidRDefault="006C19F9" w:rsidP="00331FCA">
      <w:pPr>
        <w:pStyle w:val="Heading3"/>
        <w:spacing w:before="0"/>
        <w:jc w:val="center"/>
        <w:rPr>
          <w:b w:val="0"/>
          <w:sz w:val="24"/>
          <w:szCs w:val="24"/>
        </w:rPr>
      </w:pPr>
      <w:r w:rsidRPr="00331FCA">
        <w:rPr>
          <w:b w:val="0"/>
          <w:sz w:val="24"/>
          <w:szCs w:val="24"/>
        </w:rPr>
        <w:t>Plant Symbol = LOGR</w:t>
      </w:r>
    </w:p>
    <w:p w:rsidR="006C19F9" w:rsidRPr="004A50AC" w:rsidRDefault="006C19F9" w:rsidP="006C19F9">
      <w:pPr>
        <w:jc w:val="left"/>
        <w:rPr>
          <w:sz w:val="20"/>
        </w:rPr>
      </w:pPr>
    </w:p>
    <w:p w:rsidR="006C19F9" w:rsidRDefault="006C19F9" w:rsidP="006C19F9">
      <w:pPr>
        <w:pStyle w:val="Heading4"/>
      </w:pPr>
      <w:r w:rsidRPr="00A90532">
        <w:t>Contributed by:</w:t>
      </w:r>
      <w:r w:rsidRPr="00CD5A16">
        <w:t xml:space="preserve"> </w:t>
      </w:r>
      <w:r>
        <w:t>USDA NRCS Idaho Plant Materials Program, and USDA-FS Rocky Mountain Research Station</w:t>
      </w:r>
    </w:p>
    <w:p w:rsidR="006C19F9" w:rsidRDefault="006C19F9" w:rsidP="006C19F9">
      <w:pPr>
        <w:pStyle w:val="Bodytext0"/>
      </w:pPr>
    </w:p>
    <w:p w:rsidR="006C19F9" w:rsidRDefault="006C19F9" w:rsidP="006C19F9">
      <w:pPr>
        <w:pStyle w:val="Bodytext0"/>
      </w:pPr>
      <w:r>
        <w:rPr>
          <w:noProof/>
        </w:rPr>
        <w:drawing>
          <wp:inline distT="0" distB="0" distL="0" distR="0">
            <wp:extent cx="2735763" cy="1952625"/>
            <wp:effectExtent l="19050" t="0" r="7437" b="0"/>
            <wp:docPr id="2" name="Picture 1" descr="Gray’s biscuitroot (Lomatium grayi). Photo by Clint Shock, Oregon State University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lag.aes.oregonstate.edu/wildflowers/images/IMG_9366.JPG"/>
                    <pic:cNvPicPr>
                      <a:picLocks noChangeAspect="1" noChangeArrowheads="1"/>
                    </pic:cNvPicPr>
                  </pic:nvPicPr>
                  <pic:blipFill>
                    <a:blip r:embed="rId11" cstate="print"/>
                    <a:srcRect l="9028" t="13426"/>
                    <a:stretch>
                      <a:fillRect/>
                    </a:stretch>
                  </pic:blipFill>
                  <pic:spPr bwMode="auto">
                    <a:xfrm>
                      <a:off x="0" y="0"/>
                      <a:ext cx="2735763" cy="1952625"/>
                    </a:xfrm>
                    <a:prstGeom prst="rect">
                      <a:avLst/>
                    </a:prstGeom>
                    <a:noFill/>
                    <a:ln w="9525">
                      <a:noFill/>
                      <a:miter lim="800000"/>
                      <a:headEnd/>
                      <a:tailEnd/>
                    </a:ln>
                  </pic:spPr>
                </pic:pic>
              </a:graphicData>
            </a:graphic>
          </wp:inline>
        </w:drawing>
      </w:r>
    </w:p>
    <w:p w:rsidR="006C19F9" w:rsidRPr="00EF5A5F" w:rsidRDefault="006C19F9" w:rsidP="006C19F9">
      <w:pPr>
        <w:jc w:val="left"/>
        <w:rPr>
          <w:b/>
          <w:sz w:val="16"/>
          <w:szCs w:val="16"/>
        </w:rPr>
      </w:pPr>
      <w:r w:rsidRPr="00EF5A5F">
        <w:rPr>
          <w:b/>
          <w:sz w:val="16"/>
          <w:szCs w:val="16"/>
        </w:rPr>
        <w:t>Gray’s biscuitroot (</w:t>
      </w:r>
      <w:r w:rsidRPr="00EF5A5F">
        <w:rPr>
          <w:b/>
          <w:i/>
          <w:sz w:val="16"/>
          <w:szCs w:val="16"/>
        </w:rPr>
        <w:t>Lomatium grayi</w:t>
      </w:r>
      <w:r w:rsidRPr="00EF5A5F">
        <w:rPr>
          <w:b/>
          <w:sz w:val="16"/>
          <w:szCs w:val="16"/>
        </w:rPr>
        <w:t>). Photo by Clint Shock, Oregon State University Extension</w:t>
      </w:r>
    </w:p>
    <w:p w:rsidR="006C19F9" w:rsidRPr="004A50AC" w:rsidRDefault="006C19F9" w:rsidP="006C19F9">
      <w:pPr>
        <w:jc w:val="left"/>
        <w:rPr>
          <w:sz w:val="20"/>
        </w:rPr>
      </w:pPr>
    </w:p>
    <w:p w:rsidR="006C19F9" w:rsidRPr="00A90532" w:rsidRDefault="006C19F9" w:rsidP="006C19F9">
      <w:pPr>
        <w:pStyle w:val="Heading4"/>
        <w:rPr>
          <w:b/>
          <w:i w:val="0"/>
        </w:rPr>
      </w:pPr>
      <w:r w:rsidRPr="00A90532">
        <w:rPr>
          <w:b/>
          <w:i w:val="0"/>
        </w:rPr>
        <w:t>Alternate Names</w:t>
      </w:r>
    </w:p>
    <w:p w:rsidR="006C19F9" w:rsidRDefault="006C19F9" w:rsidP="006C19F9">
      <w:pPr>
        <w:jc w:val="left"/>
        <w:rPr>
          <w:sz w:val="20"/>
        </w:rPr>
      </w:pPr>
      <w:r>
        <w:rPr>
          <w:sz w:val="20"/>
        </w:rPr>
        <w:t>Gray’s desert parsley</w:t>
      </w:r>
    </w:p>
    <w:p w:rsidR="006C19F9" w:rsidRDefault="006C19F9" w:rsidP="006C19F9">
      <w:pPr>
        <w:jc w:val="left"/>
        <w:rPr>
          <w:sz w:val="20"/>
        </w:rPr>
      </w:pPr>
      <w:r>
        <w:rPr>
          <w:sz w:val="20"/>
        </w:rPr>
        <w:t>Milfoil lomatium</w:t>
      </w:r>
    </w:p>
    <w:p w:rsidR="006C19F9" w:rsidRDefault="006C19F9" w:rsidP="006C19F9">
      <w:pPr>
        <w:jc w:val="left"/>
        <w:rPr>
          <w:sz w:val="20"/>
        </w:rPr>
      </w:pPr>
      <w:r>
        <w:rPr>
          <w:sz w:val="20"/>
        </w:rPr>
        <w:t>Mountain desert parsley</w:t>
      </w:r>
    </w:p>
    <w:p w:rsidR="006C19F9" w:rsidRDefault="006C19F9" w:rsidP="006C19F9">
      <w:pPr>
        <w:jc w:val="left"/>
        <w:rPr>
          <w:sz w:val="20"/>
        </w:rPr>
      </w:pPr>
      <w:r>
        <w:rPr>
          <w:sz w:val="20"/>
        </w:rPr>
        <w:t>Narrow-leaf lomatium</w:t>
      </w:r>
    </w:p>
    <w:p w:rsidR="006C19F9" w:rsidRDefault="006C19F9" w:rsidP="006C19F9">
      <w:pPr>
        <w:jc w:val="left"/>
        <w:rPr>
          <w:sz w:val="20"/>
        </w:rPr>
      </w:pPr>
      <w:r>
        <w:rPr>
          <w:sz w:val="20"/>
        </w:rPr>
        <w:t>Pungent desert parsley</w:t>
      </w:r>
    </w:p>
    <w:p w:rsidR="006C19F9" w:rsidRDefault="006C19F9" w:rsidP="006C19F9">
      <w:pPr>
        <w:pStyle w:val="Heading4"/>
        <w:rPr>
          <w:b/>
          <w:bCs/>
          <w:i w:val="0"/>
          <w:iCs w:val="0"/>
        </w:rPr>
      </w:pPr>
    </w:p>
    <w:p w:rsidR="006C19F9" w:rsidRPr="00A90532" w:rsidRDefault="006C19F9" w:rsidP="006C19F9">
      <w:pPr>
        <w:pStyle w:val="Heading4"/>
        <w:rPr>
          <w:b/>
          <w:bCs/>
          <w:i w:val="0"/>
          <w:iCs w:val="0"/>
        </w:rPr>
      </w:pPr>
      <w:r w:rsidRPr="00A90532">
        <w:rPr>
          <w:b/>
          <w:bCs/>
          <w:i w:val="0"/>
          <w:iCs w:val="0"/>
        </w:rPr>
        <w:t>Uses</w:t>
      </w:r>
    </w:p>
    <w:p w:rsidR="006C19F9" w:rsidRPr="00661189" w:rsidRDefault="006C19F9" w:rsidP="006C19F9">
      <w:pPr>
        <w:pStyle w:val="Bodytext0"/>
        <w:rPr>
          <w:i/>
        </w:rPr>
      </w:pPr>
      <w:r w:rsidRPr="00661189">
        <w:rPr>
          <w:i/>
        </w:rPr>
        <w:t>Wildlife</w:t>
      </w:r>
    </w:p>
    <w:p w:rsidR="006C19F9" w:rsidRDefault="006C19F9" w:rsidP="006C19F9">
      <w:pPr>
        <w:pStyle w:val="Bodytext0"/>
      </w:pPr>
      <w:r>
        <w:t xml:space="preserve">Gray’s </w:t>
      </w:r>
      <w:r w:rsidR="005A659D">
        <w:t>biscuitroot is</w:t>
      </w:r>
      <w:r>
        <w:t xml:space="preserve"> </w:t>
      </w:r>
      <w:proofErr w:type="gramStart"/>
      <w:r>
        <w:t>grazed  by</w:t>
      </w:r>
      <w:proofErr w:type="gramEnd"/>
      <w:r>
        <w:t xml:space="preserve"> deer, sheep, mice, rats, and rabbits (COSEWIC, 2008). Ogle and Brazee (2009) rate it as desirable spring and summer forage for cattle, sheep, horses, elk, deer and antelope.</w:t>
      </w:r>
    </w:p>
    <w:p w:rsidR="006C19F9" w:rsidRDefault="006C19F9" w:rsidP="006C19F9">
      <w:pPr>
        <w:pStyle w:val="Bodytext0"/>
      </w:pPr>
    </w:p>
    <w:p w:rsidR="006C19F9" w:rsidRDefault="006C19F9" w:rsidP="006C19F9">
      <w:pPr>
        <w:pStyle w:val="Bodytext0"/>
      </w:pPr>
      <w:r>
        <w:t xml:space="preserve">Gray’s </w:t>
      </w:r>
      <w:r w:rsidR="005A659D">
        <w:t>biscuitroot is</w:t>
      </w:r>
      <w:r>
        <w:t xml:space="preserve"> one of the first species to green up and flower after snowmelt. This characteristic makes this an important species for early spring pollinators and other insects. Known pollinators include solitary bees and flies.</w:t>
      </w:r>
    </w:p>
    <w:p w:rsidR="006C19F9" w:rsidRDefault="006C19F9" w:rsidP="006C19F9">
      <w:pPr>
        <w:pStyle w:val="Bodytext0"/>
      </w:pPr>
    </w:p>
    <w:p w:rsidR="00331FCA" w:rsidRDefault="006C19F9" w:rsidP="006C19F9">
      <w:pPr>
        <w:pStyle w:val="Bodytext0"/>
      </w:pPr>
      <w:r>
        <w:t>This species has been identified as an i</w:t>
      </w:r>
      <w:r w:rsidR="00331FCA">
        <w:t>mportant plant species in sage-</w:t>
      </w:r>
      <w:r>
        <w:t xml:space="preserve">grouse habitat because of its early </w:t>
      </w:r>
    </w:p>
    <w:p w:rsidR="00331FCA" w:rsidRDefault="00331FCA" w:rsidP="006C19F9">
      <w:pPr>
        <w:pStyle w:val="Bodytext0"/>
      </w:pPr>
    </w:p>
    <w:p w:rsidR="00331FCA" w:rsidRDefault="00331FCA" w:rsidP="006C19F9">
      <w:pPr>
        <w:pStyle w:val="Bodytext0"/>
      </w:pPr>
    </w:p>
    <w:p w:rsidR="006C19F9" w:rsidRDefault="006C19F9" w:rsidP="006C19F9">
      <w:pPr>
        <w:pStyle w:val="Bodytext0"/>
      </w:pPr>
      <w:proofErr w:type="gramStart"/>
      <w:r>
        <w:t>growth</w:t>
      </w:r>
      <w:proofErr w:type="gramEnd"/>
      <w:r>
        <w:t xml:space="preserve"> habit and the associated insects that provide a critical food source for sage-grouse chicks.</w:t>
      </w:r>
    </w:p>
    <w:p w:rsidR="006C19F9" w:rsidRDefault="006C19F9" w:rsidP="006C19F9">
      <w:pPr>
        <w:pStyle w:val="Bodytext0"/>
      </w:pPr>
    </w:p>
    <w:p w:rsidR="006C19F9" w:rsidRDefault="006C19F9" w:rsidP="006C19F9">
      <w:pPr>
        <w:pStyle w:val="Bodytext0"/>
      </w:pPr>
      <w:r>
        <w:t xml:space="preserve">Gray’s </w:t>
      </w:r>
      <w:r w:rsidR="00C30E54">
        <w:t xml:space="preserve">biscuitroot </w:t>
      </w:r>
      <w:r>
        <w:t>is a</w:t>
      </w:r>
      <w:r w:rsidR="001B2764">
        <w:t xml:space="preserve"> host plant for the rare </w:t>
      </w:r>
      <w:proofErr w:type="spellStart"/>
      <w:r w:rsidR="001B2764">
        <w:t>Indra</w:t>
      </w:r>
      <w:proofErr w:type="spellEnd"/>
      <w:r w:rsidR="001B2764">
        <w:t xml:space="preserve"> swallowtail b</w:t>
      </w:r>
      <w:r>
        <w:t>utterfly (</w:t>
      </w:r>
      <w:proofErr w:type="spellStart"/>
      <w:r w:rsidRPr="00535C1D">
        <w:rPr>
          <w:i/>
        </w:rPr>
        <w:t>Papilio</w:t>
      </w:r>
      <w:proofErr w:type="spellEnd"/>
      <w:r w:rsidRPr="00535C1D">
        <w:rPr>
          <w:i/>
        </w:rPr>
        <w:t xml:space="preserve"> </w:t>
      </w:r>
      <w:proofErr w:type="spellStart"/>
      <w:r w:rsidRPr="00535C1D">
        <w:rPr>
          <w:i/>
        </w:rPr>
        <w:t>indra</w:t>
      </w:r>
      <w:proofErr w:type="spellEnd"/>
      <w:r>
        <w:t xml:space="preserve">) and is one of two plants used as a host </w:t>
      </w:r>
      <w:r w:rsidR="00C27F26">
        <w:t>by</w:t>
      </w:r>
      <w:r>
        <w:t xml:space="preserve"> the Anise Swallowtail (</w:t>
      </w:r>
      <w:r w:rsidRPr="00535C1D">
        <w:rPr>
          <w:i/>
        </w:rPr>
        <w:t>Papilio zelicaon</w:t>
      </w:r>
      <w:r>
        <w:t>) (Thompson 1989).</w:t>
      </w:r>
    </w:p>
    <w:p w:rsidR="006C19F9" w:rsidRDefault="006C19F9" w:rsidP="006C19F9">
      <w:pPr>
        <w:pStyle w:val="Bodytext0"/>
      </w:pPr>
    </w:p>
    <w:p w:rsidR="006C19F9" w:rsidRPr="00661189" w:rsidRDefault="006C19F9" w:rsidP="006C19F9">
      <w:pPr>
        <w:pStyle w:val="Bodytext0"/>
        <w:rPr>
          <w:i/>
        </w:rPr>
      </w:pPr>
      <w:r w:rsidRPr="00661189">
        <w:rPr>
          <w:i/>
        </w:rPr>
        <w:t>Ethnobotanic</w:t>
      </w:r>
    </w:p>
    <w:p w:rsidR="006C19F9" w:rsidRPr="00322CE0" w:rsidRDefault="006C19F9" w:rsidP="006C19F9">
      <w:pPr>
        <w:pStyle w:val="Heading4"/>
        <w:rPr>
          <w:bCs/>
          <w:i w:val="0"/>
          <w:iCs w:val="0"/>
        </w:rPr>
      </w:pPr>
      <w:bookmarkStart w:id="0" w:name="OLE_LINK1"/>
      <w:r w:rsidRPr="00322CE0">
        <w:rPr>
          <w:bCs/>
          <w:i w:val="0"/>
          <w:iCs w:val="0"/>
        </w:rPr>
        <w:t>The tender young stems and roots of Gray’s biscuitroot were eaten by the Paiute Indians (</w:t>
      </w:r>
      <w:r>
        <w:rPr>
          <w:bCs/>
          <w:i w:val="0"/>
          <w:iCs w:val="0"/>
        </w:rPr>
        <w:t>Mahar, 1953).</w:t>
      </w:r>
    </w:p>
    <w:p w:rsidR="006C19F9" w:rsidRDefault="006C19F9" w:rsidP="006C19F9">
      <w:pPr>
        <w:jc w:val="left"/>
        <w:rPr>
          <w:sz w:val="20"/>
        </w:rPr>
      </w:pPr>
    </w:p>
    <w:p w:rsidR="006C19F9" w:rsidRPr="00473870" w:rsidRDefault="006C19F9" w:rsidP="006C19F9">
      <w:pPr>
        <w:pStyle w:val="Heading4"/>
        <w:rPr>
          <w:bCs/>
          <w:iCs w:val="0"/>
        </w:rPr>
      </w:pPr>
      <w:r w:rsidRPr="00473870">
        <w:rPr>
          <w:bCs/>
          <w:iCs w:val="0"/>
        </w:rPr>
        <w:t>Medicinal</w:t>
      </w:r>
    </w:p>
    <w:p w:rsidR="006C19F9" w:rsidRPr="006E3BE8" w:rsidRDefault="006C19F9" w:rsidP="006C19F9">
      <w:pPr>
        <w:pStyle w:val="Heading4"/>
        <w:rPr>
          <w:bCs/>
          <w:i w:val="0"/>
          <w:iCs w:val="0"/>
        </w:rPr>
      </w:pPr>
      <w:r>
        <w:rPr>
          <w:bCs/>
          <w:i w:val="0"/>
          <w:iCs w:val="0"/>
        </w:rPr>
        <w:t xml:space="preserve">Though not proven in clinical trials, this species may possess </w:t>
      </w:r>
      <w:r w:rsidRPr="006E3BE8">
        <w:rPr>
          <w:bCs/>
          <w:i w:val="0"/>
          <w:iCs w:val="0"/>
        </w:rPr>
        <w:t xml:space="preserve">antiviral and antibacterial properties </w:t>
      </w:r>
      <w:r>
        <w:rPr>
          <w:bCs/>
          <w:i w:val="0"/>
          <w:iCs w:val="0"/>
        </w:rPr>
        <w:t>based on its relationship to fernleaf biscuitroot (</w:t>
      </w:r>
      <w:r w:rsidRPr="00151E41">
        <w:rPr>
          <w:bCs/>
          <w:iCs w:val="0"/>
        </w:rPr>
        <w:t>L. dissectum</w:t>
      </w:r>
      <w:r>
        <w:rPr>
          <w:bCs/>
          <w:i w:val="0"/>
          <w:iCs w:val="0"/>
        </w:rPr>
        <w:t>) (COSEWIC, 2008</w:t>
      </w:r>
      <w:r w:rsidRPr="006E3BE8">
        <w:rPr>
          <w:bCs/>
          <w:i w:val="0"/>
          <w:iCs w:val="0"/>
        </w:rPr>
        <w:t>)</w:t>
      </w:r>
      <w:r>
        <w:rPr>
          <w:bCs/>
          <w:i w:val="0"/>
          <w:iCs w:val="0"/>
        </w:rPr>
        <w:t>.</w:t>
      </w:r>
    </w:p>
    <w:p w:rsidR="006C19F9" w:rsidRPr="00322CE0" w:rsidRDefault="006C19F9" w:rsidP="006C19F9">
      <w:pPr>
        <w:jc w:val="left"/>
        <w:rPr>
          <w:sz w:val="20"/>
        </w:rPr>
      </w:pPr>
    </w:p>
    <w:p w:rsidR="006C19F9" w:rsidRPr="00725259" w:rsidRDefault="006C19F9" w:rsidP="006C19F9">
      <w:pPr>
        <w:pStyle w:val="Heading4"/>
        <w:rPr>
          <w:b/>
          <w:bCs/>
          <w:i w:val="0"/>
          <w:iCs w:val="0"/>
        </w:rPr>
      </w:pPr>
      <w:r w:rsidRPr="00A90532">
        <w:rPr>
          <w:b/>
          <w:bCs/>
          <w:i w:val="0"/>
          <w:iCs w:val="0"/>
        </w:rPr>
        <w:t>Status</w:t>
      </w:r>
    </w:p>
    <w:p w:rsidR="006C19F9" w:rsidRDefault="006C19F9" w:rsidP="006C19F9">
      <w:pPr>
        <w:pStyle w:val="Bodytext0"/>
      </w:pPr>
      <w:r>
        <w:t>Consult the PLANTS Web site and your State Department of Natural Resources for this plant’s current status (e.g., threatened or endangered species, state noxious status, and wetland indicator values).</w:t>
      </w:r>
    </w:p>
    <w:bookmarkEnd w:id="0"/>
    <w:p w:rsidR="006C19F9" w:rsidRPr="00712AC4" w:rsidRDefault="006C19F9" w:rsidP="006C19F9">
      <w:pPr>
        <w:pStyle w:val="Header3"/>
        <w:keepNext w:val="0"/>
        <w:rPr>
          <w:b w:val="0"/>
        </w:rPr>
      </w:pPr>
    </w:p>
    <w:p w:rsidR="006C19F9" w:rsidRPr="00A90532" w:rsidRDefault="006C19F9" w:rsidP="006C19F9">
      <w:pPr>
        <w:pStyle w:val="Heading4"/>
        <w:rPr>
          <w:b/>
          <w:bCs/>
          <w:i w:val="0"/>
          <w:iCs w:val="0"/>
        </w:rPr>
      </w:pPr>
      <w:r w:rsidRPr="00A90532">
        <w:rPr>
          <w:b/>
          <w:bCs/>
          <w:i w:val="0"/>
          <w:iCs w:val="0"/>
        </w:rPr>
        <w:t>Description</w:t>
      </w:r>
    </w:p>
    <w:p w:rsidR="006C19F9" w:rsidRDefault="006C19F9" w:rsidP="006C19F9">
      <w:pPr>
        <w:pStyle w:val="Bodytext0"/>
      </w:pPr>
      <w:r w:rsidRPr="002375B8">
        <w:rPr>
          <w:i/>
        </w:rPr>
        <w:t>General</w:t>
      </w:r>
      <w:r>
        <w:t>: Carrot family (Apiaceae). Gray’s biscuitroot is a large, perennial, aromatic herb with a branched caudex arising from a deep taproot. Mature plants can reach up to 60 cm (</w:t>
      </w:r>
      <w:r w:rsidR="00497CDF" w:rsidRPr="00497CDF">
        <w:t xml:space="preserve">24 </w:t>
      </w:r>
      <w:r w:rsidRPr="00497CDF">
        <w:t>in)</w:t>
      </w:r>
      <w:r w:rsidR="00497CDF" w:rsidRPr="00497CDF">
        <w:t xml:space="preserve"> </w:t>
      </w:r>
      <w:r w:rsidRPr="00497CDF">
        <w:t>tall</w:t>
      </w:r>
      <w:r>
        <w:t>. The leaves are finely divided and parsley like. Each plant bears up to 20 naked stems (scapes) which end in an umbel with several hundred male or hermaphroditic flowers (Thompson, 1984). The petals and stamens are yellow, but quickly dry to a whitish color after anthesis (Welsh et al., 2003).</w:t>
      </w:r>
      <w:r w:rsidR="001B2764">
        <w:t xml:space="preserve"> This species also has a distinctive pungent odor.</w:t>
      </w:r>
    </w:p>
    <w:p w:rsidR="006C19F9" w:rsidRDefault="006C19F9" w:rsidP="006C19F9">
      <w:pPr>
        <w:pStyle w:val="Bodytext0"/>
      </w:pPr>
    </w:p>
    <w:p w:rsidR="006C19F9" w:rsidRDefault="006C19F9" w:rsidP="006C19F9">
      <w:pPr>
        <w:pStyle w:val="Bodytext0"/>
      </w:pPr>
      <w:r>
        <w:t>The seeds are approximately 12 mm (</w:t>
      </w:r>
      <w:r w:rsidR="00497CDF" w:rsidRPr="00497CDF">
        <w:t xml:space="preserve">0.5 </w:t>
      </w:r>
      <w:r w:rsidRPr="00497CDF">
        <w:t>in) long</w:t>
      </w:r>
      <w:r>
        <w:t xml:space="preserve"> with </w:t>
      </w:r>
      <w:r w:rsidR="001B2764">
        <w:t>broad lateral wings</w:t>
      </w:r>
      <w:r>
        <w:t>. The lateral wings are approximately 2</w:t>
      </w:r>
      <w:r w:rsidR="00497CDF">
        <w:t xml:space="preserve"> </w:t>
      </w:r>
      <w:r>
        <w:t>mm (</w:t>
      </w:r>
      <w:r w:rsidR="00497CDF">
        <w:t>0.</w:t>
      </w:r>
      <w:r w:rsidR="00497CDF" w:rsidRPr="00497CDF">
        <w:t xml:space="preserve">08 </w:t>
      </w:r>
      <w:r w:rsidRPr="00497CDF">
        <w:t xml:space="preserve">in) wide </w:t>
      </w:r>
      <w:r w:rsidR="001B2764">
        <w:t>and comprise up to 2/3 the width of the fruit body</w:t>
      </w:r>
      <w:r w:rsidR="001B2764" w:rsidRPr="00497CDF">
        <w:t xml:space="preserve"> </w:t>
      </w:r>
      <w:r w:rsidRPr="00497CDF">
        <w:t>(Welsh et al., 2003). There are approximately</w:t>
      </w:r>
      <w:r>
        <w:t xml:space="preserve"> 86,000 seeds/kg (39,000 seeds/lb) (Barner, 2008).</w:t>
      </w:r>
    </w:p>
    <w:p w:rsidR="006C19F9" w:rsidRDefault="006C19F9" w:rsidP="006C19F9">
      <w:pPr>
        <w:pStyle w:val="Bodytext0"/>
      </w:pPr>
    </w:p>
    <w:p w:rsidR="006C19F9" w:rsidRDefault="006C19F9" w:rsidP="006C19F9">
      <w:pPr>
        <w:pStyle w:val="Bodytext0"/>
      </w:pPr>
      <w:r>
        <w:t>Plants leaf out in early spring, flower quickly</w:t>
      </w:r>
      <w:r w:rsidR="00C27F26">
        <w:t>,</w:t>
      </w:r>
      <w:r>
        <w:t xml:space="preserve"> set seed</w:t>
      </w:r>
      <w:r w:rsidR="00C27F26">
        <w:t>,</w:t>
      </w:r>
      <w:r>
        <w:t xml:space="preserve"> and then </w:t>
      </w:r>
      <w:r w:rsidRPr="00210B3A">
        <w:t>enter summer dormancy. Umbels can contain male or hermaphroditic flowers (Thompson</w:t>
      </w:r>
      <w:r>
        <w:t>,</w:t>
      </w:r>
      <w:r w:rsidRPr="00210B3A">
        <w:t xml:space="preserve"> </w:t>
      </w:r>
      <w:r w:rsidR="001B2764">
        <w:t>1987</w:t>
      </w:r>
      <w:r w:rsidRPr="00210B3A">
        <w:t>). Individual</w:t>
      </w:r>
      <w:r>
        <w:t xml:space="preserve"> plants</w:t>
      </w:r>
      <w:r w:rsidRPr="00210B3A">
        <w:t xml:space="preserve"> often do not flower in</w:t>
      </w:r>
      <w:r>
        <w:t xml:space="preserve"> consecutive years (Thompson and Moody, 1985), and there can be considerable variatio</w:t>
      </w:r>
      <w:r w:rsidR="00A567A5">
        <w:t xml:space="preserve">n in the number of </w:t>
      </w:r>
      <w:r w:rsidR="00A567A5">
        <w:lastRenderedPageBreak/>
        <w:t>flowers produced</w:t>
      </w:r>
      <w:r w:rsidR="00C27F26">
        <w:t xml:space="preserve"> </w:t>
      </w:r>
      <w:r>
        <w:t>from one population to the next (Thompson, 1987).</w:t>
      </w:r>
    </w:p>
    <w:p w:rsidR="006C19F9" w:rsidRDefault="006C19F9" w:rsidP="006C19F9">
      <w:pPr>
        <w:pStyle w:val="Bodytext0"/>
      </w:pPr>
    </w:p>
    <w:p w:rsidR="006C19F9" w:rsidRDefault="006C19F9" w:rsidP="006C19F9">
      <w:pPr>
        <w:pStyle w:val="Bodytext0"/>
      </w:pPr>
      <w:r>
        <w:t xml:space="preserve">The plants </w:t>
      </w:r>
      <w:r w:rsidR="008D3AD6">
        <w:t>live</w:t>
      </w:r>
      <w:r>
        <w:t xml:space="preserve"> to approximately 7 years of age (COSEWIC, 2008), with growth only occurring in the spring when moisture is available. Seeds mature in July. </w:t>
      </w:r>
    </w:p>
    <w:p w:rsidR="006C19F9" w:rsidRDefault="006C19F9" w:rsidP="006C19F9">
      <w:pPr>
        <w:pStyle w:val="Bodytext0"/>
      </w:pPr>
    </w:p>
    <w:p w:rsidR="006C19F9" w:rsidRDefault="006C19F9" w:rsidP="006C19F9">
      <w:pPr>
        <w:pStyle w:val="Bodytext0"/>
      </w:pPr>
      <w:r>
        <w:rPr>
          <w:noProof/>
        </w:rPr>
        <w:drawing>
          <wp:inline distT="0" distB="0" distL="0" distR="0">
            <wp:extent cx="2705100" cy="1771650"/>
            <wp:effectExtent l="19050" t="0" r="0" b="0"/>
            <wp:docPr id="4" name="Picture 2" descr="Gray’s biscuitroot seed. Photo by Matthew Fisk, USDA-FS, Rocky Mountain Research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erek.Tilley\My Documents\My Pictures\derek tilley photos\Forbs\lomatium\logr\LOGR gray's biscuitroot - 1729c.JPG"/>
                    <pic:cNvPicPr>
                      <a:picLocks noChangeAspect="1" noChangeArrowheads="1"/>
                    </pic:cNvPicPr>
                  </pic:nvPicPr>
                  <pic:blipFill>
                    <a:blip r:embed="rId12" cstate="print"/>
                    <a:srcRect l="9030" t="32117" r="13170"/>
                    <a:stretch>
                      <a:fillRect/>
                    </a:stretch>
                  </pic:blipFill>
                  <pic:spPr bwMode="auto">
                    <a:xfrm>
                      <a:off x="0" y="0"/>
                      <a:ext cx="2705100" cy="1771650"/>
                    </a:xfrm>
                    <a:prstGeom prst="rect">
                      <a:avLst/>
                    </a:prstGeom>
                    <a:noFill/>
                    <a:ln w="9525">
                      <a:noFill/>
                      <a:miter lim="800000"/>
                      <a:headEnd/>
                      <a:tailEnd/>
                    </a:ln>
                  </pic:spPr>
                </pic:pic>
              </a:graphicData>
            </a:graphic>
          </wp:inline>
        </w:drawing>
      </w:r>
    </w:p>
    <w:p w:rsidR="006C19F9" w:rsidRPr="00EF5A5F" w:rsidRDefault="006C19F9" w:rsidP="006C19F9">
      <w:pPr>
        <w:pStyle w:val="Bodytext0"/>
        <w:rPr>
          <w:b/>
          <w:sz w:val="16"/>
          <w:szCs w:val="16"/>
        </w:rPr>
      </w:pPr>
      <w:r w:rsidRPr="00EF5A5F">
        <w:rPr>
          <w:b/>
          <w:sz w:val="16"/>
          <w:szCs w:val="16"/>
        </w:rPr>
        <w:t xml:space="preserve">Gray’s biscuitroot seed. Photo by </w:t>
      </w:r>
      <w:r w:rsidR="001B2764">
        <w:rPr>
          <w:b/>
          <w:sz w:val="16"/>
          <w:szCs w:val="16"/>
        </w:rPr>
        <w:t>Matthew Fisk</w:t>
      </w:r>
      <w:r w:rsidRPr="00EF5A5F">
        <w:rPr>
          <w:b/>
          <w:sz w:val="16"/>
          <w:szCs w:val="16"/>
        </w:rPr>
        <w:t>, USDA-FS, Rocky Mountain Research Station</w:t>
      </w:r>
    </w:p>
    <w:p w:rsidR="006C19F9" w:rsidRDefault="006C19F9" w:rsidP="006C19F9">
      <w:pPr>
        <w:pStyle w:val="Bodytext0"/>
      </w:pPr>
    </w:p>
    <w:p w:rsidR="006C19F9" w:rsidRDefault="006C19F9" w:rsidP="006C19F9">
      <w:pPr>
        <w:pStyle w:val="Bodytext0"/>
      </w:pPr>
      <w:r w:rsidRPr="002375B8">
        <w:rPr>
          <w:i/>
        </w:rPr>
        <w:t>Distribution</w:t>
      </w:r>
      <w:r>
        <w:t>:</w:t>
      </w:r>
    </w:p>
    <w:p w:rsidR="006C19F9" w:rsidRDefault="006C19F9" w:rsidP="006C19F9">
      <w:pPr>
        <w:pStyle w:val="Bodytext0"/>
      </w:pPr>
      <w:r>
        <w:t>Gray’s biscuitroot occurs in Northwest North America, primarily from the Cascade and Sierra Nevada to the Rocky Mountains in Washington, Idaho, Oregon, Wyoming, Nevada, Utah, Colo</w:t>
      </w:r>
      <w:r w:rsidR="00202969">
        <w:t xml:space="preserve">rado and New Mexico. There are two </w:t>
      </w:r>
      <w:r>
        <w:t>populations in British Columbia, Canada where it is considered a threatened species (COSEWIC, 2008).</w:t>
      </w:r>
    </w:p>
    <w:p w:rsidR="006C19F9" w:rsidRDefault="006C19F9" w:rsidP="006C19F9">
      <w:pPr>
        <w:pStyle w:val="Bodytext0"/>
      </w:pPr>
    </w:p>
    <w:p w:rsidR="006C19F9" w:rsidRDefault="006C19F9" w:rsidP="006C19F9">
      <w:pPr>
        <w:pStyle w:val="Bodytext0"/>
      </w:pPr>
      <w:r>
        <w:t>For current distribution in North America, consult the Plant Profile page for this species on the PLANTS website.</w:t>
      </w:r>
    </w:p>
    <w:p w:rsidR="006C19F9" w:rsidRDefault="006C19F9" w:rsidP="006C19F9">
      <w:pPr>
        <w:pStyle w:val="Bodytext0"/>
      </w:pPr>
    </w:p>
    <w:p w:rsidR="006C19F9" w:rsidRDefault="006C19F9" w:rsidP="006C19F9">
      <w:pPr>
        <w:pStyle w:val="Bodytext0"/>
      </w:pPr>
      <w:r w:rsidRPr="002375B8">
        <w:rPr>
          <w:i/>
        </w:rPr>
        <w:t>Habitat</w:t>
      </w:r>
      <w:r>
        <w:t xml:space="preserve">: </w:t>
      </w:r>
    </w:p>
    <w:p w:rsidR="006C19F9" w:rsidRDefault="006C19F9" w:rsidP="006C19F9">
      <w:pPr>
        <w:jc w:val="left"/>
        <w:rPr>
          <w:sz w:val="20"/>
        </w:rPr>
      </w:pPr>
      <w:r>
        <w:rPr>
          <w:sz w:val="20"/>
        </w:rPr>
        <w:t>Gray’s biscuitroot grows on rocky outcrops, shallow pockets of soil in rocks and in open habitat in sagebrush, mountain shrub</w:t>
      </w:r>
      <w:r w:rsidR="008D3AD6">
        <w:rPr>
          <w:sz w:val="20"/>
        </w:rPr>
        <w:t>,</w:t>
      </w:r>
      <w:r>
        <w:rPr>
          <w:sz w:val="20"/>
        </w:rPr>
        <w:t xml:space="preserve"> </w:t>
      </w:r>
      <w:proofErr w:type="gramStart"/>
      <w:r>
        <w:rPr>
          <w:sz w:val="20"/>
        </w:rPr>
        <w:t>pinyon</w:t>
      </w:r>
      <w:proofErr w:type="gramEnd"/>
      <w:r>
        <w:rPr>
          <w:sz w:val="20"/>
        </w:rPr>
        <w:t xml:space="preserve">-juniper, ponderosa pine, and Douglas fir communities. </w:t>
      </w:r>
    </w:p>
    <w:p w:rsidR="006C19F9" w:rsidRPr="003A7E88" w:rsidRDefault="006C19F9" w:rsidP="006C19F9">
      <w:pPr>
        <w:jc w:val="left"/>
        <w:rPr>
          <w:sz w:val="20"/>
        </w:rPr>
      </w:pPr>
    </w:p>
    <w:p w:rsidR="006C19F9" w:rsidRPr="00A90532" w:rsidRDefault="006C19F9" w:rsidP="006C19F9">
      <w:pPr>
        <w:pStyle w:val="Heading4"/>
        <w:rPr>
          <w:b/>
          <w:bCs/>
          <w:i w:val="0"/>
          <w:iCs w:val="0"/>
        </w:rPr>
      </w:pPr>
      <w:r w:rsidRPr="00A90532">
        <w:rPr>
          <w:b/>
          <w:bCs/>
          <w:i w:val="0"/>
          <w:iCs w:val="0"/>
        </w:rPr>
        <w:t>Adaptation</w:t>
      </w:r>
    </w:p>
    <w:p w:rsidR="006C19F9" w:rsidRDefault="006C19F9" w:rsidP="006C19F9">
      <w:pPr>
        <w:pStyle w:val="Bodytext0"/>
      </w:pPr>
      <w:r>
        <w:t xml:space="preserve">This species is adapted to well drained, rocky shallow soils at elevations from </w:t>
      </w:r>
      <w:r w:rsidR="00497CDF">
        <w:t>sea level</w:t>
      </w:r>
      <w:r>
        <w:t xml:space="preserve"> to 2750 m (</w:t>
      </w:r>
      <w:r w:rsidR="00497CDF">
        <w:t>0 to 9,</w:t>
      </w:r>
      <w:r w:rsidR="00497CDF" w:rsidRPr="00497CDF">
        <w:t xml:space="preserve">000 </w:t>
      </w:r>
      <w:r w:rsidRPr="00C92DB9">
        <w:t>ft) (</w:t>
      </w:r>
      <w:r w:rsidR="00497CDF" w:rsidRPr="00C92DB9">
        <w:t xml:space="preserve">COSEWIC, 2008; </w:t>
      </w:r>
      <w:r w:rsidRPr="00C92DB9">
        <w:t>Welsh et al., 2003).</w:t>
      </w:r>
      <w:r w:rsidR="00A567A5" w:rsidRPr="00C92DB9">
        <w:t xml:space="preserve"> Gray’s biscuitroot is generally found in areas receiving </w:t>
      </w:r>
      <w:r w:rsidR="00C92DB9" w:rsidRPr="00C92DB9">
        <w:t>20 to 50 cm (8 to 20 in) mean annual precipitation</w:t>
      </w:r>
      <w:r w:rsidR="00C92DB9">
        <w:t>.</w:t>
      </w:r>
    </w:p>
    <w:p w:rsidR="006C19F9" w:rsidRDefault="006C19F9" w:rsidP="006C19F9">
      <w:pPr>
        <w:pStyle w:val="Bodytext0"/>
      </w:pPr>
    </w:p>
    <w:p w:rsidR="006C19F9" w:rsidRPr="00A90532" w:rsidRDefault="006C19F9" w:rsidP="006C19F9">
      <w:pPr>
        <w:pStyle w:val="Heading4"/>
        <w:rPr>
          <w:b/>
          <w:bCs/>
          <w:i w:val="0"/>
          <w:iCs w:val="0"/>
        </w:rPr>
      </w:pPr>
      <w:r w:rsidRPr="00A90532">
        <w:rPr>
          <w:b/>
          <w:bCs/>
          <w:i w:val="0"/>
          <w:iCs w:val="0"/>
        </w:rPr>
        <w:t>Establishment</w:t>
      </w:r>
    </w:p>
    <w:p w:rsidR="006C19F9" w:rsidRDefault="006C19F9" w:rsidP="006C19F9">
      <w:pPr>
        <w:pStyle w:val="Bodytext0"/>
      </w:pPr>
      <w:r>
        <w:t xml:space="preserve">Seed can be broadcast or drilled to </w:t>
      </w:r>
      <w:r w:rsidR="00497CDF">
        <w:t>3</w:t>
      </w:r>
      <w:r w:rsidR="00202969">
        <w:t xml:space="preserve"> </w:t>
      </w:r>
      <w:r w:rsidR="00497CDF">
        <w:t>to 6 m</w:t>
      </w:r>
      <w:r>
        <w:t xml:space="preserve">m (1/8 to 1/4 in) </w:t>
      </w:r>
      <w:r w:rsidR="00C30E54">
        <w:t xml:space="preserve">depth </w:t>
      </w:r>
      <w:r>
        <w:t>into a well prepared, weed-free seed bed. This species should be seeded in late fall as a dormant planting to allow natural stratification.</w:t>
      </w:r>
      <w:r w:rsidR="00A567A5">
        <w:t xml:space="preserve"> A </w:t>
      </w:r>
      <w:r w:rsidR="00C92DB9">
        <w:t xml:space="preserve">pure </w:t>
      </w:r>
      <w:r w:rsidR="00A567A5">
        <w:t xml:space="preserve">stand seeding rate of approximately 23 lbs/ac provides </w:t>
      </w:r>
      <w:proofErr w:type="gramStart"/>
      <w:r w:rsidR="00A567A5">
        <w:t>25 to 30 seeds/ft²</w:t>
      </w:r>
      <w:proofErr w:type="gramEnd"/>
      <w:r w:rsidR="00A567A5">
        <w:t>. Seeding rates should be adjusted to the desired percentage for use in a mixture.</w:t>
      </w:r>
    </w:p>
    <w:p w:rsidR="006C19F9" w:rsidRDefault="006C19F9" w:rsidP="006C19F9">
      <w:pPr>
        <w:pStyle w:val="Bodytext0"/>
      </w:pPr>
    </w:p>
    <w:p w:rsidR="00202969" w:rsidRDefault="00202969" w:rsidP="006C19F9">
      <w:pPr>
        <w:pStyle w:val="Bodytext0"/>
      </w:pPr>
    </w:p>
    <w:p w:rsidR="00202969" w:rsidRDefault="00202969" w:rsidP="006C19F9">
      <w:pPr>
        <w:pStyle w:val="Bodytext0"/>
      </w:pPr>
    </w:p>
    <w:p w:rsidR="006C19F9" w:rsidRPr="00A90532" w:rsidRDefault="006C19F9" w:rsidP="006C19F9">
      <w:pPr>
        <w:pStyle w:val="Heading4"/>
        <w:rPr>
          <w:b/>
          <w:bCs/>
          <w:i w:val="0"/>
          <w:iCs w:val="0"/>
        </w:rPr>
      </w:pPr>
      <w:r w:rsidRPr="00A90532">
        <w:rPr>
          <w:b/>
          <w:bCs/>
          <w:i w:val="0"/>
          <w:iCs w:val="0"/>
        </w:rPr>
        <w:t>Management</w:t>
      </w:r>
    </w:p>
    <w:p w:rsidR="006C19F9" w:rsidRDefault="006C19F9" w:rsidP="006C19F9">
      <w:pPr>
        <w:pStyle w:val="Bodytext0"/>
      </w:pPr>
      <w:r>
        <w:t xml:space="preserve">Once established, Gray’s biscuitroot is very competitive against weeds due to its long taproot; however additional measures to control weeds are necessary for seed production. </w:t>
      </w:r>
    </w:p>
    <w:p w:rsidR="00331FCA" w:rsidRDefault="00331FCA" w:rsidP="006C19F9">
      <w:pPr>
        <w:pStyle w:val="Bodytext0"/>
      </w:pPr>
    </w:p>
    <w:p w:rsidR="006C19F9" w:rsidRPr="00A90532" w:rsidRDefault="006C19F9" w:rsidP="006C19F9">
      <w:pPr>
        <w:pStyle w:val="Heading4"/>
        <w:rPr>
          <w:b/>
          <w:bCs/>
          <w:i w:val="0"/>
          <w:iCs w:val="0"/>
        </w:rPr>
      </w:pPr>
      <w:r w:rsidRPr="00A90532">
        <w:rPr>
          <w:b/>
          <w:bCs/>
          <w:i w:val="0"/>
          <w:iCs w:val="0"/>
        </w:rPr>
        <w:t>Pests and Potential Problems</w:t>
      </w:r>
    </w:p>
    <w:p w:rsidR="006C19F9" w:rsidRDefault="006C19F9" w:rsidP="006C19F9">
      <w:pPr>
        <w:pStyle w:val="Bodytext0"/>
      </w:pPr>
      <w:r>
        <w:t xml:space="preserve">Gray’s biscuitroot has been known to be attacked by the larvae of 2 weevils </w:t>
      </w:r>
      <w:r w:rsidRPr="00EF5A5F">
        <w:t>(</w:t>
      </w:r>
      <w:r w:rsidRPr="00EF5A5F">
        <w:rPr>
          <w:i/>
        </w:rPr>
        <w:t>Apion oedorhychum</w:t>
      </w:r>
      <w:r w:rsidRPr="00EF5A5F">
        <w:t xml:space="preserve"> </w:t>
      </w:r>
      <w:r>
        <w:t xml:space="preserve">and </w:t>
      </w:r>
      <w:r w:rsidRPr="00EF5A5F">
        <w:rPr>
          <w:i/>
        </w:rPr>
        <w:t>Smicronyx</w:t>
      </w:r>
      <w:r w:rsidRPr="00EF5A5F">
        <w:t xml:space="preserve"> </w:t>
      </w:r>
      <w:r>
        <w:t>sp.) and one moth (</w:t>
      </w:r>
      <w:r w:rsidRPr="00EF5A5F">
        <w:rPr>
          <w:i/>
        </w:rPr>
        <w:t>Greya subalba</w:t>
      </w:r>
      <w:r>
        <w:t xml:space="preserve"> ) (Ellison and Thompson, 1987). These insect pests are known to kill the seed and reduce seed viability.</w:t>
      </w:r>
    </w:p>
    <w:p w:rsidR="006C19F9" w:rsidRDefault="006C19F9" w:rsidP="006C19F9">
      <w:pPr>
        <w:pStyle w:val="Bodytext0"/>
      </w:pPr>
    </w:p>
    <w:p w:rsidR="006C19F9" w:rsidRDefault="006C19F9" w:rsidP="006C19F9">
      <w:pPr>
        <w:pStyle w:val="Bodytext0"/>
      </w:pPr>
      <w:r>
        <w:t>Herbivory by mammals limits species occurrence and spread in Canadian populations (COSEWIC, 2008).</w:t>
      </w:r>
    </w:p>
    <w:p w:rsidR="006C19F9" w:rsidRDefault="006C19F9" w:rsidP="006C19F9">
      <w:pPr>
        <w:pStyle w:val="Bodytext0"/>
      </w:pPr>
    </w:p>
    <w:p w:rsidR="006C19F9" w:rsidRPr="00A90532" w:rsidRDefault="006C19F9" w:rsidP="006C19F9">
      <w:pPr>
        <w:pStyle w:val="Heading4"/>
        <w:rPr>
          <w:b/>
          <w:bCs/>
          <w:i w:val="0"/>
          <w:iCs w:val="0"/>
        </w:rPr>
      </w:pPr>
      <w:r w:rsidRPr="00A90532">
        <w:rPr>
          <w:b/>
          <w:bCs/>
          <w:i w:val="0"/>
          <w:iCs w:val="0"/>
        </w:rPr>
        <w:t>Environmental Concerns</w:t>
      </w:r>
    </w:p>
    <w:p w:rsidR="006C19F9" w:rsidRDefault="006C19F9" w:rsidP="006C19F9">
      <w:pPr>
        <w:pStyle w:val="Bodytext0"/>
      </w:pPr>
      <w:r>
        <w:t>There are no known environmental concerns regarding Gray’s biscuitroot.</w:t>
      </w:r>
    </w:p>
    <w:p w:rsidR="006C19F9" w:rsidRDefault="006C19F9" w:rsidP="006C19F9">
      <w:pPr>
        <w:pStyle w:val="Bodytext0"/>
      </w:pPr>
    </w:p>
    <w:p w:rsidR="006C19F9" w:rsidRDefault="006C19F9" w:rsidP="006C19F9">
      <w:pPr>
        <w:pStyle w:val="Heading4"/>
      </w:pPr>
      <w:r w:rsidRPr="00A90532">
        <w:rPr>
          <w:b/>
          <w:bCs/>
          <w:i w:val="0"/>
          <w:iCs w:val="0"/>
        </w:rPr>
        <w:t>Plant Production</w:t>
      </w:r>
    </w:p>
    <w:p w:rsidR="006C19F9" w:rsidRDefault="006C19F9" w:rsidP="006C19F9">
      <w:pPr>
        <w:pStyle w:val="Bodytext0"/>
      </w:pPr>
      <w:r>
        <w:t xml:space="preserve">Seed matures in July </w:t>
      </w:r>
      <w:r w:rsidR="00BD2140">
        <w:t>to</w:t>
      </w:r>
      <w:r>
        <w:t xml:space="preserve"> August. Wildland seed is easily hand collected. The seed disarticulates readily from the stems, and very clean, small collections can be made by shaking ripened inflorescences over a bag or tarp. Minor screening to remove sticks provides excellent purity.</w:t>
      </w:r>
    </w:p>
    <w:p w:rsidR="006C19F9" w:rsidRDefault="006C19F9" w:rsidP="001B2764">
      <w:pPr>
        <w:pStyle w:val="Bodytext0"/>
      </w:pPr>
    </w:p>
    <w:p w:rsidR="001B2764" w:rsidRDefault="006C19F9" w:rsidP="001B2764">
      <w:pPr>
        <w:pStyle w:val="CommentText"/>
        <w:jc w:val="left"/>
      </w:pPr>
      <w:r w:rsidRPr="00CD12A6">
        <w:t>Seed of Gray’s biscuitroot requires a 3-month moist chilling to relieve dormancy (</w:t>
      </w:r>
      <w:r>
        <w:t>S</w:t>
      </w:r>
      <w:r w:rsidRPr="00CD12A6">
        <w:t>hock, 2011)</w:t>
      </w:r>
      <w:r w:rsidR="005A659D">
        <w:t>.</w:t>
      </w:r>
      <w:r w:rsidR="001B2764" w:rsidRPr="001B2764">
        <w:t xml:space="preserve"> </w:t>
      </w:r>
      <w:proofErr w:type="spellStart"/>
      <w:r w:rsidR="001B2764">
        <w:t>Scholten</w:t>
      </w:r>
      <w:proofErr w:type="spellEnd"/>
      <w:r w:rsidR="001B2764">
        <w:t xml:space="preserve"> et al. (2009) observed that greatest embryo elongation in the closely </w:t>
      </w:r>
      <w:proofErr w:type="spellStart"/>
      <w:r w:rsidR="001B2764">
        <w:t>releated</w:t>
      </w:r>
      <w:proofErr w:type="spellEnd"/>
      <w:r w:rsidR="001B2764">
        <w:t xml:space="preserve"> fernleaf biscuitroot (</w:t>
      </w:r>
      <w:r w:rsidR="001B2764" w:rsidRPr="001B2764">
        <w:rPr>
          <w:i/>
        </w:rPr>
        <w:t xml:space="preserve">L. </w:t>
      </w:r>
      <w:proofErr w:type="spellStart"/>
      <w:r w:rsidR="001B2764" w:rsidRPr="001B2764">
        <w:rPr>
          <w:i/>
        </w:rPr>
        <w:t>dissectum</w:t>
      </w:r>
      <w:proofErr w:type="spellEnd"/>
      <w:r w:rsidR="001B2764">
        <w:t xml:space="preserve">) occurred at temperatures of 3.4 to 5.5° C (38 to 42° F). The best germination percentages occurred at 3.4 C (38° F) with approximately 16 weeks of cold/moist stratification. Gray’s biscuitroot </w:t>
      </w:r>
      <w:r w:rsidR="00B26E4D">
        <w:t xml:space="preserve">has exhibited </w:t>
      </w:r>
      <w:r w:rsidR="001B2764">
        <w:t>more vigorous</w:t>
      </w:r>
      <w:r w:rsidR="00B26E4D">
        <w:t>,</w:t>
      </w:r>
      <w:r w:rsidR="001B2764">
        <w:t xml:space="preserve"> rapid growing seedlings than </w:t>
      </w:r>
      <w:r w:rsidR="00B26E4D">
        <w:t xml:space="preserve">fernleaf biscuitroot and nineleaf biscuitroot </w:t>
      </w:r>
      <w:r w:rsidR="00B26E4D" w:rsidRPr="00B26E4D">
        <w:t>(</w:t>
      </w:r>
      <w:r w:rsidR="00B26E4D" w:rsidRPr="00B26E4D">
        <w:rPr>
          <w:i/>
        </w:rPr>
        <w:t>L.</w:t>
      </w:r>
      <w:r w:rsidR="00B26E4D">
        <w:t xml:space="preserve"> </w:t>
      </w:r>
      <w:proofErr w:type="spellStart"/>
      <w:r w:rsidR="00B26E4D" w:rsidRPr="00B26E4D">
        <w:rPr>
          <w:i/>
        </w:rPr>
        <w:t>triternatum</w:t>
      </w:r>
      <w:proofErr w:type="spellEnd"/>
      <w:r w:rsidR="00B26E4D">
        <w:t>)</w:t>
      </w:r>
      <w:r w:rsidR="001B2764">
        <w:t xml:space="preserve">. </w:t>
      </w:r>
    </w:p>
    <w:p w:rsidR="005A659D" w:rsidRPr="00CD12A6" w:rsidRDefault="005A659D" w:rsidP="001B2764">
      <w:pPr>
        <w:pStyle w:val="Bodytext0"/>
      </w:pPr>
    </w:p>
    <w:p w:rsidR="006C19F9" w:rsidRPr="00CD12A6" w:rsidRDefault="006C19F9" w:rsidP="001B2764">
      <w:pPr>
        <w:pStyle w:val="Bodytext0"/>
        <w:rPr>
          <w:b/>
        </w:rPr>
      </w:pPr>
      <w:r w:rsidRPr="00CD12A6">
        <w:rPr>
          <w:b/>
        </w:rPr>
        <w:t>Large Scale Seed Production</w:t>
      </w:r>
    </w:p>
    <w:p w:rsidR="006C19F9" w:rsidRDefault="006C19F9" w:rsidP="006C19F9">
      <w:pPr>
        <w:pStyle w:val="Bodytext0"/>
      </w:pPr>
      <w:r w:rsidRPr="004257EA">
        <w:t>Shock et al. (</w:t>
      </w:r>
      <w:r w:rsidR="00202969">
        <w:t xml:space="preserve">2010a) </w:t>
      </w:r>
      <w:r>
        <w:t>showed a significant positive response to irrigation with 10 and 20 cm (4 and 8 in) additional water</w:t>
      </w:r>
      <w:r w:rsidRPr="00CD12A6">
        <w:t xml:space="preserve"> </w:t>
      </w:r>
      <w:r>
        <w:t>at Ontario, Oregon. Ontario has a mean annual precipitation of 24 cm (9.5 in) (U.S. Climate Data, 2010), bringing the total received water to approximately 46 cm (18 in) for optimum seed production. Peak seed yields of over 1590 kg/ha (1,400 lb/ac) resulted from 20 cm (8 in) of supplemental irrigation.</w:t>
      </w:r>
    </w:p>
    <w:p w:rsidR="006C19F9" w:rsidRDefault="006C19F9" w:rsidP="006C19F9">
      <w:pPr>
        <w:pStyle w:val="Bodytext0"/>
      </w:pPr>
    </w:p>
    <w:p w:rsidR="00C30E54" w:rsidRDefault="00C92DB9" w:rsidP="006C19F9">
      <w:pPr>
        <w:pStyle w:val="Bodytext0"/>
      </w:pPr>
      <w:r>
        <w:t>Seed production fields should be seeded at 25 to 30 PLS/ft. Rows planted on 75 cm (30 in) centers allow for between row cultivation and weed control. When using weed barrier fabric, plant seeds into 8 cm (3 in) holes at 30 to 45 cm (12 to 18 in) spacing.</w:t>
      </w:r>
    </w:p>
    <w:p w:rsidR="00C92DB9" w:rsidRDefault="00C92DB9" w:rsidP="006C19F9">
      <w:pPr>
        <w:pStyle w:val="Bodytext0"/>
      </w:pPr>
    </w:p>
    <w:p w:rsidR="006C19F9" w:rsidRDefault="006C19F9" w:rsidP="006C19F9">
      <w:pPr>
        <w:pStyle w:val="Bodytext0"/>
      </w:pPr>
      <w:r>
        <w:lastRenderedPageBreak/>
        <w:t xml:space="preserve">Because </w:t>
      </w:r>
      <w:r w:rsidR="00BD2140">
        <w:t xml:space="preserve">Gray’s </w:t>
      </w:r>
      <w:r>
        <w:t>biscuitroot enters dormancy in early summer, foliar herbicide applications of glyphosate to surrounding weeds are possible after senescence.</w:t>
      </w:r>
      <w:r w:rsidR="005A659D">
        <w:t xml:space="preserve"> </w:t>
      </w:r>
      <w:r>
        <w:t>Always read and follow label and safety instructions for each control method.  USDA-NRCS does not guarantee or warranty any products or control methods named, and other products may be equally effective.</w:t>
      </w:r>
    </w:p>
    <w:p w:rsidR="006C19F9" w:rsidRDefault="006C19F9" w:rsidP="006C19F9">
      <w:pPr>
        <w:pStyle w:val="Bodytext0"/>
      </w:pPr>
    </w:p>
    <w:p w:rsidR="006C19F9" w:rsidRDefault="006C19F9" w:rsidP="006C19F9">
      <w:pPr>
        <w:pStyle w:val="Bodytext0"/>
      </w:pPr>
      <w:r>
        <w:t xml:space="preserve">Two separate studies at Ontario, Oregon produced seed in third and fourth growing season (Shock et al., 2010a and b). </w:t>
      </w:r>
      <w:r w:rsidR="00BD2140">
        <w:t xml:space="preserve">Additional </w:t>
      </w:r>
      <w:r>
        <w:t xml:space="preserve">techniques are being investigated regarding the feasibility of growing </w:t>
      </w:r>
      <w:r w:rsidR="00BD2140">
        <w:t>Gray’s</w:t>
      </w:r>
      <w:r>
        <w:t xml:space="preserve"> biscuitroot densely in rooting beds prior to field establishment. This method would allow a grower to sacrifice a much smaller area in the first </w:t>
      </w:r>
      <w:r w:rsidR="00B26E4D">
        <w:t>1 to 2</w:t>
      </w:r>
      <w:r>
        <w:t xml:space="preserve"> years of plant development while the plants are not producing seed. Trials indicate that taproots transplanted in autumn establish well (Jensen</w:t>
      </w:r>
      <w:r w:rsidR="00202969">
        <w:t xml:space="preserve"> and Anderson</w:t>
      </w:r>
      <w:r>
        <w:t>, 2010).</w:t>
      </w:r>
    </w:p>
    <w:p w:rsidR="006C19F9" w:rsidRDefault="006C19F9" w:rsidP="006C19F9">
      <w:pPr>
        <w:pStyle w:val="Bodytext0"/>
      </w:pPr>
    </w:p>
    <w:p w:rsidR="00202969" w:rsidRDefault="00202969" w:rsidP="00202969">
      <w:pPr>
        <w:pStyle w:val="Bodytext0"/>
      </w:pPr>
      <w:r>
        <w:rPr>
          <w:noProof/>
        </w:rPr>
        <w:drawing>
          <wp:inline distT="0" distB="0" distL="0" distR="0">
            <wp:extent cx="2743200" cy="3659278"/>
            <wp:effectExtent l="19050" t="0" r="0" b="0"/>
            <wp:docPr id="1" name="Picture 4" descr="Gray’s biscuitroot irrigation trial at Ontario, Oregon, Clint Shock, Oregon State University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omatium\LOGR irrigation trial 5.6.08 OSU.jpg"/>
                    <pic:cNvPicPr>
                      <a:picLocks noChangeAspect="1" noChangeArrowheads="1"/>
                    </pic:cNvPicPr>
                  </pic:nvPicPr>
                  <pic:blipFill>
                    <a:blip r:embed="rId13" cstate="print"/>
                    <a:srcRect/>
                    <a:stretch>
                      <a:fillRect/>
                    </a:stretch>
                  </pic:blipFill>
                  <pic:spPr bwMode="auto">
                    <a:xfrm>
                      <a:off x="0" y="0"/>
                      <a:ext cx="2743200" cy="3659278"/>
                    </a:xfrm>
                    <a:prstGeom prst="rect">
                      <a:avLst/>
                    </a:prstGeom>
                    <a:noFill/>
                    <a:ln w="9525">
                      <a:noFill/>
                      <a:miter lim="800000"/>
                      <a:headEnd/>
                      <a:tailEnd/>
                    </a:ln>
                  </pic:spPr>
                </pic:pic>
              </a:graphicData>
            </a:graphic>
          </wp:inline>
        </w:drawing>
      </w:r>
    </w:p>
    <w:p w:rsidR="00202969" w:rsidRPr="00CD621F" w:rsidRDefault="00202969" w:rsidP="00202969">
      <w:pPr>
        <w:pStyle w:val="Bodytext0"/>
        <w:rPr>
          <w:b/>
          <w:sz w:val="16"/>
          <w:szCs w:val="16"/>
        </w:rPr>
      </w:pPr>
      <w:r>
        <w:rPr>
          <w:b/>
          <w:sz w:val="16"/>
          <w:szCs w:val="16"/>
        </w:rPr>
        <w:t>Gray’s biscuitroot i</w:t>
      </w:r>
      <w:r w:rsidRPr="00CD621F">
        <w:rPr>
          <w:b/>
          <w:sz w:val="16"/>
          <w:szCs w:val="16"/>
        </w:rPr>
        <w:t>rrigation trial at Ontario, Oregon, Clint Sho</w:t>
      </w:r>
      <w:r>
        <w:rPr>
          <w:b/>
          <w:sz w:val="16"/>
          <w:szCs w:val="16"/>
        </w:rPr>
        <w:t>ck, Oregon State University</w:t>
      </w:r>
      <w:r w:rsidRPr="00CD621F">
        <w:rPr>
          <w:b/>
          <w:sz w:val="16"/>
          <w:szCs w:val="16"/>
        </w:rPr>
        <w:t xml:space="preserve"> Extension</w:t>
      </w:r>
    </w:p>
    <w:p w:rsidR="00202969" w:rsidRDefault="00202969" w:rsidP="006C19F9">
      <w:pPr>
        <w:pStyle w:val="Bodytext0"/>
      </w:pPr>
    </w:p>
    <w:p w:rsidR="006C19F9" w:rsidRDefault="006C19F9" w:rsidP="006C19F9">
      <w:pPr>
        <w:pStyle w:val="Bodytext0"/>
      </w:pPr>
      <w:r>
        <w:t xml:space="preserve">Seed can be harvested in production fields via a vacuum type or flail </w:t>
      </w:r>
      <w:proofErr w:type="spellStart"/>
      <w:r>
        <w:t>vac</w:t>
      </w:r>
      <w:proofErr w:type="spellEnd"/>
      <w:r>
        <w:t xml:space="preserve"> </w:t>
      </w:r>
      <w:r w:rsidR="00C30E54">
        <w:t xml:space="preserve">harvester </w:t>
      </w:r>
      <w:r>
        <w:t>(Bair and Tilley, 2010). Seed can be cleaned using an air screen cleaner. Purities approximating 100% are achievable with minimal effort.</w:t>
      </w:r>
    </w:p>
    <w:p w:rsidR="006C19F9" w:rsidRDefault="006C19F9" w:rsidP="006C19F9">
      <w:pPr>
        <w:pStyle w:val="Bodytext0"/>
      </w:pPr>
    </w:p>
    <w:p w:rsidR="006C19F9" w:rsidRDefault="006C19F9" w:rsidP="006C19F9">
      <w:pPr>
        <w:pStyle w:val="Bodytext0"/>
        <w:rPr>
          <w:b/>
        </w:rPr>
      </w:pPr>
      <w:r>
        <w:rPr>
          <w:b/>
        </w:rPr>
        <w:t>Cultivars, Improved and Selected Materials (and area of origin)</w:t>
      </w:r>
    </w:p>
    <w:p w:rsidR="006C19F9" w:rsidRDefault="006C19F9" w:rsidP="006C19F9">
      <w:pPr>
        <w:pStyle w:val="Bodytext0"/>
      </w:pPr>
      <w:r>
        <w:t xml:space="preserve">Common wildland collected seed is available from commercial sources. There are currently no commercial releases of </w:t>
      </w:r>
      <w:r w:rsidR="00BD2140">
        <w:t>Gray’s</w:t>
      </w:r>
      <w:r>
        <w:t xml:space="preserve"> biscuitroot. </w:t>
      </w:r>
      <w:r>
        <w:lastRenderedPageBreak/>
        <w:t>Commercial growers are producing pooled Source Identified seed representative of Omernik Ecoregion 12 (Snake River Plain) and 80 (Northern Basin and Range).</w:t>
      </w:r>
    </w:p>
    <w:p w:rsidR="006C19F9" w:rsidRDefault="006C19F9" w:rsidP="006C19F9">
      <w:pPr>
        <w:pStyle w:val="Heading4"/>
        <w:rPr>
          <w:b/>
          <w:bCs/>
          <w:i w:val="0"/>
          <w:iCs w:val="0"/>
        </w:rPr>
      </w:pPr>
    </w:p>
    <w:p w:rsidR="006C19F9" w:rsidRPr="00A90532" w:rsidRDefault="006C19F9" w:rsidP="006C19F9">
      <w:pPr>
        <w:pStyle w:val="Heading4"/>
        <w:rPr>
          <w:b/>
          <w:bCs/>
          <w:i w:val="0"/>
          <w:iCs w:val="0"/>
        </w:rPr>
      </w:pPr>
      <w:r w:rsidRPr="00A90532">
        <w:rPr>
          <w:b/>
          <w:bCs/>
          <w:i w:val="0"/>
          <w:iCs w:val="0"/>
        </w:rPr>
        <w:t>References</w:t>
      </w:r>
    </w:p>
    <w:p w:rsidR="006C19F9" w:rsidRDefault="006C19F9" w:rsidP="006C19F9">
      <w:pPr>
        <w:pStyle w:val="Bodytext0"/>
        <w:ind w:left="360" w:hanging="360"/>
      </w:pPr>
      <w:r>
        <w:t xml:space="preserve">Bair, C. and D. Tilley. 2010. The jet harvester: a shop built tool for harvesting forb and shrub seed. USDA-NRCS Technical Note 55. Boise, Idaho. </w:t>
      </w:r>
    </w:p>
    <w:p w:rsidR="006C19F9" w:rsidRDefault="006C19F9" w:rsidP="006C19F9">
      <w:pPr>
        <w:pStyle w:val="Bodytext0"/>
        <w:ind w:left="360" w:hanging="360"/>
      </w:pPr>
      <w:r>
        <w:t xml:space="preserve">Barner, J. 2008. Propagation protocol for production of </w:t>
      </w:r>
      <w:r w:rsidRPr="00CD12A6">
        <w:rPr>
          <w:i/>
        </w:rPr>
        <w:t>Lomatium grayi</w:t>
      </w:r>
      <w:r>
        <w:t xml:space="preserve"> seeds; USDA-FS-R6 Bend Seed</w:t>
      </w:r>
      <w:r w:rsidR="00B26E4D">
        <w:t xml:space="preserve"> Extractory, Bend, Oregon. In: N</w:t>
      </w:r>
      <w:r>
        <w:t xml:space="preserve">ative Plant Network. URL: </w:t>
      </w:r>
      <w:r w:rsidRPr="00341F2F">
        <w:t>http://www.nativeplantnetwork.org</w:t>
      </w:r>
      <w:r>
        <w:t xml:space="preserve"> (accessed 21 Dec 2010). Moscow (ID): University of Idaho, College of Natural Resources, Forest Research Nursery.</w:t>
      </w:r>
    </w:p>
    <w:p w:rsidR="006C19F9" w:rsidRDefault="006C19F9" w:rsidP="006C19F9">
      <w:pPr>
        <w:pStyle w:val="Bodytext0"/>
        <w:ind w:left="360" w:hanging="360"/>
      </w:pPr>
      <w:r>
        <w:t>COSEWIC. 2008. COSEWIC assessment and status report of the Gray’s desert parsley (</w:t>
      </w:r>
      <w:r w:rsidRPr="003761F8">
        <w:rPr>
          <w:i/>
        </w:rPr>
        <w:t>Lomatium</w:t>
      </w:r>
      <w:r>
        <w:t xml:space="preserve"> </w:t>
      </w:r>
      <w:r w:rsidRPr="003761F8">
        <w:rPr>
          <w:i/>
        </w:rPr>
        <w:t>grayi</w:t>
      </w:r>
      <w:r>
        <w:t>) in Canada. Committee on the Status of Endangered Wildlife in Canada. Ottawa. vi+27pp.</w:t>
      </w:r>
    </w:p>
    <w:p w:rsidR="006C19F9" w:rsidRDefault="006C19F9" w:rsidP="006C19F9">
      <w:pPr>
        <w:pStyle w:val="Bodytext0"/>
        <w:ind w:left="360" w:hanging="360"/>
      </w:pPr>
      <w:r>
        <w:t xml:space="preserve">Ellison, R.L. and J.N. Thompson. 1987. Variation in seed and seedling size: the effects of seed herbivores on </w:t>
      </w:r>
      <w:r w:rsidRPr="00DA48C9">
        <w:rPr>
          <w:i/>
        </w:rPr>
        <w:t>Lomatium grayi</w:t>
      </w:r>
      <w:r>
        <w:t xml:space="preserve"> (Umbelliferae). Oikos. 49(3): 269-280.</w:t>
      </w:r>
    </w:p>
    <w:p w:rsidR="00202969" w:rsidRDefault="00202969" w:rsidP="00202969">
      <w:pPr>
        <w:ind w:left="360" w:hanging="360"/>
        <w:jc w:val="left"/>
        <w:rPr>
          <w:sz w:val="20"/>
        </w:rPr>
      </w:pPr>
      <w:proofErr w:type="gramStart"/>
      <w:r>
        <w:rPr>
          <w:sz w:val="20"/>
        </w:rPr>
        <w:t>J</w:t>
      </w:r>
      <w:r w:rsidRPr="00034B43">
        <w:rPr>
          <w:sz w:val="20"/>
        </w:rPr>
        <w:t>ensen, S. and M. Anderson.</w:t>
      </w:r>
      <w:proofErr w:type="gramEnd"/>
      <w:r w:rsidRPr="00034B43">
        <w:rPr>
          <w:sz w:val="20"/>
        </w:rPr>
        <w:t xml:space="preserve"> 2010. The </w:t>
      </w:r>
      <w:r>
        <w:rPr>
          <w:sz w:val="20"/>
        </w:rPr>
        <w:t>q</w:t>
      </w:r>
      <w:r w:rsidRPr="00034B43">
        <w:rPr>
          <w:sz w:val="20"/>
        </w:rPr>
        <w:t xml:space="preserve">uest for </w:t>
      </w:r>
      <w:r>
        <w:rPr>
          <w:sz w:val="20"/>
        </w:rPr>
        <w:t>n</w:t>
      </w:r>
      <w:r w:rsidRPr="00034B43">
        <w:rPr>
          <w:sz w:val="20"/>
        </w:rPr>
        <w:t xml:space="preserve">atives: </w:t>
      </w:r>
      <w:r>
        <w:rPr>
          <w:sz w:val="20"/>
        </w:rPr>
        <w:t>cultural p</w:t>
      </w:r>
      <w:r w:rsidRPr="00034B43">
        <w:rPr>
          <w:sz w:val="20"/>
        </w:rPr>
        <w:t xml:space="preserve">ractices, </w:t>
      </w:r>
      <w:r>
        <w:rPr>
          <w:sz w:val="20"/>
        </w:rPr>
        <w:t>species s</w:t>
      </w:r>
      <w:r w:rsidRPr="00034B43">
        <w:rPr>
          <w:sz w:val="20"/>
        </w:rPr>
        <w:t xml:space="preserve">creening and </w:t>
      </w:r>
      <w:r>
        <w:rPr>
          <w:sz w:val="20"/>
        </w:rPr>
        <w:t>p</w:t>
      </w:r>
      <w:r w:rsidRPr="00034B43">
        <w:rPr>
          <w:sz w:val="20"/>
        </w:rPr>
        <w:t xml:space="preserve">rivate </w:t>
      </w:r>
      <w:r>
        <w:rPr>
          <w:sz w:val="20"/>
        </w:rPr>
        <w:t>g</w:t>
      </w:r>
      <w:r w:rsidRPr="00034B43">
        <w:rPr>
          <w:sz w:val="20"/>
        </w:rPr>
        <w:t xml:space="preserve">rowers. In: Great Basin </w:t>
      </w:r>
      <w:r>
        <w:rPr>
          <w:sz w:val="20"/>
        </w:rPr>
        <w:t>native p</w:t>
      </w:r>
      <w:r w:rsidRPr="00034B43">
        <w:rPr>
          <w:sz w:val="20"/>
        </w:rPr>
        <w:t xml:space="preserve">lant </w:t>
      </w:r>
      <w:r>
        <w:rPr>
          <w:sz w:val="20"/>
        </w:rPr>
        <w:t>selection and increase project, FY2009 progress r</w:t>
      </w:r>
      <w:r w:rsidRPr="00034B43">
        <w:rPr>
          <w:sz w:val="20"/>
        </w:rPr>
        <w:t xml:space="preserve">eport. </w:t>
      </w:r>
      <w:proofErr w:type="gramStart"/>
      <w:r>
        <w:rPr>
          <w:sz w:val="20"/>
        </w:rPr>
        <w:t>USDA-FS-RMRS.</w:t>
      </w:r>
      <w:proofErr w:type="gramEnd"/>
      <w:r>
        <w:rPr>
          <w:sz w:val="20"/>
        </w:rPr>
        <w:t xml:space="preserve"> Boise, Idaho.</w:t>
      </w:r>
    </w:p>
    <w:p w:rsidR="006C19F9" w:rsidRDefault="006C19F9" w:rsidP="006C19F9">
      <w:pPr>
        <w:pStyle w:val="Bodytext0"/>
        <w:ind w:left="360" w:hanging="360"/>
      </w:pPr>
      <w:proofErr w:type="spellStart"/>
      <w:r>
        <w:t>Mahar</w:t>
      </w:r>
      <w:proofErr w:type="spellEnd"/>
      <w:r>
        <w:t>, James Michael. 1953. Ethnobotany of the Oregon Paiutes of the Warm Springs Indian Reservation. Unpublished thesis. Reed College. Portland, Oregon.</w:t>
      </w:r>
    </w:p>
    <w:p w:rsidR="006C19F9" w:rsidRPr="008A498A" w:rsidRDefault="006C19F9" w:rsidP="006C19F9">
      <w:pPr>
        <w:ind w:left="360" w:hanging="360"/>
        <w:jc w:val="both"/>
        <w:rPr>
          <w:sz w:val="20"/>
        </w:rPr>
      </w:pPr>
      <w:r w:rsidRPr="008A498A">
        <w:rPr>
          <w:sz w:val="20"/>
        </w:rPr>
        <w:t>Ogle, D., and B. Brazee. 2009. Estimating initial stocking rates. USDA-NRCS Technical Note 3. Boise, Idaho.</w:t>
      </w:r>
    </w:p>
    <w:p w:rsidR="001B2764" w:rsidRDefault="001B2764" w:rsidP="001B2764">
      <w:pPr>
        <w:pStyle w:val="Bodytext0"/>
        <w:ind w:left="360" w:hanging="360"/>
      </w:pPr>
      <w:proofErr w:type="spellStart"/>
      <w:proofErr w:type="gramStart"/>
      <w:r>
        <w:t>Scholten</w:t>
      </w:r>
      <w:proofErr w:type="spellEnd"/>
      <w:r>
        <w:t xml:space="preserve">, M., Donahue, J., Shaw, N., and M. </w:t>
      </w:r>
      <w:proofErr w:type="spellStart"/>
      <w:r>
        <w:t>Serpe</w:t>
      </w:r>
      <w:proofErr w:type="spellEnd"/>
      <w:r>
        <w:t>.</w:t>
      </w:r>
      <w:proofErr w:type="gramEnd"/>
      <w:r>
        <w:t xml:space="preserve"> 2009. Environmental regulation of dormancy loss in seeds of </w:t>
      </w:r>
      <w:r w:rsidRPr="005B55BF">
        <w:rPr>
          <w:i/>
        </w:rPr>
        <w:t xml:space="preserve">Lomatium </w:t>
      </w:r>
      <w:proofErr w:type="spellStart"/>
      <w:r w:rsidRPr="005B55BF">
        <w:rPr>
          <w:i/>
        </w:rPr>
        <w:t>dissectum</w:t>
      </w:r>
      <w:proofErr w:type="spellEnd"/>
      <w:r>
        <w:t xml:space="preserve"> (Apiaceae). </w:t>
      </w:r>
      <w:proofErr w:type="gramStart"/>
      <w:r>
        <w:t xml:space="preserve">Annals of </w:t>
      </w:r>
      <w:r w:rsidRPr="005D66E1">
        <w:t>Botany.</w:t>
      </w:r>
      <w:proofErr w:type="gramEnd"/>
      <w:r w:rsidRPr="005D66E1">
        <w:t xml:space="preserve"> </w:t>
      </w:r>
      <w:r w:rsidRPr="005D66E1">
        <w:rPr>
          <w:rStyle w:val="slug-vol"/>
        </w:rPr>
        <w:t xml:space="preserve">103 </w:t>
      </w:r>
      <w:r w:rsidRPr="005D66E1">
        <w:rPr>
          <w:rStyle w:val="slug-issue"/>
        </w:rPr>
        <w:t xml:space="preserve">(7): </w:t>
      </w:r>
      <w:r w:rsidRPr="005D66E1">
        <w:t>1091-1101.</w:t>
      </w:r>
    </w:p>
    <w:p w:rsidR="006C19F9" w:rsidRDefault="006C19F9" w:rsidP="006C19F9">
      <w:pPr>
        <w:pStyle w:val="Bodytext0"/>
        <w:ind w:left="360" w:hanging="360"/>
      </w:pPr>
      <w:proofErr w:type="gramStart"/>
      <w:r w:rsidRPr="008A498A">
        <w:t xml:space="preserve">Shock, C.C., </w:t>
      </w:r>
      <w:proofErr w:type="spellStart"/>
      <w:r w:rsidRPr="008A498A">
        <w:t>Feibert</w:t>
      </w:r>
      <w:proofErr w:type="spellEnd"/>
      <w:r w:rsidRPr="008A498A">
        <w:t>, E., Saunders, L., and N. Shaw.</w:t>
      </w:r>
      <w:proofErr w:type="gramEnd"/>
      <w:r w:rsidRPr="008A498A">
        <w:t xml:space="preserve"> 2010. </w:t>
      </w:r>
      <w:r w:rsidRPr="008A498A">
        <w:rPr>
          <w:bCs/>
        </w:rPr>
        <w:t>Native wildflower seed production with limited subsurface drip</w:t>
      </w:r>
      <w:r w:rsidRPr="004257EA">
        <w:rPr>
          <w:bCs/>
        </w:rPr>
        <w:t xml:space="preserve"> </w:t>
      </w:r>
      <w:r>
        <w:rPr>
          <w:bCs/>
        </w:rPr>
        <w:t>i</w:t>
      </w:r>
      <w:r w:rsidRPr="004257EA">
        <w:rPr>
          <w:bCs/>
        </w:rPr>
        <w:t>rrigation.</w:t>
      </w:r>
      <w:r w:rsidRPr="004257EA">
        <w:t xml:space="preserve"> Oregon State University Agricultural Experiment Station, 2009 Annual Report: 193-209.</w:t>
      </w:r>
    </w:p>
    <w:p w:rsidR="006C19F9" w:rsidRDefault="006C19F9" w:rsidP="006C19F9">
      <w:pPr>
        <w:pStyle w:val="Bodytext0"/>
        <w:ind w:left="360" w:hanging="360"/>
      </w:pPr>
      <w:r w:rsidRPr="002F0560">
        <w:t>Shock, C.C., Ishida</w:t>
      </w:r>
      <w:r>
        <w:t>, J.</w:t>
      </w:r>
      <w:r w:rsidRPr="002F0560">
        <w:t>, Feibert</w:t>
      </w:r>
      <w:r>
        <w:t>, E.</w:t>
      </w:r>
      <w:r w:rsidRPr="002F0560">
        <w:t>, and N. Shaw. 2010.</w:t>
      </w:r>
      <w:r w:rsidRPr="002F0560">
        <w:rPr>
          <w:bCs/>
        </w:rPr>
        <w:t xml:space="preserve"> Native </w:t>
      </w:r>
      <w:r>
        <w:rPr>
          <w:bCs/>
        </w:rPr>
        <w:t>p</w:t>
      </w:r>
      <w:r w:rsidRPr="002F0560">
        <w:rPr>
          <w:bCs/>
        </w:rPr>
        <w:t xml:space="preserve">erennial </w:t>
      </w:r>
      <w:r>
        <w:rPr>
          <w:bCs/>
        </w:rPr>
        <w:t>f</w:t>
      </w:r>
      <w:r w:rsidRPr="002F0560">
        <w:rPr>
          <w:bCs/>
        </w:rPr>
        <w:t xml:space="preserve">orb </w:t>
      </w:r>
      <w:r>
        <w:rPr>
          <w:bCs/>
        </w:rPr>
        <w:t>t</w:t>
      </w:r>
      <w:r w:rsidRPr="002F0560">
        <w:rPr>
          <w:bCs/>
        </w:rPr>
        <w:t xml:space="preserve">olerance to </w:t>
      </w:r>
      <w:r>
        <w:rPr>
          <w:bCs/>
        </w:rPr>
        <w:t>r</w:t>
      </w:r>
      <w:r w:rsidRPr="002F0560">
        <w:rPr>
          <w:bCs/>
        </w:rPr>
        <w:t xml:space="preserve">epeated </w:t>
      </w:r>
      <w:r>
        <w:rPr>
          <w:bCs/>
        </w:rPr>
        <w:t>a</w:t>
      </w:r>
      <w:r w:rsidRPr="002F0560">
        <w:rPr>
          <w:bCs/>
        </w:rPr>
        <w:t xml:space="preserve">nnual </w:t>
      </w:r>
      <w:r>
        <w:rPr>
          <w:bCs/>
        </w:rPr>
        <w:t>a</w:t>
      </w:r>
      <w:r w:rsidRPr="002F0560">
        <w:rPr>
          <w:bCs/>
        </w:rPr>
        <w:t xml:space="preserve">pplications of </w:t>
      </w:r>
      <w:r>
        <w:rPr>
          <w:bCs/>
        </w:rPr>
        <w:t>p</w:t>
      </w:r>
      <w:r w:rsidRPr="002F0560">
        <w:rPr>
          <w:bCs/>
        </w:rPr>
        <w:t xml:space="preserve">ostemergence </w:t>
      </w:r>
      <w:r>
        <w:rPr>
          <w:bCs/>
        </w:rPr>
        <w:t>h</w:t>
      </w:r>
      <w:r w:rsidRPr="002F0560">
        <w:rPr>
          <w:bCs/>
        </w:rPr>
        <w:t>erbicides.</w:t>
      </w:r>
      <w:r w:rsidRPr="002F0560">
        <w:t xml:space="preserve"> Oregon State University Agricultural Experiment Station, 2009 Annual Report: 213-217.</w:t>
      </w:r>
    </w:p>
    <w:p w:rsidR="006C19F9" w:rsidRDefault="006C19F9" w:rsidP="006C19F9">
      <w:pPr>
        <w:ind w:left="360" w:hanging="360"/>
        <w:jc w:val="left"/>
        <w:rPr>
          <w:sz w:val="20"/>
        </w:rPr>
      </w:pPr>
      <w:r w:rsidRPr="00CD12A6">
        <w:rPr>
          <w:sz w:val="20"/>
        </w:rPr>
        <w:t>Shock</w:t>
      </w:r>
      <w:r>
        <w:rPr>
          <w:sz w:val="20"/>
        </w:rPr>
        <w:t>, C.C</w:t>
      </w:r>
      <w:r w:rsidRPr="00CD12A6">
        <w:rPr>
          <w:sz w:val="20"/>
        </w:rPr>
        <w:t>. 2011. Station</w:t>
      </w:r>
      <w:r>
        <w:rPr>
          <w:sz w:val="20"/>
        </w:rPr>
        <w:t xml:space="preserve"> native wildflower seed production trials. Oregon State University Extension. Malheur Experiment Station. Online. Available at: </w:t>
      </w:r>
      <w:r w:rsidRPr="00CD12A6">
        <w:rPr>
          <w:sz w:val="20"/>
        </w:rPr>
        <w:t>http://www.cropinfo.net/crops/WildflowerSeedProd.html</w:t>
      </w:r>
      <w:r>
        <w:rPr>
          <w:sz w:val="20"/>
        </w:rPr>
        <w:t>. Accessed 5 February, 2011.</w:t>
      </w:r>
    </w:p>
    <w:p w:rsidR="006C19F9" w:rsidRDefault="006C19F9" w:rsidP="006C19F9">
      <w:pPr>
        <w:ind w:left="360" w:hanging="360"/>
        <w:jc w:val="left"/>
        <w:rPr>
          <w:sz w:val="20"/>
        </w:rPr>
      </w:pPr>
      <w:r>
        <w:rPr>
          <w:sz w:val="20"/>
        </w:rPr>
        <w:lastRenderedPageBreak/>
        <w:t xml:space="preserve">Thompson, J.N. 1987. The ontogeny of flowering and sex expression in divergent populations of </w:t>
      </w:r>
      <w:r w:rsidRPr="00DA48C9">
        <w:rPr>
          <w:i/>
          <w:sz w:val="20"/>
        </w:rPr>
        <w:t>Lomatium grayi</w:t>
      </w:r>
      <w:r>
        <w:rPr>
          <w:sz w:val="20"/>
        </w:rPr>
        <w:t>. Oecologia 72: 605-611.</w:t>
      </w:r>
    </w:p>
    <w:p w:rsidR="006C19F9" w:rsidRDefault="006C19F9" w:rsidP="006C19F9">
      <w:pPr>
        <w:ind w:left="360" w:hanging="360"/>
        <w:jc w:val="left"/>
        <w:rPr>
          <w:sz w:val="20"/>
        </w:rPr>
      </w:pPr>
      <w:r>
        <w:rPr>
          <w:sz w:val="20"/>
        </w:rPr>
        <w:t>Thompson, J.N. 1989. Genetics of butterly-hostplant associations. Trends in Ecology and Evolution. 4(2): 34-35.</w:t>
      </w:r>
    </w:p>
    <w:p w:rsidR="001B2764" w:rsidRDefault="001B2764" w:rsidP="006C19F9">
      <w:pPr>
        <w:pStyle w:val="marginzero"/>
        <w:spacing w:after="0"/>
        <w:ind w:left="360" w:hanging="360"/>
        <w:rPr>
          <w:rStyle w:val="paragraph171"/>
          <w:rFonts w:ascii="Times New Roman" w:hAnsi="Times New Roman" w:cs="Times New Roman"/>
          <w:sz w:val="20"/>
          <w:szCs w:val="20"/>
        </w:rPr>
      </w:pPr>
      <w:proofErr w:type="gramStart"/>
      <w:r w:rsidRPr="001B2764">
        <w:rPr>
          <w:rStyle w:val="paragraph171"/>
          <w:rFonts w:ascii="Times New Roman" w:hAnsi="Times New Roman" w:cs="Times New Roman"/>
          <w:sz w:val="20"/>
          <w:szCs w:val="20"/>
        </w:rPr>
        <w:t>Thompson, J.N. and M.E. Moody (1985).</w:t>
      </w:r>
      <w:proofErr w:type="gramEnd"/>
      <w:r w:rsidRPr="001B2764">
        <w:rPr>
          <w:rStyle w:val="paragraph171"/>
          <w:rFonts w:ascii="Times New Roman" w:hAnsi="Times New Roman" w:cs="Times New Roman"/>
          <w:sz w:val="20"/>
          <w:szCs w:val="20"/>
        </w:rPr>
        <w:t xml:space="preserve"> </w:t>
      </w:r>
      <w:proofErr w:type="gramStart"/>
      <w:r w:rsidRPr="001B2764">
        <w:rPr>
          <w:rStyle w:val="paragraph171"/>
          <w:rFonts w:ascii="Times New Roman" w:hAnsi="Times New Roman" w:cs="Times New Roman"/>
          <w:sz w:val="20"/>
          <w:szCs w:val="20"/>
        </w:rPr>
        <w:t xml:space="preserve">Assessing probability of interaction in size-structured populations: </w:t>
      </w:r>
      <w:proofErr w:type="spellStart"/>
      <w:r w:rsidRPr="001B2764">
        <w:rPr>
          <w:rStyle w:val="paragraph171"/>
          <w:rFonts w:ascii="Times New Roman" w:hAnsi="Times New Roman" w:cs="Times New Roman"/>
          <w:i/>
          <w:sz w:val="20"/>
          <w:szCs w:val="20"/>
        </w:rPr>
        <w:t>Depressaria</w:t>
      </w:r>
      <w:proofErr w:type="spellEnd"/>
      <w:r w:rsidRPr="001B2764">
        <w:rPr>
          <w:rStyle w:val="paragraph171"/>
          <w:rFonts w:ascii="Times New Roman" w:hAnsi="Times New Roman" w:cs="Times New Roman"/>
          <w:sz w:val="20"/>
          <w:szCs w:val="20"/>
        </w:rPr>
        <w:t xml:space="preserve"> attack on </w:t>
      </w:r>
      <w:r w:rsidRPr="001B2764">
        <w:rPr>
          <w:rStyle w:val="paragraph171"/>
          <w:rFonts w:ascii="Times New Roman" w:hAnsi="Times New Roman" w:cs="Times New Roman"/>
          <w:i/>
          <w:sz w:val="20"/>
          <w:szCs w:val="20"/>
        </w:rPr>
        <w:t>Lomatium</w:t>
      </w:r>
      <w:r w:rsidRPr="001B2764">
        <w:rPr>
          <w:rStyle w:val="paragraph171"/>
          <w:rFonts w:ascii="Times New Roman" w:hAnsi="Times New Roman" w:cs="Times New Roman"/>
          <w:sz w:val="20"/>
          <w:szCs w:val="20"/>
        </w:rPr>
        <w:t>.</w:t>
      </w:r>
      <w:proofErr w:type="gramEnd"/>
      <w:r w:rsidRPr="001B2764">
        <w:rPr>
          <w:rStyle w:val="paragraph171"/>
          <w:rFonts w:ascii="Times New Roman" w:hAnsi="Times New Roman" w:cs="Times New Roman"/>
          <w:sz w:val="20"/>
          <w:szCs w:val="20"/>
        </w:rPr>
        <w:t xml:space="preserve"> Ecology 66: 1597-1607.</w:t>
      </w:r>
    </w:p>
    <w:p w:rsidR="00B26E4D" w:rsidRDefault="00B26E4D" w:rsidP="00B26E4D">
      <w:pPr>
        <w:pStyle w:val="Bodytext0"/>
        <w:ind w:left="360" w:hanging="360"/>
      </w:pPr>
      <w:proofErr w:type="gramStart"/>
      <w:r>
        <w:t>U.S. Climate Data.</w:t>
      </w:r>
      <w:proofErr w:type="gramEnd"/>
      <w:r>
        <w:t xml:space="preserve"> 2010. URL: </w:t>
      </w:r>
      <w:r w:rsidRPr="00280604">
        <w:t>http://www.usclimatedata.com</w:t>
      </w:r>
      <w:r>
        <w:t xml:space="preserve"> (accessed 6 December 2010). </w:t>
      </w:r>
      <w:proofErr w:type="spellStart"/>
      <w:proofErr w:type="gramStart"/>
      <w:r>
        <w:t>Summerweb</w:t>
      </w:r>
      <w:proofErr w:type="spellEnd"/>
      <w:r>
        <w:t>.</w:t>
      </w:r>
      <w:proofErr w:type="gramEnd"/>
      <w:r>
        <w:t xml:space="preserve"> Belgium, Europe.</w:t>
      </w:r>
    </w:p>
    <w:p w:rsidR="006C19F9" w:rsidRPr="001B2764" w:rsidRDefault="006C19F9" w:rsidP="006C19F9">
      <w:pPr>
        <w:pStyle w:val="marginzero"/>
        <w:spacing w:after="0"/>
        <w:ind w:left="360" w:hanging="360"/>
        <w:rPr>
          <w:rFonts w:ascii="Times New Roman" w:hAnsi="Times New Roman"/>
          <w:sz w:val="20"/>
          <w:szCs w:val="20"/>
        </w:rPr>
      </w:pPr>
      <w:r w:rsidRPr="001B2764">
        <w:rPr>
          <w:rFonts w:ascii="Times New Roman" w:hAnsi="Times New Roman"/>
          <w:sz w:val="20"/>
          <w:szCs w:val="20"/>
        </w:rPr>
        <w:t xml:space="preserve">USDA, NRCS. 2010. The PLANTS Database (http://plants.usda.gov, 7 December 2010). </w:t>
      </w:r>
      <w:proofErr w:type="gramStart"/>
      <w:r w:rsidRPr="001B2764">
        <w:rPr>
          <w:rFonts w:ascii="Times New Roman" w:hAnsi="Times New Roman"/>
          <w:sz w:val="20"/>
          <w:szCs w:val="20"/>
        </w:rPr>
        <w:t>National Plant Data Center, Baton Rouge, LA 70874-4490 USA.</w:t>
      </w:r>
      <w:proofErr w:type="gramEnd"/>
    </w:p>
    <w:p w:rsidR="006C19F9" w:rsidRPr="001B2764" w:rsidRDefault="006C19F9" w:rsidP="006C19F9">
      <w:pPr>
        <w:pStyle w:val="Header3"/>
        <w:keepNext w:val="0"/>
        <w:ind w:left="360" w:hanging="360"/>
        <w:rPr>
          <w:b w:val="0"/>
        </w:rPr>
      </w:pPr>
      <w:proofErr w:type="gramStart"/>
      <w:r w:rsidRPr="001B2764">
        <w:rPr>
          <w:b w:val="0"/>
        </w:rPr>
        <w:t>Welsh, S.L., N.D. Atwood, S. Goodrich, and L.C. Higg</w:t>
      </w:r>
      <w:r w:rsidR="00B26E4D">
        <w:rPr>
          <w:b w:val="0"/>
        </w:rPr>
        <w:t>ins.</w:t>
      </w:r>
      <w:proofErr w:type="gramEnd"/>
      <w:r w:rsidR="00B26E4D">
        <w:rPr>
          <w:b w:val="0"/>
        </w:rPr>
        <w:t xml:space="preserve"> 2003. A Utah flora. Third e</w:t>
      </w:r>
      <w:r w:rsidRPr="001B2764">
        <w:rPr>
          <w:b w:val="0"/>
        </w:rPr>
        <w:t xml:space="preserve">dition, revised. </w:t>
      </w:r>
      <w:proofErr w:type="gramStart"/>
      <w:r w:rsidRPr="001B2764">
        <w:rPr>
          <w:b w:val="0"/>
        </w:rPr>
        <w:t>Brigham Young University, Provo, UT.</w:t>
      </w:r>
      <w:proofErr w:type="gramEnd"/>
    </w:p>
    <w:p w:rsidR="006C19F9" w:rsidRPr="001B2764" w:rsidRDefault="006C19F9" w:rsidP="006C19F9">
      <w:pPr>
        <w:pStyle w:val="Bodytext0"/>
        <w:ind w:left="360" w:hanging="360"/>
      </w:pPr>
    </w:p>
    <w:p w:rsidR="006C19F9" w:rsidRPr="001B2764" w:rsidRDefault="006C19F9" w:rsidP="006C19F9">
      <w:pPr>
        <w:pStyle w:val="Heading4"/>
        <w:rPr>
          <w:b/>
          <w:bCs/>
          <w:i w:val="0"/>
          <w:iCs w:val="0"/>
        </w:rPr>
      </w:pPr>
      <w:r w:rsidRPr="001B2764">
        <w:rPr>
          <w:b/>
          <w:bCs/>
          <w:i w:val="0"/>
          <w:iCs w:val="0"/>
        </w:rPr>
        <w:t>Prepared By</w:t>
      </w:r>
    </w:p>
    <w:p w:rsidR="006C19F9" w:rsidRPr="001B2764" w:rsidRDefault="006C19F9" w:rsidP="006C19F9">
      <w:pPr>
        <w:pStyle w:val="Bodytext0"/>
      </w:pPr>
      <w:bookmarkStart w:id="1" w:name="OLE_LINK3"/>
      <w:bookmarkStart w:id="2" w:name="OLE_LINK4"/>
      <w:proofErr w:type="gramStart"/>
      <w:r w:rsidRPr="001B2764">
        <w:rPr>
          <w:i/>
        </w:rPr>
        <w:t>Derek Tilley</w:t>
      </w:r>
      <w:r w:rsidRPr="001B2764">
        <w:t>; USDA NRCS Plant Materials Center, Aberdeen, Idaho.</w:t>
      </w:r>
      <w:proofErr w:type="gramEnd"/>
    </w:p>
    <w:p w:rsidR="006C19F9" w:rsidRPr="001B2764" w:rsidRDefault="006C19F9" w:rsidP="006C19F9">
      <w:pPr>
        <w:pStyle w:val="Bodytext0"/>
      </w:pPr>
    </w:p>
    <w:p w:rsidR="006C19F9" w:rsidRPr="001B2764" w:rsidRDefault="006C19F9" w:rsidP="006C19F9">
      <w:pPr>
        <w:pStyle w:val="Bodytext0"/>
      </w:pPr>
      <w:proofErr w:type="gramStart"/>
      <w:r w:rsidRPr="001B2764">
        <w:rPr>
          <w:i/>
        </w:rPr>
        <w:t>Loren St. John</w:t>
      </w:r>
      <w:r w:rsidRPr="001B2764">
        <w:t>, USDA NRCS Plant Materials Center, Aberdeen, Idaho.</w:t>
      </w:r>
      <w:proofErr w:type="gramEnd"/>
    </w:p>
    <w:p w:rsidR="006C19F9" w:rsidRPr="001B2764" w:rsidRDefault="006C19F9" w:rsidP="006C19F9">
      <w:pPr>
        <w:pStyle w:val="Bodytext0"/>
      </w:pPr>
    </w:p>
    <w:p w:rsidR="006C19F9" w:rsidRPr="001B2764" w:rsidRDefault="006C19F9" w:rsidP="006C19F9">
      <w:pPr>
        <w:pStyle w:val="Bodytext0"/>
      </w:pPr>
      <w:proofErr w:type="gramStart"/>
      <w:r w:rsidRPr="001B2764">
        <w:rPr>
          <w:i/>
        </w:rPr>
        <w:t>Dan Ogle</w:t>
      </w:r>
      <w:r w:rsidRPr="001B2764">
        <w:t>, USDA NRCS, Boise, Idaho.</w:t>
      </w:r>
      <w:proofErr w:type="gramEnd"/>
    </w:p>
    <w:p w:rsidR="006C19F9" w:rsidRPr="001B2764" w:rsidRDefault="006C19F9" w:rsidP="006C19F9">
      <w:pPr>
        <w:pStyle w:val="Bodytext0"/>
      </w:pPr>
    </w:p>
    <w:p w:rsidR="006C19F9" w:rsidRPr="001B2764" w:rsidRDefault="006C19F9" w:rsidP="006C19F9">
      <w:pPr>
        <w:pStyle w:val="Bodytext0"/>
      </w:pPr>
      <w:r w:rsidRPr="001B2764">
        <w:rPr>
          <w:i/>
        </w:rPr>
        <w:lastRenderedPageBreak/>
        <w:t>Nancy Shaw</w:t>
      </w:r>
      <w:r w:rsidRPr="001B2764">
        <w:t xml:space="preserve">. </w:t>
      </w:r>
      <w:proofErr w:type="gramStart"/>
      <w:r w:rsidRPr="001B2764">
        <w:t>USDA-FS.</w:t>
      </w:r>
      <w:proofErr w:type="gramEnd"/>
      <w:r w:rsidRPr="001B2764">
        <w:t xml:space="preserve"> </w:t>
      </w:r>
      <w:proofErr w:type="gramStart"/>
      <w:r w:rsidRPr="001B2764">
        <w:t>Rocky Mountain Research Station.</w:t>
      </w:r>
      <w:proofErr w:type="gramEnd"/>
      <w:r w:rsidRPr="001B2764">
        <w:t xml:space="preserve"> Boise, Idaho.</w:t>
      </w:r>
    </w:p>
    <w:p w:rsidR="006C19F9" w:rsidRPr="001B2764" w:rsidRDefault="006C19F9" w:rsidP="006C19F9">
      <w:pPr>
        <w:pStyle w:val="Bodytext0"/>
      </w:pPr>
    </w:p>
    <w:p w:rsidR="006C19F9" w:rsidRPr="001B2764" w:rsidRDefault="006C19F9" w:rsidP="006C19F9">
      <w:pPr>
        <w:pStyle w:val="Heading4"/>
        <w:rPr>
          <w:b/>
          <w:bCs/>
          <w:i w:val="0"/>
          <w:iCs w:val="0"/>
        </w:rPr>
      </w:pPr>
      <w:r w:rsidRPr="001B2764">
        <w:rPr>
          <w:b/>
          <w:bCs/>
          <w:i w:val="0"/>
          <w:iCs w:val="0"/>
        </w:rPr>
        <w:t>Citation</w:t>
      </w:r>
    </w:p>
    <w:p w:rsidR="006C19F9" w:rsidRPr="001B2764" w:rsidRDefault="006C19F9" w:rsidP="006C19F9">
      <w:pPr>
        <w:jc w:val="left"/>
        <w:rPr>
          <w:b/>
          <w:sz w:val="20"/>
        </w:rPr>
      </w:pPr>
      <w:proofErr w:type="gramStart"/>
      <w:r w:rsidRPr="001B2764">
        <w:rPr>
          <w:sz w:val="20"/>
        </w:rPr>
        <w:t>Tilley, D., St. John, L. Ogle, D., and N. Shaw.</w:t>
      </w:r>
      <w:proofErr w:type="gramEnd"/>
      <w:r w:rsidRPr="001B2764">
        <w:rPr>
          <w:sz w:val="20"/>
        </w:rPr>
        <w:t xml:space="preserve"> 2011. Plant guide for Gray’s biscuitroot (</w:t>
      </w:r>
      <w:r w:rsidRPr="001B2764">
        <w:rPr>
          <w:i/>
          <w:sz w:val="20"/>
        </w:rPr>
        <w:t>Lomatium grayi</w:t>
      </w:r>
      <w:r w:rsidRPr="001B2764">
        <w:rPr>
          <w:sz w:val="20"/>
        </w:rPr>
        <w:t xml:space="preserve">). </w:t>
      </w:r>
      <w:proofErr w:type="gramStart"/>
      <w:r w:rsidRPr="001B2764">
        <w:rPr>
          <w:sz w:val="20"/>
        </w:rPr>
        <w:t>USDA-Natural Resources Conservation Service, Idaho Plant Materials Center.</w:t>
      </w:r>
      <w:proofErr w:type="gramEnd"/>
      <w:r w:rsidRPr="001B2764">
        <w:rPr>
          <w:sz w:val="20"/>
        </w:rPr>
        <w:t xml:space="preserve"> Aberdeen, ID.</w:t>
      </w:r>
    </w:p>
    <w:bookmarkEnd w:id="1"/>
    <w:bookmarkEnd w:id="2"/>
    <w:p w:rsidR="006C19F9" w:rsidRDefault="006C19F9" w:rsidP="006C19F9">
      <w:pPr>
        <w:pStyle w:val="Bodytext0"/>
      </w:pPr>
    </w:p>
    <w:p w:rsidR="006C19F9" w:rsidRDefault="006C19F9" w:rsidP="006C19F9">
      <w:pPr>
        <w:pStyle w:val="Bodytext0"/>
      </w:pPr>
      <w:r>
        <w:t>Published Feb, 2011</w:t>
      </w:r>
    </w:p>
    <w:p w:rsidR="006C19F9" w:rsidRDefault="006C19F9" w:rsidP="006C19F9">
      <w:pPr>
        <w:pStyle w:val="Bodytext0"/>
      </w:pPr>
    </w:p>
    <w:p w:rsidR="006C19F9" w:rsidRPr="006C19F9" w:rsidRDefault="006C19F9" w:rsidP="006C19F9">
      <w:pPr>
        <w:pStyle w:val="Header4"/>
        <w:keepNext w:val="0"/>
        <w:rPr>
          <w:sz w:val="20"/>
        </w:rPr>
      </w:pPr>
      <w:r w:rsidRPr="006C19F9">
        <w:rPr>
          <w:sz w:val="20"/>
        </w:rPr>
        <w:t>Edited: 07Feb2011dt;</w:t>
      </w:r>
      <w:r w:rsidR="00C30E54">
        <w:rPr>
          <w:sz w:val="20"/>
        </w:rPr>
        <w:t xml:space="preserve"> 07Feb2011ls;</w:t>
      </w:r>
      <w:r w:rsidR="00BD2140">
        <w:rPr>
          <w:sz w:val="20"/>
        </w:rPr>
        <w:t xml:space="preserve"> 17feb2011dgo</w:t>
      </w:r>
      <w:r w:rsidR="005A659D">
        <w:rPr>
          <w:sz w:val="20"/>
        </w:rPr>
        <w:t>; 21Feb2011ns</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D7CB7" w:rsidRDefault="000D7CB7" w:rsidP="00DE7F41">
      <w:pPr>
        <w:pStyle w:val="BodytextNRCS"/>
        <w:spacing w:before="240"/>
      </w:pPr>
    </w:p>
    <w:p w:rsidR="000D7CB7" w:rsidRDefault="000D7CB7" w:rsidP="00DE7F41">
      <w:pPr>
        <w:pStyle w:val="BodytextNRCS"/>
        <w:spacing w:before="240"/>
      </w:pP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4"/>
          <w:footerReference w:type="default" r:id="rId15"/>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764" w:rsidRDefault="001B2764">
      <w:r>
        <w:separator/>
      </w:r>
    </w:p>
  </w:endnote>
  <w:endnote w:type="continuationSeparator" w:id="0">
    <w:p w:rsidR="001B2764" w:rsidRDefault="001B27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764" w:rsidRPr="001F7210" w:rsidRDefault="001B2764"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764" w:rsidRDefault="001B2764"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764" w:rsidRDefault="001B2764">
      <w:r>
        <w:separator/>
      </w:r>
    </w:p>
  </w:footnote>
  <w:footnote w:type="continuationSeparator" w:id="0">
    <w:p w:rsidR="001B2764" w:rsidRDefault="001B27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764" w:rsidRPr="003749B3" w:rsidRDefault="001B2764"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7715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27E1E"/>
    <w:rsid w:val="00034B57"/>
    <w:rsid w:val="00034BF1"/>
    <w:rsid w:val="00044CEF"/>
    <w:rsid w:val="000578C2"/>
    <w:rsid w:val="000607FF"/>
    <w:rsid w:val="00061FD0"/>
    <w:rsid w:val="00063E29"/>
    <w:rsid w:val="000654A8"/>
    <w:rsid w:val="00067CC7"/>
    <w:rsid w:val="00073FF4"/>
    <w:rsid w:val="00076424"/>
    <w:rsid w:val="000777C4"/>
    <w:rsid w:val="000867C9"/>
    <w:rsid w:val="000915CF"/>
    <w:rsid w:val="00093399"/>
    <w:rsid w:val="00095E67"/>
    <w:rsid w:val="00097A9D"/>
    <w:rsid w:val="000A1774"/>
    <w:rsid w:val="000A69A1"/>
    <w:rsid w:val="000C04E7"/>
    <w:rsid w:val="000C52BC"/>
    <w:rsid w:val="000C651D"/>
    <w:rsid w:val="000C72AD"/>
    <w:rsid w:val="000D3A30"/>
    <w:rsid w:val="000D7882"/>
    <w:rsid w:val="000D7CB7"/>
    <w:rsid w:val="000E3166"/>
    <w:rsid w:val="000E35A0"/>
    <w:rsid w:val="000F1970"/>
    <w:rsid w:val="000F443B"/>
    <w:rsid w:val="000F4C63"/>
    <w:rsid w:val="00105C95"/>
    <w:rsid w:val="001107AA"/>
    <w:rsid w:val="001151F3"/>
    <w:rsid w:val="00124D04"/>
    <w:rsid w:val="00135DCA"/>
    <w:rsid w:val="001370AC"/>
    <w:rsid w:val="00141242"/>
    <w:rsid w:val="00143135"/>
    <w:rsid w:val="001478F1"/>
    <w:rsid w:val="00152FA0"/>
    <w:rsid w:val="00155E3E"/>
    <w:rsid w:val="001562A9"/>
    <w:rsid w:val="001623EF"/>
    <w:rsid w:val="00173092"/>
    <w:rsid w:val="0017341F"/>
    <w:rsid w:val="001851CC"/>
    <w:rsid w:val="00186361"/>
    <w:rsid w:val="001907CC"/>
    <w:rsid w:val="001921AE"/>
    <w:rsid w:val="00194B6C"/>
    <w:rsid w:val="001B0207"/>
    <w:rsid w:val="001B1613"/>
    <w:rsid w:val="001B2764"/>
    <w:rsid w:val="001B5292"/>
    <w:rsid w:val="001B6C75"/>
    <w:rsid w:val="001B7645"/>
    <w:rsid w:val="001C4209"/>
    <w:rsid w:val="001D074C"/>
    <w:rsid w:val="001D3988"/>
    <w:rsid w:val="001D6A53"/>
    <w:rsid w:val="001D7409"/>
    <w:rsid w:val="001E5DEE"/>
    <w:rsid w:val="001F6B39"/>
    <w:rsid w:val="001F7210"/>
    <w:rsid w:val="00202969"/>
    <w:rsid w:val="002029B0"/>
    <w:rsid w:val="002073CB"/>
    <w:rsid w:val="00207755"/>
    <w:rsid w:val="002127B5"/>
    <w:rsid w:val="002148DF"/>
    <w:rsid w:val="00222F37"/>
    <w:rsid w:val="00226C58"/>
    <w:rsid w:val="00232453"/>
    <w:rsid w:val="002375B8"/>
    <w:rsid w:val="00237B9D"/>
    <w:rsid w:val="00244CF1"/>
    <w:rsid w:val="0025117C"/>
    <w:rsid w:val="002614E8"/>
    <w:rsid w:val="0026727E"/>
    <w:rsid w:val="00272129"/>
    <w:rsid w:val="00280D6D"/>
    <w:rsid w:val="00280F13"/>
    <w:rsid w:val="0028760D"/>
    <w:rsid w:val="00293979"/>
    <w:rsid w:val="0029707F"/>
    <w:rsid w:val="002A2FF5"/>
    <w:rsid w:val="002B4D04"/>
    <w:rsid w:val="002B5C39"/>
    <w:rsid w:val="002C2348"/>
    <w:rsid w:val="002C3B5E"/>
    <w:rsid w:val="002C45BA"/>
    <w:rsid w:val="002D78FB"/>
    <w:rsid w:val="002E6B0C"/>
    <w:rsid w:val="002F6D8A"/>
    <w:rsid w:val="002F7056"/>
    <w:rsid w:val="00302C9A"/>
    <w:rsid w:val="00303E25"/>
    <w:rsid w:val="00307049"/>
    <w:rsid w:val="00307324"/>
    <w:rsid w:val="0031050C"/>
    <w:rsid w:val="00313599"/>
    <w:rsid w:val="003252A4"/>
    <w:rsid w:val="0032662A"/>
    <w:rsid w:val="00331FCA"/>
    <w:rsid w:val="00341F59"/>
    <w:rsid w:val="00350F05"/>
    <w:rsid w:val="00352337"/>
    <w:rsid w:val="00354A89"/>
    <w:rsid w:val="0036701D"/>
    <w:rsid w:val="003749B3"/>
    <w:rsid w:val="0037567A"/>
    <w:rsid w:val="003759E1"/>
    <w:rsid w:val="00376137"/>
    <w:rsid w:val="00377934"/>
    <w:rsid w:val="00380D17"/>
    <w:rsid w:val="00387902"/>
    <w:rsid w:val="00391410"/>
    <w:rsid w:val="00395D33"/>
    <w:rsid w:val="003A5407"/>
    <w:rsid w:val="003B605D"/>
    <w:rsid w:val="003C6BC8"/>
    <w:rsid w:val="003C7229"/>
    <w:rsid w:val="003D0BA9"/>
    <w:rsid w:val="003D55DC"/>
    <w:rsid w:val="003D61D1"/>
    <w:rsid w:val="003E18F6"/>
    <w:rsid w:val="003E1E4D"/>
    <w:rsid w:val="003E66FA"/>
    <w:rsid w:val="003F26C4"/>
    <w:rsid w:val="003F34CD"/>
    <w:rsid w:val="003F78AB"/>
    <w:rsid w:val="004011BB"/>
    <w:rsid w:val="004016C9"/>
    <w:rsid w:val="004032F8"/>
    <w:rsid w:val="00404192"/>
    <w:rsid w:val="00405131"/>
    <w:rsid w:val="004052E3"/>
    <w:rsid w:val="00415CA3"/>
    <w:rsid w:val="00416D52"/>
    <w:rsid w:val="004207CE"/>
    <w:rsid w:val="00422CF3"/>
    <w:rsid w:val="00424246"/>
    <w:rsid w:val="004249D6"/>
    <w:rsid w:val="0042626B"/>
    <w:rsid w:val="00432A8C"/>
    <w:rsid w:val="004340C9"/>
    <w:rsid w:val="004364E5"/>
    <w:rsid w:val="00437F11"/>
    <w:rsid w:val="00441EB6"/>
    <w:rsid w:val="0044320D"/>
    <w:rsid w:val="00443C68"/>
    <w:rsid w:val="00445D91"/>
    <w:rsid w:val="0044715E"/>
    <w:rsid w:val="004500D1"/>
    <w:rsid w:val="0046432F"/>
    <w:rsid w:val="004678CE"/>
    <w:rsid w:val="0048212B"/>
    <w:rsid w:val="00485D14"/>
    <w:rsid w:val="00486806"/>
    <w:rsid w:val="00493DE7"/>
    <w:rsid w:val="004948CB"/>
    <w:rsid w:val="00497CDF"/>
    <w:rsid w:val="004A030A"/>
    <w:rsid w:val="004A21CB"/>
    <w:rsid w:val="004A249A"/>
    <w:rsid w:val="004A3095"/>
    <w:rsid w:val="004A48CC"/>
    <w:rsid w:val="004A50AC"/>
    <w:rsid w:val="004B5D9D"/>
    <w:rsid w:val="004B61BA"/>
    <w:rsid w:val="004C018A"/>
    <w:rsid w:val="004C22B9"/>
    <w:rsid w:val="004E2BD6"/>
    <w:rsid w:val="004E4F33"/>
    <w:rsid w:val="004F1C43"/>
    <w:rsid w:val="004F2702"/>
    <w:rsid w:val="004F75FB"/>
    <w:rsid w:val="004F78CE"/>
    <w:rsid w:val="005043DF"/>
    <w:rsid w:val="00510105"/>
    <w:rsid w:val="00510579"/>
    <w:rsid w:val="005124C2"/>
    <w:rsid w:val="00514A87"/>
    <w:rsid w:val="00514C1D"/>
    <w:rsid w:val="00520FAC"/>
    <w:rsid w:val="00533904"/>
    <w:rsid w:val="005371C0"/>
    <w:rsid w:val="00552FC3"/>
    <w:rsid w:val="00562483"/>
    <w:rsid w:val="00563CCB"/>
    <w:rsid w:val="00564F15"/>
    <w:rsid w:val="00584412"/>
    <w:rsid w:val="00592CFA"/>
    <w:rsid w:val="00596E87"/>
    <w:rsid w:val="005A1746"/>
    <w:rsid w:val="005A2740"/>
    <w:rsid w:val="005A659D"/>
    <w:rsid w:val="005A7915"/>
    <w:rsid w:val="005B127C"/>
    <w:rsid w:val="005B7592"/>
    <w:rsid w:val="005C25EA"/>
    <w:rsid w:val="005D512C"/>
    <w:rsid w:val="005E043B"/>
    <w:rsid w:val="005E5918"/>
    <w:rsid w:val="005F57D8"/>
    <w:rsid w:val="005F6574"/>
    <w:rsid w:val="005F6BC2"/>
    <w:rsid w:val="00604076"/>
    <w:rsid w:val="00604D3A"/>
    <w:rsid w:val="00614036"/>
    <w:rsid w:val="0061608E"/>
    <w:rsid w:val="006162BA"/>
    <w:rsid w:val="0061765C"/>
    <w:rsid w:val="00617859"/>
    <w:rsid w:val="00621617"/>
    <w:rsid w:val="006333FE"/>
    <w:rsid w:val="00634E80"/>
    <w:rsid w:val="00641064"/>
    <w:rsid w:val="00641A42"/>
    <w:rsid w:val="00644950"/>
    <w:rsid w:val="00644E77"/>
    <w:rsid w:val="00666C7B"/>
    <w:rsid w:val="00666F70"/>
    <w:rsid w:val="006676F0"/>
    <w:rsid w:val="00672A0A"/>
    <w:rsid w:val="0068523F"/>
    <w:rsid w:val="00690418"/>
    <w:rsid w:val="006A29CA"/>
    <w:rsid w:val="006B11EE"/>
    <w:rsid w:val="006B4B3E"/>
    <w:rsid w:val="006B716F"/>
    <w:rsid w:val="006C19F9"/>
    <w:rsid w:val="006C3859"/>
    <w:rsid w:val="006C44A9"/>
    <w:rsid w:val="006C5521"/>
    <w:rsid w:val="006D1492"/>
    <w:rsid w:val="006D1861"/>
    <w:rsid w:val="006D33D4"/>
    <w:rsid w:val="006D7A42"/>
    <w:rsid w:val="006E5FAE"/>
    <w:rsid w:val="006F7A43"/>
    <w:rsid w:val="007048C5"/>
    <w:rsid w:val="00704BA1"/>
    <w:rsid w:val="007052DD"/>
    <w:rsid w:val="00707E48"/>
    <w:rsid w:val="00711AC2"/>
    <w:rsid w:val="00711D8A"/>
    <w:rsid w:val="00712917"/>
    <w:rsid w:val="00712AC4"/>
    <w:rsid w:val="00717BC2"/>
    <w:rsid w:val="00720DF3"/>
    <w:rsid w:val="007210A5"/>
    <w:rsid w:val="007216FC"/>
    <w:rsid w:val="00721B7E"/>
    <w:rsid w:val="00721E40"/>
    <w:rsid w:val="00721E96"/>
    <w:rsid w:val="00722A00"/>
    <w:rsid w:val="007267E8"/>
    <w:rsid w:val="00730AA1"/>
    <w:rsid w:val="00732FEF"/>
    <w:rsid w:val="007408DD"/>
    <w:rsid w:val="00740FE4"/>
    <w:rsid w:val="00741DA4"/>
    <w:rsid w:val="007431D1"/>
    <w:rsid w:val="007478EA"/>
    <w:rsid w:val="007507CD"/>
    <w:rsid w:val="007636F8"/>
    <w:rsid w:val="00763908"/>
    <w:rsid w:val="007649A5"/>
    <w:rsid w:val="00776D43"/>
    <w:rsid w:val="00777D4B"/>
    <w:rsid w:val="007866F3"/>
    <w:rsid w:val="007866F5"/>
    <w:rsid w:val="00786959"/>
    <w:rsid w:val="00793969"/>
    <w:rsid w:val="00797B30"/>
    <w:rsid w:val="007A0FB2"/>
    <w:rsid w:val="007A3680"/>
    <w:rsid w:val="007B08BA"/>
    <w:rsid w:val="007B2E0B"/>
    <w:rsid w:val="007B3E17"/>
    <w:rsid w:val="007B51E8"/>
    <w:rsid w:val="007C2D43"/>
    <w:rsid w:val="007C5A88"/>
    <w:rsid w:val="007D357D"/>
    <w:rsid w:val="007D416A"/>
    <w:rsid w:val="007D5516"/>
    <w:rsid w:val="007F3743"/>
    <w:rsid w:val="007F62D1"/>
    <w:rsid w:val="0080293D"/>
    <w:rsid w:val="008075FF"/>
    <w:rsid w:val="0081582F"/>
    <w:rsid w:val="00815DF4"/>
    <w:rsid w:val="0081633F"/>
    <w:rsid w:val="008175C8"/>
    <w:rsid w:val="00823127"/>
    <w:rsid w:val="00830F95"/>
    <w:rsid w:val="0085026C"/>
    <w:rsid w:val="008517EF"/>
    <w:rsid w:val="0085184F"/>
    <w:rsid w:val="008543CB"/>
    <w:rsid w:val="0086497C"/>
    <w:rsid w:val="008733A8"/>
    <w:rsid w:val="00877873"/>
    <w:rsid w:val="00882292"/>
    <w:rsid w:val="0089154B"/>
    <w:rsid w:val="00893F0A"/>
    <w:rsid w:val="008A4BFE"/>
    <w:rsid w:val="008A72B4"/>
    <w:rsid w:val="008B3C33"/>
    <w:rsid w:val="008D3AD6"/>
    <w:rsid w:val="008D400F"/>
    <w:rsid w:val="008E3D99"/>
    <w:rsid w:val="008E6018"/>
    <w:rsid w:val="008E60EC"/>
    <w:rsid w:val="008F3D5A"/>
    <w:rsid w:val="008F4F5C"/>
    <w:rsid w:val="008F6D82"/>
    <w:rsid w:val="009027B9"/>
    <w:rsid w:val="00903F93"/>
    <w:rsid w:val="009046CA"/>
    <w:rsid w:val="0090772D"/>
    <w:rsid w:val="00907739"/>
    <w:rsid w:val="00916BBA"/>
    <w:rsid w:val="0093153A"/>
    <w:rsid w:val="009322AB"/>
    <w:rsid w:val="00936B9B"/>
    <w:rsid w:val="009372DC"/>
    <w:rsid w:val="0094265D"/>
    <w:rsid w:val="009458AD"/>
    <w:rsid w:val="00945962"/>
    <w:rsid w:val="009555B0"/>
    <w:rsid w:val="00964586"/>
    <w:rsid w:val="00966BDB"/>
    <w:rsid w:val="00982214"/>
    <w:rsid w:val="009876AD"/>
    <w:rsid w:val="00990B4C"/>
    <w:rsid w:val="00991AE1"/>
    <w:rsid w:val="00994717"/>
    <w:rsid w:val="009A54D9"/>
    <w:rsid w:val="009B4CB4"/>
    <w:rsid w:val="009C08B1"/>
    <w:rsid w:val="009C31EA"/>
    <w:rsid w:val="009F3FE0"/>
    <w:rsid w:val="009F7DDB"/>
    <w:rsid w:val="00A01D60"/>
    <w:rsid w:val="00A05CF9"/>
    <w:rsid w:val="00A06EEC"/>
    <w:rsid w:val="00A06FE6"/>
    <w:rsid w:val="00A11C8D"/>
    <w:rsid w:val="00A12175"/>
    <w:rsid w:val="00A15C79"/>
    <w:rsid w:val="00A168C8"/>
    <w:rsid w:val="00A27C54"/>
    <w:rsid w:val="00A339BF"/>
    <w:rsid w:val="00A5202C"/>
    <w:rsid w:val="00A52E29"/>
    <w:rsid w:val="00A567A5"/>
    <w:rsid w:val="00A575E6"/>
    <w:rsid w:val="00A57E30"/>
    <w:rsid w:val="00A6556B"/>
    <w:rsid w:val="00A66325"/>
    <w:rsid w:val="00A67DAC"/>
    <w:rsid w:val="00A7589A"/>
    <w:rsid w:val="00A76E19"/>
    <w:rsid w:val="00A8423D"/>
    <w:rsid w:val="00A866BB"/>
    <w:rsid w:val="00A87BE1"/>
    <w:rsid w:val="00A90532"/>
    <w:rsid w:val="00A97C48"/>
    <w:rsid w:val="00AA0C1F"/>
    <w:rsid w:val="00AA459F"/>
    <w:rsid w:val="00AA52D7"/>
    <w:rsid w:val="00AA73D9"/>
    <w:rsid w:val="00AB23B1"/>
    <w:rsid w:val="00AB71D6"/>
    <w:rsid w:val="00AC201A"/>
    <w:rsid w:val="00AC2D89"/>
    <w:rsid w:val="00AC2E05"/>
    <w:rsid w:val="00AC3E45"/>
    <w:rsid w:val="00AD15BF"/>
    <w:rsid w:val="00AD30BE"/>
    <w:rsid w:val="00AD4843"/>
    <w:rsid w:val="00AD4AFA"/>
    <w:rsid w:val="00AE02F2"/>
    <w:rsid w:val="00AE6226"/>
    <w:rsid w:val="00AE7297"/>
    <w:rsid w:val="00AF0D2F"/>
    <w:rsid w:val="00AF79E3"/>
    <w:rsid w:val="00B0565A"/>
    <w:rsid w:val="00B1076B"/>
    <w:rsid w:val="00B1244E"/>
    <w:rsid w:val="00B170AA"/>
    <w:rsid w:val="00B237D7"/>
    <w:rsid w:val="00B26E4D"/>
    <w:rsid w:val="00B3141D"/>
    <w:rsid w:val="00B32B94"/>
    <w:rsid w:val="00B350D4"/>
    <w:rsid w:val="00B45671"/>
    <w:rsid w:val="00B461C6"/>
    <w:rsid w:val="00B60A1C"/>
    <w:rsid w:val="00B615FC"/>
    <w:rsid w:val="00B65C8B"/>
    <w:rsid w:val="00B67C76"/>
    <w:rsid w:val="00B7105B"/>
    <w:rsid w:val="00B755F2"/>
    <w:rsid w:val="00B80E29"/>
    <w:rsid w:val="00B820AD"/>
    <w:rsid w:val="00B83602"/>
    <w:rsid w:val="00B841F9"/>
    <w:rsid w:val="00B8425D"/>
    <w:rsid w:val="00B85617"/>
    <w:rsid w:val="00B92AC0"/>
    <w:rsid w:val="00B93BEF"/>
    <w:rsid w:val="00BA29D5"/>
    <w:rsid w:val="00BA438C"/>
    <w:rsid w:val="00BC0F93"/>
    <w:rsid w:val="00BC6320"/>
    <w:rsid w:val="00BC6C4D"/>
    <w:rsid w:val="00BD2140"/>
    <w:rsid w:val="00BD4FE5"/>
    <w:rsid w:val="00BD616F"/>
    <w:rsid w:val="00BD77E8"/>
    <w:rsid w:val="00BE198D"/>
    <w:rsid w:val="00BE43AE"/>
    <w:rsid w:val="00BE5356"/>
    <w:rsid w:val="00BE5ADE"/>
    <w:rsid w:val="00BE6387"/>
    <w:rsid w:val="00BF3F93"/>
    <w:rsid w:val="00BF44A8"/>
    <w:rsid w:val="00BF6D7E"/>
    <w:rsid w:val="00C00A03"/>
    <w:rsid w:val="00C0152D"/>
    <w:rsid w:val="00C05DC0"/>
    <w:rsid w:val="00C06DD0"/>
    <w:rsid w:val="00C11B71"/>
    <w:rsid w:val="00C2542E"/>
    <w:rsid w:val="00C27F26"/>
    <w:rsid w:val="00C30E54"/>
    <w:rsid w:val="00C31D0F"/>
    <w:rsid w:val="00C3461E"/>
    <w:rsid w:val="00C34C24"/>
    <w:rsid w:val="00C37471"/>
    <w:rsid w:val="00C42684"/>
    <w:rsid w:val="00C4337F"/>
    <w:rsid w:val="00C44009"/>
    <w:rsid w:val="00C45F6C"/>
    <w:rsid w:val="00C55C16"/>
    <w:rsid w:val="00C70F98"/>
    <w:rsid w:val="00C71B7B"/>
    <w:rsid w:val="00C772A7"/>
    <w:rsid w:val="00C81773"/>
    <w:rsid w:val="00C86046"/>
    <w:rsid w:val="00C90265"/>
    <w:rsid w:val="00C92DB9"/>
    <w:rsid w:val="00C930D0"/>
    <w:rsid w:val="00C934E0"/>
    <w:rsid w:val="00C936C6"/>
    <w:rsid w:val="00C9447D"/>
    <w:rsid w:val="00CA2A5E"/>
    <w:rsid w:val="00CA6B4F"/>
    <w:rsid w:val="00CB7042"/>
    <w:rsid w:val="00CC1CB2"/>
    <w:rsid w:val="00CD49CC"/>
    <w:rsid w:val="00CE1AE8"/>
    <w:rsid w:val="00CE23CD"/>
    <w:rsid w:val="00CE6E76"/>
    <w:rsid w:val="00CE71DA"/>
    <w:rsid w:val="00CE7C18"/>
    <w:rsid w:val="00CF06F8"/>
    <w:rsid w:val="00CF3185"/>
    <w:rsid w:val="00CF7EC1"/>
    <w:rsid w:val="00D079A5"/>
    <w:rsid w:val="00D2447A"/>
    <w:rsid w:val="00D32524"/>
    <w:rsid w:val="00D3621B"/>
    <w:rsid w:val="00D458C7"/>
    <w:rsid w:val="00D45970"/>
    <w:rsid w:val="00D516C7"/>
    <w:rsid w:val="00D52913"/>
    <w:rsid w:val="00D5761B"/>
    <w:rsid w:val="00D62438"/>
    <w:rsid w:val="00D62818"/>
    <w:rsid w:val="00D632F5"/>
    <w:rsid w:val="00D7175D"/>
    <w:rsid w:val="00D7328E"/>
    <w:rsid w:val="00D90CA5"/>
    <w:rsid w:val="00D93476"/>
    <w:rsid w:val="00D943E3"/>
    <w:rsid w:val="00D95903"/>
    <w:rsid w:val="00D96AC1"/>
    <w:rsid w:val="00D973B0"/>
    <w:rsid w:val="00DA603C"/>
    <w:rsid w:val="00DC0138"/>
    <w:rsid w:val="00DC0ACE"/>
    <w:rsid w:val="00DC12E5"/>
    <w:rsid w:val="00DD200B"/>
    <w:rsid w:val="00DD3DE9"/>
    <w:rsid w:val="00DD41E3"/>
    <w:rsid w:val="00DD7963"/>
    <w:rsid w:val="00DE5D81"/>
    <w:rsid w:val="00DE7F41"/>
    <w:rsid w:val="00DF2459"/>
    <w:rsid w:val="00DF4ADE"/>
    <w:rsid w:val="00E23138"/>
    <w:rsid w:val="00E2523E"/>
    <w:rsid w:val="00E62883"/>
    <w:rsid w:val="00E636E1"/>
    <w:rsid w:val="00E64579"/>
    <w:rsid w:val="00E65DEC"/>
    <w:rsid w:val="00E673F9"/>
    <w:rsid w:val="00E70411"/>
    <w:rsid w:val="00E717F3"/>
    <w:rsid w:val="00E76AD8"/>
    <w:rsid w:val="00E838D8"/>
    <w:rsid w:val="00E83CF9"/>
    <w:rsid w:val="00E84230"/>
    <w:rsid w:val="00E866E8"/>
    <w:rsid w:val="00E87B87"/>
    <w:rsid w:val="00E87D06"/>
    <w:rsid w:val="00E9077D"/>
    <w:rsid w:val="00E9203C"/>
    <w:rsid w:val="00E93233"/>
    <w:rsid w:val="00E93802"/>
    <w:rsid w:val="00E94632"/>
    <w:rsid w:val="00E96F43"/>
    <w:rsid w:val="00EA01EA"/>
    <w:rsid w:val="00EB08AF"/>
    <w:rsid w:val="00EB14B2"/>
    <w:rsid w:val="00EB14CD"/>
    <w:rsid w:val="00EB6699"/>
    <w:rsid w:val="00ED012D"/>
    <w:rsid w:val="00ED1ACA"/>
    <w:rsid w:val="00ED210C"/>
    <w:rsid w:val="00ED3EA0"/>
    <w:rsid w:val="00EE1E38"/>
    <w:rsid w:val="00EE3490"/>
    <w:rsid w:val="00EE4060"/>
    <w:rsid w:val="00F11469"/>
    <w:rsid w:val="00F13173"/>
    <w:rsid w:val="00F1350F"/>
    <w:rsid w:val="00F1413B"/>
    <w:rsid w:val="00F206DA"/>
    <w:rsid w:val="00F243E7"/>
    <w:rsid w:val="00F26813"/>
    <w:rsid w:val="00F26BEC"/>
    <w:rsid w:val="00F26F3E"/>
    <w:rsid w:val="00F3014B"/>
    <w:rsid w:val="00F35707"/>
    <w:rsid w:val="00F41256"/>
    <w:rsid w:val="00F43617"/>
    <w:rsid w:val="00F43778"/>
    <w:rsid w:val="00F47874"/>
    <w:rsid w:val="00F47C9B"/>
    <w:rsid w:val="00F51C30"/>
    <w:rsid w:val="00F52BD1"/>
    <w:rsid w:val="00F64AD0"/>
    <w:rsid w:val="00F725B1"/>
    <w:rsid w:val="00F72ADF"/>
    <w:rsid w:val="00F76655"/>
    <w:rsid w:val="00F802DB"/>
    <w:rsid w:val="00F80CAE"/>
    <w:rsid w:val="00F83044"/>
    <w:rsid w:val="00F8418F"/>
    <w:rsid w:val="00F84C8F"/>
    <w:rsid w:val="00F9482A"/>
    <w:rsid w:val="00F964C2"/>
    <w:rsid w:val="00FA009D"/>
    <w:rsid w:val="00FA345A"/>
    <w:rsid w:val="00FB030E"/>
    <w:rsid w:val="00FC6152"/>
    <w:rsid w:val="00FC6B62"/>
    <w:rsid w:val="00FD0AF0"/>
    <w:rsid w:val="00FD2384"/>
    <w:rsid w:val="00FD272A"/>
    <w:rsid w:val="00FD29E5"/>
    <w:rsid w:val="00FD5E60"/>
    <w:rsid w:val="00FE4138"/>
    <w:rsid w:val="00FF0390"/>
    <w:rsid w:val="00FF229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715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 w:type="paragraph" w:customStyle="1" w:styleId="jaysbib">
    <w:name w:val="jaysbib"/>
    <w:basedOn w:val="Normal"/>
    <w:rsid w:val="008E60EC"/>
    <w:pPr>
      <w:spacing w:before="100" w:beforeAutospacing="1" w:after="100" w:afterAutospacing="1"/>
      <w:jc w:val="left"/>
    </w:pPr>
    <w:rPr>
      <w:szCs w:val="24"/>
    </w:rPr>
  </w:style>
  <w:style w:type="paragraph" w:customStyle="1" w:styleId="marginzero">
    <w:name w:val="marginzero"/>
    <w:basedOn w:val="Normal"/>
    <w:rsid w:val="006C19F9"/>
    <w:pPr>
      <w:spacing w:after="75"/>
      <w:jc w:val="left"/>
    </w:pPr>
    <w:rPr>
      <w:rFonts w:ascii="Verdana" w:hAnsi="Verdana"/>
      <w:color w:val="000000"/>
      <w:sz w:val="17"/>
      <w:szCs w:val="17"/>
    </w:rPr>
  </w:style>
  <w:style w:type="character" w:customStyle="1" w:styleId="paragraph171">
    <w:name w:val="paragraph171"/>
    <w:basedOn w:val="DefaultParagraphFont"/>
    <w:rsid w:val="001B2764"/>
    <w:rPr>
      <w:rFonts w:ascii="Arial" w:hAnsi="Arial" w:cs="Arial" w:hint="default"/>
      <w:sz w:val="26"/>
      <w:szCs w:val="26"/>
    </w:rPr>
  </w:style>
  <w:style w:type="character" w:customStyle="1" w:styleId="slug-vol">
    <w:name w:val="slug-vol"/>
    <w:basedOn w:val="DefaultParagraphFont"/>
    <w:rsid w:val="001B2764"/>
  </w:style>
  <w:style w:type="character" w:customStyle="1" w:styleId="slug-issue">
    <w:name w:val="slug-issue"/>
    <w:basedOn w:val="DefaultParagraphFont"/>
    <w:rsid w:val="001B2764"/>
  </w:style>
</w:styles>
</file>

<file path=word/webSettings.xml><?xml version="1.0" encoding="utf-8"?>
<w:webSettings xmlns:r="http://schemas.openxmlformats.org/officeDocument/2006/relationships" xmlns:w="http://schemas.openxmlformats.org/wordprocessingml/2006/main">
  <w:divs>
    <w:div w:id="257298780">
      <w:bodyDiv w:val="1"/>
      <w:marLeft w:val="0"/>
      <w:marRight w:val="0"/>
      <w:marTop w:val="0"/>
      <w:marBottom w:val="0"/>
      <w:divBdr>
        <w:top w:val="none" w:sz="0" w:space="0" w:color="auto"/>
        <w:left w:val="none" w:sz="0" w:space="0" w:color="auto"/>
        <w:bottom w:val="none" w:sz="0" w:space="0" w:color="auto"/>
        <w:right w:val="none" w:sz="0" w:space="0" w:color="auto"/>
      </w:divBdr>
    </w:div>
    <w:div w:id="2906772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933">
          <w:marLeft w:val="0"/>
          <w:marRight w:val="0"/>
          <w:marTop w:val="68"/>
          <w:marBottom w:val="68"/>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05602646">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7881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A8B3B35A-04BD-4F0F-8B5D-94545711B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1819</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Plant Guide for Gray's biscuitroot (Lomatium grayi)</vt:lpstr>
    </vt:vector>
  </TitlesOfParts>
  <Company>USDA NRCS National Plant Materials Center</Company>
  <LinksUpToDate>false</LinksUpToDate>
  <CharactersWithSpaces>12260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Gray's biscuitroot (Lomatium grayi)</dc:title>
  <dc:subject>plant guide</dc:subject>
  <dc:creator>USDA-NRCS Plant materials program</dc:creator>
  <cp:keywords>plant guide, gray's biscuitroot, lomatium grayi, forb, seed production</cp:keywords>
  <cp:lastModifiedBy>Derek.Tilley</cp:lastModifiedBy>
  <cp:revision>6</cp:revision>
  <cp:lastPrinted>2011-02-25T15:59:00Z</cp:lastPrinted>
  <dcterms:created xsi:type="dcterms:W3CDTF">2011-02-25T15:59:00Z</dcterms:created>
  <dcterms:modified xsi:type="dcterms:W3CDTF">2011-02-25T18:18:00Z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