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BC69E0" w:rsidP="000578C2">
            <w:pPr>
              <w:pStyle w:val="TitleHeader"/>
              <w:rPr>
                <w:i/>
              </w:rPr>
            </w:pPr>
            <w:r>
              <w:lastRenderedPageBreak/>
              <w:t>twinberry honeysuckle</w:t>
            </w:r>
          </w:p>
        </w:tc>
      </w:tr>
      <w:tr w:rsidR="00CD49CC">
        <w:tblPrEx>
          <w:tblCellMar>
            <w:top w:w="0" w:type="dxa"/>
            <w:bottom w:w="0" w:type="dxa"/>
          </w:tblCellMar>
        </w:tblPrEx>
        <w:tc>
          <w:tcPr>
            <w:tcW w:w="4410" w:type="dxa"/>
          </w:tcPr>
          <w:p w:rsidR="00CD49CC" w:rsidRPr="00C95C6F" w:rsidRDefault="00BC69E0" w:rsidP="008F6154">
            <w:pPr>
              <w:pStyle w:val="Titlesubheader1"/>
            </w:pPr>
            <w:r>
              <w:rPr>
                <w:i/>
              </w:rPr>
              <w:t>Lonicera involucrata</w:t>
            </w:r>
            <w:r w:rsidR="000F1970" w:rsidRPr="008F3D5A">
              <w:t xml:space="preserve"> </w:t>
            </w:r>
            <w:r>
              <w:t>Banks ex Spreng.</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C69E0">
              <w:t>LOIN5</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425C66">
            <w:t>USDA</w:t>
          </w:r>
        </w:smartTag>
        <w:r w:rsidR="00425C66">
          <w:t xml:space="preserve"> </w:t>
        </w:r>
        <w:smartTag w:uri="urn:schemas-microsoft-com:office:smarttags" w:element="PlaceName">
          <w:r w:rsidR="00425C66">
            <w:t>NRCS</w:t>
          </w:r>
        </w:smartTag>
        <w:r w:rsidR="00425C66">
          <w:t xml:space="preserve"> </w:t>
        </w:r>
        <w:smartTag w:uri="urn:schemas-microsoft-com:office:smarttags" w:element="PlaceName">
          <w:r w:rsidR="00425C66">
            <w:t>National</w:t>
          </w:r>
        </w:smartTag>
        <w:r w:rsidR="00425C66">
          <w:t xml:space="preserve"> </w:t>
        </w:r>
        <w:smartTag w:uri="urn:schemas-microsoft-com:office:smarttags" w:element="PlaceName">
          <w:r w:rsidR="00425C66">
            <w:t>Plant</w:t>
          </w:r>
        </w:smartTag>
        <w:r w:rsidR="00425C66">
          <w:t xml:space="preserve"> </w:t>
        </w:r>
        <w:smartTag w:uri="urn:schemas-microsoft-com:office:smarttags" w:element="PlaceName">
          <w:r w:rsidR="00425C66">
            <w:t>Data</w:t>
          </w:r>
        </w:smartTag>
        <w:r w:rsidR="00425C66">
          <w:t xml:space="preserve"> </w:t>
        </w:r>
        <w:smartTag w:uri="urn:schemas-microsoft-com:office:smarttags" w:element="PlaceType">
          <w:r w:rsidR="00425C66">
            <w:t>Center</w:t>
          </w:r>
        </w:smartTag>
      </w:smartTag>
    </w:p>
    <w:p w:rsidR="00D53A51" w:rsidRDefault="00425C66" w:rsidP="004911C7">
      <w:pPr>
        <w:pStyle w:val="Heading3"/>
        <w:ind w:left="0" w:right="0"/>
        <w:jc w:val="left"/>
        <w:rPr>
          <w:color w:val="auto"/>
        </w:rPr>
      </w:pPr>
      <w:r w:rsidRPr="00425C66">
        <w:rPr>
          <w:noProof/>
        </w:rPr>
        <w:pict>
          <v:shapetype id="_x0000_t202" coordsize="21600,21600" o:spt="202" path="m,l,21600r21600,l21600,xe">
            <v:stroke joinstyle="miter"/>
            <v:path gradientshapeok="t" o:connecttype="rect"/>
          </v:shapetype>
          <v:shape id="_x0000_s1064" type="#_x0000_t202" style="position:absolute;margin-left:13.05pt;margin-top:2.25pt;width:193.5pt;height:189pt;z-index:251657728" strokecolor="white">
            <v:textbox>
              <w:txbxContent>
                <w:p w:rsidR="00425C66" w:rsidRDefault="00425C66" w:rsidP="00425C66">
                  <w:r>
                    <w:object w:dxaOrig="3567" w:dyaOrig="2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Twinberry honeysuckle (Lonicera involucrata)" style="width:178.5pt;height:146.25pt" o:ole="" fillcolor="window">
                        <v:imagedata r:id="rId8" o:title=""/>
                      </v:shape>
                      <o:OLEObject Type="Embed" ProgID="Word.Picture.8" ShapeID="_x0000_i1025" DrawAspect="Content" ObjectID="_1357478657" r:id="rId9"/>
                    </w:object>
                  </w:r>
                </w:p>
                <w:p w:rsidR="00425C66" w:rsidRDefault="00425C66" w:rsidP="00425C66">
                  <w:pPr>
                    <w:jc w:val="right"/>
                    <w:rPr>
                      <w:sz w:val="16"/>
                    </w:rPr>
                  </w:pPr>
                  <w:r>
                    <w:rPr>
                      <w:sz w:val="16"/>
                    </w:rPr>
                    <w:t>Alfred Brousseau</w:t>
                  </w:r>
                </w:p>
                <w:p w:rsidR="00425C66" w:rsidRDefault="00425C66" w:rsidP="00425C66">
                  <w:pPr>
                    <w:pStyle w:val="Heading1"/>
                    <w:jc w:val="right"/>
                    <w:rPr>
                      <w:b w:val="0"/>
                      <w:sz w:val="16"/>
                    </w:rPr>
                  </w:pPr>
                  <w:r>
                    <w:rPr>
                      <w:b w:val="0"/>
                      <w:sz w:val="16"/>
                    </w:rPr>
                    <w:t xml:space="preserve">© Saint Mary's </w:t>
                  </w:r>
                  <w:smartTag w:uri="urn:schemas-microsoft-com:office:smarttags" w:element="place">
                    <w:smartTag w:uri="urn:schemas-microsoft-com:office:smarttags" w:element="PlaceType">
                      <w:r>
                        <w:rPr>
                          <w:b w:val="0"/>
                          <w:sz w:val="16"/>
                        </w:rPr>
                        <w:t>College</w:t>
                      </w:r>
                    </w:smartTag>
                    <w:r>
                      <w:rPr>
                        <w:b w:val="0"/>
                        <w:sz w:val="16"/>
                      </w:rPr>
                      <w:t xml:space="preserve"> of </w:t>
                    </w:r>
                    <w:smartTag w:uri="urn:schemas-microsoft-com:office:smarttags" w:element="PlaceName">
                      <w:r>
                        <w:rPr>
                          <w:b w:val="0"/>
                          <w:sz w:val="16"/>
                        </w:rPr>
                        <w:t>California</w:t>
                      </w:r>
                    </w:smartTag>
                  </w:smartTag>
                </w:p>
                <w:p w:rsidR="00425C66" w:rsidRDefault="00425C66" w:rsidP="00425C66">
                  <w:pPr>
                    <w:jc w:val="right"/>
                    <w:rPr>
                      <w:sz w:val="16"/>
                    </w:rPr>
                  </w:pPr>
                  <w:r>
                    <w:rPr>
                      <w:sz w:val="16"/>
                    </w:rPr>
                    <w:t>@CalPhotos</w:t>
                  </w:r>
                </w:p>
                <w:p w:rsidR="00425C66" w:rsidRDefault="00425C66" w:rsidP="00425C66"/>
              </w:txbxContent>
            </v:textbox>
            <w10:wrap type="topAndBottom"/>
          </v:shape>
        </w:pict>
      </w:r>
    </w:p>
    <w:p w:rsidR="00425C66" w:rsidRPr="00425C66" w:rsidRDefault="00425C66" w:rsidP="00425C66">
      <w:pPr>
        <w:pStyle w:val="Heading1"/>
        <w:jc w:val="left"/>
      </w:pPr>
      <w:r w:rsidRPr="00425C66">
        <w:t>Alternative Names</w:t>
      </w:r>
    </w:p>
    <w:p w:rsidR="00425C66" w:rsidRPr="00425C66" w:rsidRDefault="00425C66" w:rsidP="00425C66">
      <w:pPr>
        <w:jc w:val="left"/>
        <w:rPr>
          <w:sz w:val="20"/>
        </w:rPr>
      </w:pPr>
      <w:r w:rsidRPr="00425C66">
        <w:rPr>
          <w:sz w:val="20"/>
        </w:rPr>
        <w:t>twinberry, black twin-berry, four-line honeysuckle, bearberry honeysuckle</w:t>
      </w:r>
    </w:p>
    <w:p w:rsidR="00425C66" w:rsidRPr="00425C66" w:rsidRDefault="00425C66" w:rsidP="00425C66">
      <w:pPr>
        <w:jc w:val="left"/>
        <w:rPr>
          <w:sz w:val="20"/>
        </w:rPr>
      </w:pPr>
    </w:p>
    <w:p w:rsidR="00425C66" w:rsidRPr="00425C66" w:rsidRDefault="00425C66" w:rsidP="00425C66">
      <w:pPr>
        <w:pStyle w:val="Heading1"/>
        <w:jc w:val="left"/>
      </w:pPr>
      <w:r w:rsidRPr="00425C66">
        <w:t>Uses</w:t>
      </w:r>
    </w:p>
    <w:p w:rsidR="00425C66" w:rsidRPr="00425C66" w:rsidRDefault="00425C66" w:rsidP="00425C66">
      <w:pPr>
        <w:jc w:val="left"/>
        <w:rPr>
          <w:sz w:val="20"/>
        </w:rPr>
      </w:pPr>
      <w:r w:rsidRPr="00425C66">
        <w:rPr>
          <w:b/>
          <w:sz w:val="20"/>
        </w:rPr>
        <w:t>Warning:</w:t>
      </w:r>
      <w:r w:rsidRPr="00425C66">
        <w:rPr>
          <w:sz w:val="20"/>
        </w:rPr>
        <w:t xml:space="preserve"> </w:t>
      </w:r>
      <w:r w:rsidRPr="00425C66">
        <w:rPr>
          <w:sz w:val="20"/>
          <w:u w:val="single"/>
        </w:rPr>
        <w:t>Twinberry honeysuckle is considered toxic and should be used with caution.</w:t>
      </w:r>
    </w:p>
    <w:p w:rsidR="00425C66" w:rsidRPr="00425C66" w:rsidRDefault="00425C66" w:rsidP="00425C66">
      <w:pPr>
        <w:jc w:val="left"/>
        <w:rPr>
          <w:sz w:val="20"/>
        </w:rPr>
      </w:pPr>
    </w:p>
    <w:p w:rsidR="00425C66" w:rsidRPr="00425C66" w:rsidRDefault="00425C66" w:rsidP="00425C66">
      <w:pPr>
        <w:jc w:val="left"/>
        <w:rPr>
          <w:sz w:val="20"/>
        </w:rPr>
      </w:pPr>
      <w:r w:rsidRPr="00425C66">
        <w:rPr>
          <w:i/>
          <w:sz w:val="20"/>
        </w:rPr>
        <w:t>Ethnobotanic</w:t>
      </w:r>
      <w:r w:rsidRPr="00425C66">
        <w:rPr>
          <w:sz w:val="20"/>
        </w:rPr>
        <w:t>: The Quileute and Kwakwaka’wakw people used these berries as a black pigment (Pojar &amp; MacKinnon 1994).  The Haida rubbed the berries on the scalp to prevent hair from turning gray (Ibid.).</w:t>
      </w:r>
    </w:p>
    <w:p w:rsidR="00425C66" w:rsidRPr="00425C66" w:rsidRDefault="00425C66" w:rsidP="00425C66">
      <w:pPr>
        <w:jc w:val="left"/>
        <w:rPr>
          <w:sz w:val="20"/>
        </w:rPr>
      </w:pPr>
      <w:r w:rsidRPr="00425C66">
        <w:rPr>
          <w:sz w:val="20"/>
        </w:rPr>
        <w:t>A decoction of the bark has been applied to a woman’s breasts to encourage milk flow (Moerman 1998).  An infusion was used to treat chest and stomach complaints and to cleanse the body (Ibid.).  The Carrier boiled the leaves and used the liquid to bathe sore eyes, or applied the crushed leaves as a poultice to open sores (Pojar &amp; MacKinnon 1994).</w:t>
      </w:r>
    </w:p>
    <w:p w:rsidR="00425C66" w:rsidRPr="00425C66" w:rsidRDefault="00425C66" w:rsidP="00425C66">
      <w:pPr>
        <w:jc w:val="left"/>
        <w:rPr>
          <w:sz w:val="20"/>
        </w:rPr>
      </w:pPr>
    </w:p>
    <w:p w:rsidR="00425C66" w:rsidRPr="00425C66" w:rsidRDefault="00425C66" w:rsidP="00425C66">
      <w:pPr>
        <w:pStyle w:val="Heading1"/>
        <w:tabs>
          <w:tab w:val="left" w:pos="3411"/>
        </w:tabs>
        <w:jc w:val="left"/>
      </w:pPr>
      <w:r w:rsidRPr="00425C66">
        <w:t>Status</w:t>
      </w:r>
    </w:p>
    <w:p w:rsidR="00425C66" w:rsidRPr="00425C66" w:rsidRDefault="00425C66" w:rsidP="00425C66">
      <w:pPr>
        <w:pStyle w:val="Heading1"/>
        <w:jc w:val="left"/>
        <w:rPr>
          <w:b w:val="0"/>
        </w:rPr>
      </w:pPr>
      <w:r w:rsidRPr="00425C66">
        <w:rPr>
          <w:b w:val="0"/>
        </w:rPr>
        <w:t xml:space="preserve">Please consult the Plants Web site and your State Department of Natural Resources for this plant’s </w:t>
      </w:r>
      <w:r w:rsidRPr="00425C66">
        <w:rPr>
          <w:b w:val="0"/>
        </w:rPr>
        <w:lastRenderedPageBreak/>
        <w:t>current status, such as, state noxious status and wetland indicator values.</w:t>
      </w:r>
    </w:p>
    <w:p w:rsidR="00425C66" w:rsidRPr="00425C66" w:rsidRDefault="00425C66" w:rsidP="00425C66">
      <w:pPr>
        <w:jc w:val="left"/>
        <w:rPr>
          <w:sz w:val="20"/>
        </w:rPr>
      </w:pPr>
    </w:p>
    <w:p w:rsidR="00425C66" w:rsidRPr="00425C66" w:rsidRDefault="00425C66" w:rsidP="00425C66">
      <w:pPr>
        <w:pStyle w:val="Heading1"/>
        <w:jc w:val="left"/>
      </w:pPr>
      <w:r w:rsidRPr="00425C66">
        <w:t>Description</w:t>
      </w:r>
    </w:p>
    <w:p w:rsidR="00425C66" w:rsidRPr="00425C66" w:rsidRDefault="00425C66" w:rsidP="00425C66">
      <w:pPr>
        <w:jc w:val="left"/>
        <w:rPr>
          <w:sz w:val="20"/>
        </w:rPr>
      </w:pPr>
      <w:r w:rsidRPr="00425C66">
        <w:rPr>
          <w:i/>
          <w:sz w:val="20"/>
        </w:rPr>
        <w:t>General</w:t>
      </w:r>
      <w:r w:rsidRPr="00425C66">
        <w:rPr>
          <w:sz w:val="20"/>
        </w:rPr>
        <w:t>: Honeysuckle family (Caprifoliaceae).  Twinberry honeysuckle (</w:t>
      </w:r>
      <w:r w:rsidRPr="00425C66">
        <w:rPr>
          <w:i/>
          <w:sz w:val="20"/>
        </w:rPr>
        <w:t>Lonicera involucrata</w:t>
      </w:r>
      <w:r w:rsidRPr="00425C66">
        <w:rPr>
          <w:sz w:val="20"/>
        </w:rPr>
        <w:t>) is an erect clustered shrub one to three meters high with freely exfoliating bark (Peck 1961).  The leaves are opposite, short-stemmed, somewhat elliptical to broadly lanced shaped, pointed often hairy beneath (Pojar &amp; MacKinnon 1994).  The flowers are yellow, tinged with red, and cupped by a large pair of green to purplish bracts.  The fruits are roundish or oval, blackish berries, paired on long axillary stalks and distinct; ripening August or September (Grimm 1993).</w:t>
      </w:r>
    </w:p>
    <w:p w:rsidR="00425C66" w:rsidRPr="00425C66" w:rsidRDefault="00425C66" w:rsidP="00425C66">
      <w:pPr>
        <w:jc w:val="left"/>
        <w:rPr>
          <w:sz w:val="20"/>
        </w:rPr>
      </w:pPr>
    </w:p>
    <w:p w:rsidR="00425C66" w:rsidRPr="00425C66" w:rsidRDefault="00425C66" w:rsidP="00425C66">
      <w:pPr>
        <w:pStyle w:val="Heading1"/>
        <w:jc w:val="left"/>
      </w:pPr>
      <w:r w:rsidRPr="00425C66">
        <w:rPr>
          <w:b w:val="0"/>
          <w:i/>
        </w:rPr>
        <w:t>Distribution</w:t>
      </w:r>
      <w:r w:rsidRPr="00425C66">
        <w:rPr>
          <w:b w:val="0"/>
        </w:rPr>
        <w:t xml:space="preserve">: </w:t>
      </w:r>
      <w:r w:rsidRPr="00425C66">
        <w:rPr>
          <w:b w:val="0"/>
          <w:i/>
        </w:rPr>
        <w:t>Lonicera involcrata</w:t>
      </w:r>
      <w:r w:rsidRPr="00425C66">
        <w:rPr>
          <w:b w:val="0"/>
        </w:rPr>
        <w:t xml:space="preserve"> is widely distributed across North America from </w:t>
      </w:r>
      <w:smartTag w:uri="urn:schemas-microsoft-com:office:smarttags" w:element="State">
        <w:r w:rsidRPr="00425C66">
          <w:rPr>
            <w:b w:val="0"/>
          </w:rPr>
          <w:t>Quebec</w:t>
        </w:r>
      </w:smartTag>
      <w:r w:rsidRPr="00425C66">
        <w:rPr>
          <w:b w:val="0"/>
        </w:rPr>
        <w:t xml:space="preserve"> westward to </w:t>
      </w:r>
      <w:smartTag w:uri="urn:schemas-microsoft-com:office:smarttags" w:element="State">
        <w:r w:rsidRPr="00425C66">
          <w:rPr>
            <w:b w:val="0"/>
          </w:rPr>
          <w:t>Alaska</w:t>
        </w:r>
      </w:smartTag>
      <w:r w:rsidRPr="00425C66">
        <w:rPr>
          <w:b w:val="0"/>
        </w:rPr>
        <w:t xml:space="preserve"> and </w:t>
      </w:r>
      <w:smartTag w:uri="urn:schemas-microsoft-com:office:smarttags" w:element="State">
        <w:r w:rsidRPr="00425C66">
          <w:rPr>
            <w:b w:val="0"/>
          </w:rPr>
          <w:t>British Columbia</w:t>
        </w:r>
      </w:smartTag>
      <w:r w:rsidRPr="00425C66">
        <w:rPr>
          <w:b w:val="0"/>
        </w:rPr>
        <w:t xml:space="preserve"> and southward into </w:t>
      </w:r>
      <w:smartTag w:uri="urn:schemas-microsoft-com:office:smarttags" w:element="State">
        <w:r w:rsidRPr="00425C66">
          <w:rPr>
            <w:b w:val="0"/>
          </w:rPr>
          <w:t>California</w:t>
        </w:r>
      </w:smartTag>
      <w:r w:rsidRPr="00425C66">
        <w:rPr>
          <w:b w:val="0"/>
        </w:rPr>
        <w:t xml:space="preserve">, </w:t>
      </w:r>
      <w:smartTag w:uri="urn:schemas-microsoft-com:office:smarttags" w:element="State">
        <w:r w:rsidRPr="00425C66">
          <w:rPr>
            <w:b w:val="0"/>
          </w:rPr>
          <w:t>Colorado</w:t>
        </w:r>
      </w:smartTag>
      <w:r w:rsidRPr="00425C66">
        <w:rPr>
          <w:b w:val="0"/>
        </w:rPr>
        <w:t xml:space="preserve">, </w:t>
      </w:r>
      <w:smartTag w:uri="urn:schemas-microsoft-com:office:smarttags" w:element="State">
        <w:r w:rsidRPr="00425C66">
          <w:rPr>
            <w:b w:val="0"/>
          </w:rPr>
          <w:t>Utah</w:t>
        </w:r>
      </w:smartTag>
      <w:r w:rsidRPr="00425C66">
        <w:rPr>
          <w:b w:val="0"/>
        </w:rPr>
        <w:t xml:space="preserve">, and </w:t>
      </w:r>
      <w:smartTag w:uri="urn:schemas-microsoft-com:office:smarttags" w:element="State">
        <w:smartTag w:uri="urn:schemas-microsoft-com:office:smarttags" w:element="place">
          <w:r w:rsidRPr="00425C66">
            <w:rPr>
              <w:b w:val="0"/>
            </w:rPr>
            <w:t>Arizona</w:t>
          </w:r>
        </w:smartTag>
      </w:smartTag>
      <w:r w:rsidRPr="00425C66">
        <w:rPr>
          <w:b w:val="0"/>
        </w:rPr>
        <w:t xml:space="preserve"> (McMinn 1939).  For current distribution, please consult the Plant profile page for this species on the PLANTS Web site</w:t>
      </w:r>
      <w:r w:rsidRPr="00425C66">
        <w:t>.</w:t>
      </w:r>
    </w:p>
    <w:p w:rsidR="00425C66" w:rsidRPr="00425C66" w:rsidRDefault="00425C66" w:rsidP="00425C66">
      <w:pPr>
        <w:pStyle w:val="Heading1"/>
        <w:jc w:val="left"/>
      </w:pPr>
    </w:p>
    <w:p w:rsidR="00425C66" w:rsidRPr="00425C66" w:rsidRDefault="00425C66" w:rsidP="00425C66">
      <w:pPr>
        <w:pStyle w:val="Heading1"/>
        <w:jc w:val="left"/>
      </w:pPr>
      <w:r w:rsidRPr="00425C66">
        <w:t>Adaptation</w:t>
      </w:r>
    </w:p>
    <w:p w:rsidR="00425C66" w:rsidRPr="00425C66" w:rsidRDefault="00425C66" w:rsidP="00425C66">
      <w:pPr>
        <w:jc w:val="left"/>
        <w:rPr>
          <w:sz w:val="20"/>
        </w:rPr>
      </w:pPr>
      <w:r w:rsidRPr="00425C66">
        <w:rPr>
          <w:sz w:val="20"/>
        </w:rPr>
        <w:t>Twinberry honeysuckle is typically found in moist forests, clearings, riparian habitats, swamps and thickets (MacKinnon, Pojar &amp; Coupe</w:t>
      </w:r>
      <w:r w:rsidRPr="00425C66">
        <w:rPr>
          <w:sz w:val="20"/>
        </w:rPr>
        <w:sym w:font="Symbol" w:char="F0A2"/>
      </w:r>
      <w:r w:rsidRPr="00425C66">
        <w:rPr>
          <w:sz w:val="20"/>
        </w:rPr>
        <w:t xml:space="preserve"> 1992).  It prefers a good moist soil but can succeed in any fertile soil.  This species grows best and produces abundance of fruit in open sunlight compared to a lost of fruit when grown in the shade.</w:t>
      </w:r>
    </w:p>
    <w:p w:rsidR="00425C66" w:rsidRPr="00425C66" w:rsidRDefault="00425C66" w:rsidP="00425C66">
      <w:pPr>
        <w:jc w:val="left"/>
        <w:rPr>
          <w:sz w:val="20"/>
        </w:rPr>
      </w:pPr>
    </w:p>
    <w:p w:rsidR="00425C66" w:rsidRPr="00425C66" w:rsidRDefault="00425C66" w:rsidP="00425C66">
      <w:pPr>
        <w:pStyle w:val="Heading1"/>
        <w:jc w:val="left"/>
      </w:pPr>
      <w:r w:rsidRPr="00425C66">
        <w:t>Establishment</w:t>
      </w:r>
    </w:p>
    <w:p w:rsidR="00425C66" w:rsidRPr="00425C66" w:rsidRDefault="00425C66" w:rsidP="00425C66">
      <w:pPr>
        <w:jc w:val="left"/>
        <w:rPr>
          <w:sz w:val="20"/>
        </w:rPr>
      </w:pPr>
      <w:r w:rsidRPr="00425C66">
        <w:rPr>
          <w:i/>
          <w:sz w:val="20"/>
        </w:rPr>
        <w:t>Propagation by Seed</w:t>
      </w:r>
      <w:r w:rsidRPr="00425C66">
        <w:rPr>
          <w:sz w:val="20"/>
        </w:rPr>
        <w:t xml:space="preserve">: </w:t>
      </w:r>
      <w:r w:rsidRPr="00425C66">
        <w:rPr>
          <w:i/>
          <w:sz w:val="20"/>
        </w:rPr>
        <w:t>Lonicera involucrata</w:t>
      </w:r>
      <w:r w:rsidRPr="00425C66">
        <w:rPr>
          <w:sz w:val="20"/>
        </w:rPr>
        <w:t xml:space="preserve"> seeds should be collected from isolated plants and extracted by maceration in water (Dirr &amp; Heuser 1987).  Sow the seeds as soon as they are ripe in a cold frame.  When the seedlings are large enough, plant them directly into their permanent positions in late spring or early summer.</w:t>
      </w:r>
    </w:p>
    <w:p w:rsidR="00425C66" w:rsidRPr="00425C66" w:rsidRDefault="00425C66" w:rsidP="00425C66">
      <w:pPr>
        <w:jc w:val="left"/>
        <w:rPr>
          <w:sz w:val="20"/>
        </w:rPr>
      </w:pPr>
    </w:p>
    <w:p w:rsidR="00425C66" w:rsidRPr="00425C66" w:rsidRDefault="00425C66" w:rsidP="00425C66">
      <w:pPr>
        <w:pStyle w:val="Heading1"/>
        <w:jc w:val="left"/>
      </w:pPr>
      <w:r w:rsidRPr="00425C66">
        <w:t>Management</w:t>
      </w:r>
    </w:p>
    <w:p w:rsidR="00425C66" w:rsidRPr="00425C66" w:rsidRDefault="00425C66" w:rsidP="00425C66">
      <w:pPr>
        <w:jc w:val="left"/>
        <w:rPr>
          <w:sz w:val="20"/>
        </w:rPr>
      </w:pPr>
      <w:r w:rsidRPr="00425C66">
        <w:rPr>
          <w:sz w:val="20"/>
        </w:rPr>
        <w:t>Twinberry honeysuckle berries has been noted as poisonous.  The fruit is bitter and sour and are eaten by some.  Since the European species of honeysuckle species are regarded as emetic and cathartic, they are better avoided in favor of something less dubious (Mozingo 1987).</w:t>
      </w:r>
    </w:p>
    <w:p w:rsidR="00425C66" w:rsidRPr="00425C66" w:rsidRDefault="00425C66" w:rsidP="00425C66">
      <w:pPr>
        <w:jc w:val="left"/>
        <w:rPr>
          <w:sz w:val="20"/>
        </w:rPr>
      </w:pPr>
    </w:p>
    <w:p w:rsidR="00425C66" w:rsidRPr="00425C66" w:rsidRDefault="00425C66" w:rsidP="00425C66">
      <w:pPr>
        <w:pStyle w:val="Heading1"/>
        <w:jc w:val="left"/>
      </w:pPr>
      <w:r w:rsidRPr="00425C66">
        <w:lastRenderedPageBreak/>
        <w:t>Cultivars, Improved and Selected Materials (and area of origin)</w:t>
      </w:r>
    </w:p>
    <w:p w:rsidR="00425C66" w:rsidRPr="00425C66" w:rsidRDefault="00425C66" w:rsidP="00425C66">
      <w:pPr>
        <w:jc w:val="left"/>
        <w:rPr>
          <w:sz w:val="20"/>
        </w:rPr>
      </w:pPr>
      <w:r w:rsidRPr="00273918">
        <w:rPr>
          <w:sz w:val="20"/>
        </w:rPr>
        <w:t>Somewhat available from native plant nurseries.</w:t>
      </w:r>
      <w:r w:rsidRPr="00425C66">
        <w:rPr>
          <w:b/>
          <w:sz w:val="20"/>
        </w:rPr>
        <w:t xml:space="preserve">  </w:t>
      </w:r>
      <w:r w:rsidRPr="00425C66">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425C66" w:rsidRPr="00425C66" w:rsidRDefault="00425C66" w:rsidP="00425C66">
      <w:pPr>
        <w:pStyle w:val="Heading1"/>
        <w:jc w:val="left"/>
      </w:pPr>
    </w:p>
    <w:p w:rsidR="00425C66" w:rsidRPr="00425C66" w:rsidRDefault="00425C66" w:rsidP="00425C66">
      <w:pPr>
        <w:pStyle w:val="Heading1"/>
        <w:jc w:val="left"/>
      </w:pPr>
      <w:r w:rsidRPr="00425C66">
        <w:t>References</w:t>
      </w:r>
    </w:p>
    <w:p w:rsidR="00425C66" w:rsidRPr="00425C66" w:rsidRDefault="00425C66" w:rsidP="00425C66">
      <w:pPr>
        <w:jc w:val="left"/>
        <w:rPr>
          <w:sz w:val="20"/>
        </w:rPr>
      </w:pPr>
      <w:r w:rsidRPr="00425C66">
        <w:rPr>
          <w:sz w:val="20"/>
        </w:rPr>
        <w:t xml:space="preserve">Dirr, M.A. &amp; M.W. Heuser 1987.  </w:t>
      </w:r>
      <w:r w:rsidRPr="00425C66">
        <w:rPr>
          <w:i/>
          <w:sz w:val="20"/>
        </w:rPr>
        <w:t>The reference manual of woody plant propagation</w:t>
      </w:r>
      <w:r w:rsidRPr="00425C66">
        <w:rPr>
          <w:sz w:val="20"/>
        </w:rPr>
        <w:t xml:space="preserve">.  Varsity Press, </w:t>
      </w:r>
      <w:smartTag w:uri="urn:schemas-microsoft-com:office:smarttags" w:element="place">
        <w:smartTag w:uri="urn:schemas-microsoft-com:office:smarttags" w:element="City">
          <w:r w:rsidRPr="00425C66">
            <w:rPr>
              <w:sz w:val="20"/>
            </w:rPr>
            <w:t>Athens</w:t>
          </w:r>
        </w:smartTag>
        <w:r w:rsidRPr="00425C66">
          <w:rPr>
            <w:sz w:val="20"/>
          </w:rPr>
          <w:t xml:space="preserve">, </w:t>
        </w:r>
        <w:smartTag w:uri="urn:schemas-microsoft-com:office:smarttags" w:element="country-region">
          <w:r w:rsidRPr="00425C66">
            <w:rPr>
              <w:sz w:val="20"/>
            </w:rPr>
            <w:t>Georgia</w:t>
          </w:r>
        </w:smartTag>
      </w:smartTag>
      <w:r w:rsidRPr="00425C66">
        <w:rPr>
          <w:sz w:val="20"/>
        </w:rPr>
        <w:t>.</w:t>
      </w:r>
    </w:p>
    <w:p w:rsidR="00425C66" w:rsidRPr="00425C66" w:rsidRDefault="00425C66" w:rsidP="00425C66">
      <w:pPr>
        <w:jc w:val="left"/>
        <w:rPr>
          <w:sz w:val="20"/>
        </w:rPr>
      </w:pPr>
    </w:p>
    <w:p w:rsidR="00425C66" w:rsidRPr="00425C66" w:rsidRDefault="00425C66" w:rsidP="00425C66">
      <w:pPr>
        <w:jc w:val="left"/>
        <w:rPr>
          <w:sz w:val="20"/>
        </w:rPr>
      </w:pPr>
      <w:r w:rsidRPr="00425C66">
        <w:rPr>
          <w:sz w:val="20"/>
        </w:rPr>
        <w:t xml:space="preserve">Epple, A.O. 1995.  </w:t>
      </w:r>
      <w:r w:rsidRPr="00425C66">
        <w:rPr>
          <w:i/>
          <w:sz w:val="20"/>
        </w:rPr>
        <w:t>A field guide to the plants of Arizona</w:t>
      </w:r>
      <w:r w:rsidRPr="00425C66">
        <w:rPr>
          <w:sz w:val="20"/>
        </w:rPr>
        <w:t xml:space="preserve">.  Falcon Press, </w:t>
      </w:r>
      <w:smartTag w:uri="urn:schemas-microsoft-com:office:smarttags" w:element="place">
        <w:smartTag w:uri="urn:schemas-microsoft-com:office:smarttags" w:element="City">
          <w:r w:rsidRPr="00425C66">
            <w:rPr>
              <w:sz w:val="20"/>
            </w:rPr>
            <w:t>Helena</w:t>
          </w:r>
        </w:smartTag>
        <w:r w:rsidRPr="00425C66">
          <w:rPr>
            <w:sz w:val="20"/>
          </w:rPr>
          <w:t xml:space="preserve">, </w:t>
        </w:r>
        <w:smartTag w:uri="urn:schemas-microsoft-com:office:smarttags" w:element="State">
          <w:r w:rsidRPr="00425C66">
            <w:rPr>
              <w:sz w:val="20"/>
            </w:rPr>
            <w:t>Montana</w:t>
          </w:r>
        </w:smartTag>
      </w:smartTag>
      <w:r w:rsidRPr="00425C66">
        <w:rPr>
          <w:sz w:val="20"/>
        </w:rPr>
        <w:t>.</w:t>
      </w:r>
    </w:p>
    <w:p w:rsidR="00425C66" w:rsidRPr="00425C66" w:rsidRDefault="00425C66" w:rsidP="00425C66">
      <w:pPr>
        <w:jc w:val="left"/>
        <w:rPr>
          <w:sz w:val="20"/>
        </w:rPr>
      </w:pPr>
    </w:p>
    <w:p w:rsidR="00425C66" w:rsidRPr="00425C66" w:rsidRDefault="00425C66" w:rsidP="00425C66">
      <w:pPr>
        <w:jc w:val="left"/>
        <w:rPr>
          <w:sz w:val="20"/>
        </w:rPr>
      </w:pPr>
      <w:r w:rsidRPr="00425C66">
        <w:rPr>
          <w:sz w:val="20"/>
        </w:rPr>
        <w:t xml:space="preserve">Grimm, W.C. 1993.  </w:t>
      </w:r>
      <w:r w:rsidRPr="00425C66">
        <w:rPr>
          <w:i/>
          <w:sz w:val="20"/>
        </w:rPr>
        <w:t>The illustrated book of wildflowers and shrubs</w:t>
      </w:r>
      <w:r w:rsidRPr="00425C66">
        <w:rPr>
          <w:sz w:val="20"/>
        </w:rPr>
        <w:t xml:space="preserve">.  Stackpole Books, </w:t>
      </w:r>
      <w:smartTag w:uri="urn:schemas-microsoft-com:office:smarttags" w:element="place">
        <w:smartTag w:uri="urn:schemas-microsoft-com:office:smarttags" w:element="City">
          <w:r w:rsidRPr="00425C66">
            <w:rPr>
              <w:sz w:val="20"/>
            </w:rPr>
            <w:t>Mechanisburb</w:t>
          </w:r>
        </w:smartTag>
        <w:r w:rsidRPr="00425C66">
          <w:rPr>
            <w:sz w:val="20"/>
          </w:rPr>
          <w:t xml:space="preserve">, </w:t>
        </w:r>
        <w:smartTag w:uri="urn:schemas-microsoft-com:office:smarttags" w:element="State">
          <w:r w:rsidRPr="00425C66">
            <w:rPr>
              <w:sz w:val="20"/>
            </w:rPr>
            <w:t>Pennsylvania</w:t>
          </w:r>
        </w:smartTag>
      </w:smartTag>
      <w:r w:rsidRPr="00425C66">
        <w:rPr>
          <w:sz w:val="20"/>
        </w:rPr>
        <w:t>.</w:t>
      </w:r>
    </w:p>
    <w:p w:rsidR="00425C66" w:rsidRPr="00425C66" w:rsidRDefault="00425C66" w:rsidP="00425C66">
      <w:pPr>
        <w:jc w:val="left"/>
        <w:rPr>
          <w:sz w:val="20"/>
        </w:rPr>
      </w:pPr>
    </w:p>
    <w:p w:rsidR="00425C66" w:rsidRPr="00425C66" w:rsidRDefault="00425C66" w:rsidP="00425C66">
      <w:pPr>
        <w:jc w:val="left"/>
        <w:rPr>
          <w:sz w:val="20"/>
        </w:rPr>
      </w:pPr>
      <w:r w:rsidRPr="00425C66">
        <w:rPr>
          <w:sz w:val="20"/>
        </w:rPr>
        <w:t xml:space="preserve">Longyear, B.O. 1927.  </w:t>
      </w:r>
      <w:r w:rsidRPr="00425C66">
        <w:rPr>
          <w:i/>
          <w:sz w:val="20"/>
        </w:rPr>
        <w:t xml:space="preserve">Trees and shrubs of the </w:t>
      </w:r>
      <w:smartTag w:uri="urn:schemas-microsoft-com:office:smarttags" w:element="place">
        <w:smartTag w:uri="urn:schemas-microsoft-com:office:smarttags" w:element="PlaceName">
          <w:r w:rsidRPr="00425C66">
            <w:rPr>
              <w:i/>
              <w:sz w:val="20"/>
            </w:rPr>
            <w:t>Rocky</w:t>
          </w:r>
        </w:smartTag>
        <w:r w:rsidRPr="00425C66">
          <w:rPr>
            <w:i/>
            <w:sz w:val="20"/>
          </w:rPr>
          <w:t xml:space="preserve"> </w:t>
        </w:r>
        <w:smartTag w:uri="urn:schemas-microsoft-com:office:smarttags" w:element="PlaceType">
          <w:r w:rsidRPr="00425C66">
            <w:rPr>
              <w:i/>
              <w:sz w:val="20"/>
            </w:rPr>
            <w:t>Mountain</w:t>
          </w:r>
        </w:smartTag>
      </w:smartTag>
      <w:r w:rsidRPr="00425C66">
        <w:rPr>
          <w:i/>
          <w:sz w:val="20"/>
        </w:rPr>
        <w:t xml:space="preserve"> region</w:t>
      </w:r>
      <w:r w:rsidRPr="00425C66">
        <w:rPr>
          <w:sz w:val="20"/>
        </w:rPr>
        <w:t xml:space="preserve">.  The Knickerbocker Press, </w:t>
      </w:r>
      <w:smartTag w:uri="urn:schemas-microsoft-com:office:smarttags" w:element="place">
        <w:smartTag w:uri="urn:schemas-microsoft-com:office:smarttags" w:element="City">
          <w:r w:rsidRPr="00425C66">
            <w:rPr>
              <w:sz w:val="20"/>
            </w:rPr>
            <w:t>New York</w:t>
          </w:r>
        </w:smartTag>
        <w:r w:rsidRPr="00425C66">
          <w:rPr>
            <w:sz w:val="20"/>
          </w:rPr>
          <w:t xml:space="preserve">, </w:t>
        </w:r>
        <w:smartTag w:uri="urn:schemas-microsoft-com:office:smarttags" w:element="State">
          <w:r w:rsidRPr="00425C66">
            <w:rPr>
              <w:sz w:val="20"/>
            </w:rPr>
            <w:t>New York</w:t>
          </w:r>
        </w:smartTag>
      </w:smartTag>
      <w:r w:rsidRPr="00425C66">
        <w:rPr>
          <w:sz w:val="20"/>
        </w:rPr>
        <w:t>.</w:t>
      </w:r>
    </w:p>
    <w:p w:rsidR="00425C66" w:rsidRPr="00425C66" w:rsidRDefault="00425C66" w:rsidP="00425C66">
      <w:pPr>
        <w:jc w:val="left"/>
        <w:rPr>
          <w:sz w:val="20"/>
        </w:rPr>
      </w:pPr>
    </w:p>
    <w:p w:rsidR="00425C66" w:rsidRPr="00425C66" w:rsidRDefault="00425C66" w:rsidP="00425C66">
      <w:pPr>
        <w:jc w:val="left"/>
        <w:rPr>
          <w:sz w:val="20"/>
        </w:rPr>
      </w:pPr>
      <w:r w:rsidRPr="00425C66">
        <w:rPr>
          <w:sz w:val="20"/>
        </w:rPr>
        <w:t xml:space="preserve">MacKinnon, A, J. Pojar, &amp; R. Coupe´ 1992.  </w:t>
      </w:r>
      <w:r w:rsidRPr="00425C66">
        <w:rPr>
          <w:i/>
          <w:sz w:val="20"/>
        </w:rPr>
        <w:t>Plants of northern British Columbia</w:t>
      </w:r>
      <w:r w:rsidRPr="00425C66">
        <w:rPr>
          <w:sz w:val="20"/>
        </w:rPr>
        <w:t xml:space="preserve">.  Lone Pine Publishing, </w:t>
      </w:r>
      <w:smartTag w:uri="urn:schemas-microsoft-com:office:smarttags" w:element="place">
        <w:smartTag w:uri="urn:schemas-microsoft-com:office:smarttags" w:element="City">
          <w:r w:rsidRPr="00425C66">
            <w:rPr>
              <w:sz w:val="20"/>
            </w:rPr>
            <w:t>Redmond</w:t>
          </w:r>
        </w:smartTag>
        <w:r w:rsidRPr="00425C66">
          <w:rPr>
            <w:sz w:val="20"/>
          </w:rPr>
          <w:t xml:space="preserve">, </w:t>
        </w:r>
        <w:smartTag w:uri="urn:schemas-microsoft-com:office:smarttags" w:element="State">
          <w:r w:rsidRPr="00425C66">
            <w:rPr>
              <w:sz w:val="20"/>
            </w:rPr>
            <w:t>Washington</w:t>
          </w:r>
        </w:smartTag>
      </w:smartTag>
      <w:r w:rsidRPr="00425C66">
        <w:rPr>
          <w:sz w:val="20"/>
        </w:rPr>
        <w:t>.</w:t>
      </w:r>
    </w:p>
    <w:p w:rsidR="00425C66" w:rsidRPr="00425C66" w:rsidRDefault="00425C66" w:rsidP="00425C66">
      <w:pPr>
        <w:jc w:val="left"/>
        <w:rPr>
          <w:b/>
          <w:sz w:val="20"/>
        </w:rPr>
      </w:pPr>
    </w:p>
    <w:p w:rsidR="00425C66" w:rsidRPr="00425C66" w:rsidRDefault="00425C66" w:rsidP="00425C66">
      <w:pPr>
        <w:jc w:val="left"/>
        <w:rPr>
          <w:sz w:val="20"/>
        </w:rPr>
      </w:pPr>
      <w:r w:rsidRPr="00425C66">
        <w:rPr>
          <w:sz w:val="20"/>
        </w:rPr>
        <w:t xml:space="preserve">McMinn, H.E. 1939.  </w:t>
      </w:r>
      <w:r w:rsidRPr="00425C66">
        <w:rPr>
          <w:i/>
          <w:sz w:val="20"/>
        </w:rPr>
        <w:t xml:space="preserve">An illustrated manual of </w:t>
      </w:r>
      <w:smartTag w:uri="urn:schemas-microsoft-com:office:smarttags" w:element="place">
        <w:smartTag w:uri="urn:schemas-microsoft-com:office:smarttags" w:element="State">
          <w:r w:rsidRPr="00425C66">
            <w:rPr>
              <w:i/>
              <w:sz w:val="20"/>
            </w:rPr>
            <w:t>California</w:t>
          </w:r>
        </w:smartTag>
      </w:smartTag>
      <w:r w:rsidRPr="00425C66">
        <w:rPr>
          <w:i/>
          <w:sz w:val="20"/>
        </w:rPr>
        <w:t xml:space="preserve"> shrubs</w:t>
      </w:r>
      <w:r w:rsidRPr="00425C66">
        <w:rPr>
          <w:sz w:val="20"/>
        </w:rPr>
        <w:t xml:space="preserve">.  </w:t>
      </w:r>
      <w:smartTag w:uri="urn:schemas-microsoft-com:office:smarttags" w:element="PlaceType">
        <w:r w:rsidRPr="00425C66">
          <w:rPr>
            <w:sz w:val="20"/>
          </w:rPr>
          <w:t>University</w:t>
        </w:r>
      </w:smartTag>
      <w:r w:rsidRPr="00425C66">
        <w:rPr>
          <w:sz w:val="20"/>
        </w:rPr>
        <w:t xml:space="preserve"> of </w:t>
      </w:r>
      <w:smartTag w:uri="urn:schemas-microsoft-com:office:smarttags" w:element="PlaceName">
        <w:r w:rsidRPr="00425C66">
          <w:rPr>
            <w:sz w:val="20"/>
          </w:rPr>
          <w:t>California</w:t>
        </w:r>
      </w:smartTag>
      <w:r w:rsidRPr="00425C66">
        <w:rPr>
          <w:sz w:val="20"/>
        </w:rPr>
        <w:t xml:space="preserve"> Press, </w:t>
      </w:r>
      <w:smartTag w:uri="urn:schemas-microsoft-com:office:smarttags" w:element="place">
        <w:smartTag w:uri="urn:schemas-microsoft-com:office:smarttags" w:element="City">
          <w:r w:rsidRPr="00425C66">
            <w:rPr>
              <w:sz w:val="20"/>
            </w:rPr>
            <w:t>Berkeley</w:t>
          </w:r>
        </w:smartTag>
        <w:r w:rsidRPr="00425C66">
          <w:rPr>
            <w:sz w:val="20"/>
          </w:rPr>
          <w:t xml:space="preserve">, </w:t>
        </w:r>
        <w:smartTag w:uri="urn:schemas-microsoft-com:office:smarttags" w:element="State">
          <w:r w:rsidRPr="00425C66">
            <w:rPr>
              <w:sz w:val="20"/>
            </w:rPr>
            <w:t>California</w:t>
          </w:r>
        </w:smartTag>
      </w:smartTag>
      <w:r w:rsidRPr="00425C66">
        <w:rPr>
          <w:sz w:val="20"/>
        </w:rPr>
        <w:t>.</w:t>
      </w:r>
    </w:p>
    <w:p w:rsidR="00425C66" w:rsidRPr="00425C66" w:rsidRDefault="00425C66" w:rsidP="00425C66">
      <w:pPr>
        <w:jc w:val="left"/>
        <w:rPr>
          <w:b/>
          <w:sz w:val="20"/>
        </w:rPr>
      </w:pPr>
    </w:p>
    <w:p w:rsidR="00425C66" w:rsidRPr="00425C66" w:rsidRDefault="00425C66" w:rsidP="00425C66">
      <w:pPr>
        <w:jc w:val="left"/>
        <w:rPr>
          <w:sz w:val="20"/>
        </w:rPr>
      </w:pPr>
      <w:r w:rsidRPr="00425C66">
        <w:rPr>
          <w:sz w:val="20"/>
        </w:rPr>
        <w:t xml:space="preserve">Moerman, D. 1998.  </w:t>
      </w:r>
      <w:r w:rsidRPr="00425C66">
        <w:rPr>
          <w:i/>
          <w:sz w:val="20"/>
        </w:rPr>
        <w:t>Native American ethnobotany</w:t>
      </w:r>
      <w:r w:rsidRPr="00425C66">
        <w:rPr>
          <w:sz w:val="20"/>
        </w:rPr>
        <w:t xml:space="preserve">.  Timber Press, </w:t>
      </w:r>
      <w:smartTag w:uri="urn:schemas-microsoft-com:office:smarttags" w:element="place">
        <w:smartTag w:uri="urn:schemas-microsoft-com:office:smarttags" w:element="City">
          <w:r w:rsidRPr="00425C66">
            <w:rPr>
              <w:sz w:val="20"/>
            </w:rPr>
            <w:t>Portland</w:t>
          </w:r>
        </w:smartTag>
        <w:r w:rsidRPr="00425C66">
          <w:rPr>
            <w:sz w:val="20"/>
          </w:rPr>
          <w:t xml:space="preserve">, </w:t>
        </w:r>
        <w:smartTag w:uri="urn:schemas-microsoft-com:office:smarttags" w:element="State">
          <w:r w:rsidRPr="00425C66">
            <w:rPr>
              <w:sz w:val="20"/>
            </w:rPr>
            <w:t>Oregon</w:t>
          </w:r>
        </w:smartTag>
      </w:smartTag>
      <w:r w:rsidRPr="00425C66">
        <w:rPr>
          <w:sz w:val="20"/>
        </w:rPr>
        <w:t>.</w:t>
      </w:r>
    </w:p>
    <w:p w:rsidR="00425C66" w:rsidRPr="00425C66" w:rsidRDefault="00425C66" w:rsidP="00425C66">
      <w:pPr>
        <w:jc w:val="left"/>
        <w:rPr>
          <w:sz w:val="20"/>
        </w:rPr>
      </w:pPr>
    </w:p>
    <w:p w:rsidR="00425C66" w:rsidRPr="00425C66" w:rsidRDefault="00425C66" w:rsidP="00425C66">
      <w:pPr>
        <w:jc w:val="left"/>
        <w:rPr>
          <w:sz w:val="20"/>
        </w:rPr>
      </w:pPr>
      <w:r w:rsidRPr="00425C66">
        <w:rPr>
          <w:sz w:val="20"/>
        </w:rPr>
        <w:t xml:space="preserve">Mozingo, H.N. 1987.  </w:t>
      </w:r>
      <w:r w:rsidRPr="00425C66">
        <w:rPr>
          <w:i/>
          <w:sz w:val="20"/>
        </w:rPr>
        <w:t xml:space="preserve">Shrubs of the </w:t>
      </w:r>
      <w:smartTag w:uri="urn:schemas-microsoft-com:office:smarttags" w:element="place">
        <w:r w:rsidRPr="00425C66">
          <w:rPr>
            <w:i/>
            <w:sz w:val="20"/>
          </w:rPr>
          <w:t>Great Basin</w:t>
        </w:r>
      </w:smartTag>
      <w:r w:rsidRPr="00425C66">
        <w:rPr>
          <w:i/>
          <w:sz w:val="20"/>
        </w:rPr>
        <w:t>: a natural history</w:t>
      </w:r>
      <w:r w:rsidRPr="00425C66">
        <w:rPr>
          <w:sz w:val="20"/>
        </w:rPr>
        <w:t xml:space="preserve">.  </w:t>
      </w:r>
      <w:smartTag w:uri="urn:schemas-microsoft-com:office:smarttags" w:element="PlaceType">
        <w:r w:rsidRPr="00425C66">
          <w:rPr>
            <w:sz w:val="20"/>
          </w:rPr>
          <w:t>University</w:t>
        </w:r>
      </w:smartTag>
      <w:r w:rsidRPr="00425C66">
        <w:rPr>
          <w:sz w:val="20"/>
        </w:rPr>
        <w:t xml:space="preserve"> of </w:t>
      </w:r>
      <w:smartTag w:uri="urn:schemas-microsoft-com:office:smarttags" w:element="PlaceName">
        <w:r w:rsidRPr="00425C66">
          <w:rPr>
            <w:sz w:val="20"/>
          </w:rPr>
          <w:t>Nevada</w:t>
        </w:r>
      </w:smartTag>
      <w:r w:rsidRPr="00425C66">
        <w:rPr>
          <w:sz w:val="20"/>
        </w:rPr>
        <w:t xml:space="preserve"> Press, </w:t>
      </w:r>
      <w:smartTag w:uri="urn:schemas-microsoft-com:office:smarttags" w:element="place">
        <w:smartTag w:uri="urn:schemas-microsoft-com:office:smarttags" w:element="City">
          <w:r w:rsidRPr="00425C66">
            <w:rPr>
              <w:sz w:val="20"/>
            </w:rPr>
            <w:t>Reno</w:t>
          </w:r>
        </w:smartTag>
        <w:r w:rsidRPr="00425C66">
          <w:rPr>
            <w:sz w:val="20"/>
          </w:rPr>
          <w:t xml:space="preserve">, </w:t>
        </w:r>
        <w:smartTag w:uri="urn:schemas-microsoft-com:office:smarttags" w:element="State">
          <w:r w:rsidRPr="00425C66">
            <w:rPr>
              <w:sz w:val="20"/>
            </w:rPr>
            <w:t>Nevada</w:t>
          </w:r>
        </w:smartTag>
      </w:smartTag>
      <w:r w:rsidRPr="00425C66">
        <w:rPr>
          <w:sz w:val="20"/>
        </w:rPr>
        <w:t>.</w:t>
      </w:r>
    </w:p>
    <w:p w:rsidR="00425C66" w:rsidRPr="00425C66" w:rsidRDefault="00425C66" w:rsidP="00425C66">
      <w:pPr>
        <w:jc w:val="left"/>
        <w:rPr>
          <w:sz w:val="20"/>
        </w:rPr>
      </w:pPr>
    </w:p>
    <w:p w:rsidR="00425C66" w:rsidRPr="00425C66" w:rsidRDefault="00425C66" w:rsidP="00425C66">
      <w:pPr>
        <w:jc w:val="left"/>
        <w:rPr>
          <w:sz w:val="20"/>
        </w:rPr>
      </w:pPr>
      <w:r w:rsidRPr="00425C66">
        <w:rPr>
          <w:sz w:val="20"/>
        </w:rPr>
        <w:t xml:space="preserve">Munz, P.A. 1974.  </w:t>
      </w:r>
      <w:r w:rsidRPr="00425C66">
        <w:rPr>
          <w:i/>
          <w:sz w:val="20"/>
        </w:rPr>
        <w:t>A flora of southern California</w:t>
      </w:r>
      <w:r w:rsidRPr="00425C66">
        <w:rPr>
          <w:sz w:val="20"/>
        </w:rPr>
        <w:t xml:space="preserve">.  </w:t>
      </w:r>
      <w:smartTag w:uri="urn:schemas-microsoft-com:office:smarttags" w:element="PlaceType">
        <w:r w:rsidRPr="00425C66">
          <w:rPr>
            <w:sz w:val="20"/>
          </w:rPr>
          <w:t>University</w:t>
        </w:r>
      </w:smartTag>
      <w:r w:rsidRPr="00425C66">
        <w:rPr>
          <w:sz w:val="20"/>
        </w:rPr>
        <w:t xml:space="preserve"> of </w:t>
      </w:r>
      <w:smartTag w:uri="urn:schemas-microsoft-com:office:smarttags" w:element="PlaceName">
        <w:r w:rsidRPr="00425C66">
          <w:rPr>
            <w:sz w:val="20"/>
          </w:rPr>
          <w:t>California</w:t>
        </w:r>
      </w:smartTag>
      <w:r w:rsidRPr="00425C66">
        <w:rPr>
          <w:sz w:val="20"/>
        </w:rPr>
        <w:t xml:space="preserve"> Press, </w:t>
      </w:r>
      <w:smartTag w:uri="urn:schemas-microsoft-com:office:smarttags" w:element="place">
        <w:smartTag w:uri="urn:schemas-microsoft-com:office:smarttags" w:element="City">
          <w:r w:rsidRPr="00425C66">
            <w:rPr>
              <w:sz w:val="20"/>
            </w:rPr>
            <w:t>Berkeley</w:t>
          </w:r>
        </w:smartTag>
        <w:r w:rsidRPr="00425C66">
          <w:rPr>
            <w:sz w:val="20"/>
          </w:rPr>
          <w:t xml:space="preserve">, </w:t>
        </w:r>
        <w:smartTag w:uri="urn:schemas-microsoft-com:office:smarttags" w:element="State">
          <w:r w:rsidRPr="00425C66">
            <w:rPr>
              <w:sz w:val="20"/>
            </w:rPr>
            <w:t>California</w:t>
          </w:r>
        </w:smartTag>
      </w:smartTag>
      <w:r w:rsidRPr="00425C66">
        <w:rPr>
          <w:sz w:val="20"/>
        </w:rPr>
        <w:t>.</w:t>
      </w:r>
    </w:p>
    <w:p w:rsidR="00425C66" w:rsidRPr="00425C66" w:rsidRDefault="00425C66" w:rsidP="00425C66">
      <w:pPr>
        <w:jc w:val="left"/>
        <w:rPr>
          <w:sz w:val="20"/>
        </w:rPr>
      </w:pPr>
    </w:p>
    <w:p w:rsidR="00425C66" w:rsidRPr="00425C66" w:rsidRDefault="00425C66" w:rsidP="00425C66">
      <w:pPr>
        <w:jc w:val="left"/>
        <w:rPr>
          <w:sz w:val="20"/>
        </w:rPr>
      </w:pPr>
      <w:r w:rsidRPr="00425C66">
        <w:rPr>
          <w:sz w:val="20"/>
        </w:rPr>
        <w:t xml:space="preserve">Nelson, R.A. 1969.  </w:t>
      </w:r>
      <w:r w:rsidRPr="00425C66">
        <w:rPr>
          <w:i/>
          <w:sz w:val="20"/>
        </w:rPr>
        <w:t xml:space="preserve">Handbook of </w:t>
      </w:r>
      <w:smartTag w:uri="urn:schemas-microsoft-com:office:smarttags" w:element="place">
        <w:smartTag w:uri="urn:schemas-microsoft-com:office:smarttags" w:element="PlaceName">
          <w:r w:rsidRPr="00425C66">
            <w:rPr>
              <w:i/>
              <w:sz w:val="20"/>
            </w:rPr>
            <w:t>Rocky</w:t>
          </w:r>
        </w:smartTag>
        <w:r w:rsidRPr="00425C66">
          <w:rPr>
            <w:i/>
            <w:sz w:val="20"/>
          </w:rPr>
          <w:t xml:space="preserve"> </w:t>
        </w:r>
        <w:smartTag w:uri="urn:schemas-microsoft-com:office:smarttags" w:element="PlaceType">
          <w:r w:rsidRPr="00425C66">
            <w:rPr>
              <w:i/>
              <w:sz w:val="20"/>
            </w:rPr>
            <w:t>Mountain</w:t>
          </w:r>
        </w:smartTag>
      </w:smartTag>
      <w:r w:rsidRPr="00425C66">
        <w:rPr>
          <w:i/>
          <w:sz w:val="20"/>
        </w:rPr>
        <w:t xml:space="preserve"> plants</w:t>
      </w:r>
      <w:r w:rsidRPr="00425C66">
        <w:rPr>
          <w:sz w:val="20"/>
        </w:rPr>
        <w:t xml:space="preserve">.  Skylar Publishers, </w:t>
      </w:r>
      <w:smartTag w:uri="urn:schemas-microsoft-com:office:smarttags" w:element="place">
        <w:smartTag w:uri="urn:schemas-microsoft-com:office:smarttags" w:element="City">
          <w:r w:rsidRPr="00425C66">
            <w:rPr>
              <w:sz w:val="20"/>
            </w:rPr>
            <w:t>Estes Park</w:t>
          </w:r>
        </w:smartTag>
        <w:r w:rsidRPr="00425C66">
          <w:rPr>
            <w:sz w:val="20"/>
          </w:rPr>
          <w:t xml:space="preserve">, </w:t>
        </w:r>
        <w:smartTag w:uri="urn:schemas-microsoft-com:office:smarttags" w:element="State">
          <w:r w:rsidRPr="00425C66">
            <w:rPr>
              <w:sz w:val="20"/>
            </w:rPr>
            <w:t>Colorado</w:t>
          </w:r>
        </w:smartTag>
      </w:smartTag>
      <w:r w:rsidRPr="00425C66">
        <w:rPr>
          <w:sz w:val="20"/>
        </w:rPr>
        <w:t>.</w:t>
      </w:r>
    </w:p>
    <w:p w:rsidR="00425C66" w:rsidRPr="00425C66" w:rsidRDefault="00425C66" w:rsidP="00425C66">
      <w:pPr>
        <w:jc w:val="left"/>
        <w:rPr>
          <w:sz w:val="20"/>
        </w:rPr>
      </w:pPr>
    </w:p>
    <w:p w:rsidR="00425C66" w:rsidRPr="00425C66" w:rsidRDefault="00425C66" w:rsidP="00425C66">
      <w:pPr>
        <w:jc w:val="left"/>
        <w:rPr>
          <w:sz w:val="20"/>
        </w:rPr>
      </w:pPr>
      <w:r w:rsidRPr="00425C66">
        <w:rPr>
          <w:sz w:val="20"/>
        </w:rPr>
        <w:t xml:space="preserve">Pojar, J. &amp; A. MacKinnon 1994.  </w:t>
      </w:r>
      <w:r w:rsidRPr="00425C66">
        <w:rPr>
          <w:i/>
          <w:sz w:val="20"/>
        </w:rPr>
        <w:t xml:space="preserve">Plants of the </w:t>
      </w:r>
      <w:smartTag w:uri="urn:schemas-microsoft-com:office:smarttags" w:element="PlaceName">
        <w:r w:rsidRPr="00425C66">
          <w:rPr>
            <w:i/>
            <w:sz w:val="20"/>
          </w:rPr>
          <w:t>Pacific Northwest</w:t>
        </w:r>
      </w:smartTag>
      <w:r w:rsidRPr="00425C66">
        <w:rPr>
          <w:i/>
          <w:sz w:val="20"/>
        </w:rPr>
        <w:t xml:space="preserve"> </w:t>
      </w:r>
      <w:smartTag w:uri="urn:schemas-microsoft-com:office:smarttags" w:element="PlaceType">
        <w:r w:rsidRPr="00425C66">
          <w:rPr>
            <w:i/>
            <w:sz w:val="20"/>
          </w:rPr>
          <w:t>Coast</w:t>
        </w:r>
      </w:smartTag>
      <w:r w:rsidRPr="00425C66">
        <w:rPr>
          <w:i/>
          <w:sz w:val="20"/>
        </w:rPr>
        <w:t xml:space="preserve">: </w:t>
      </w:r>
      <w:smartTag w:uri="urn:schemas-microsoft-com:office:smarttags" w:element="City">
        <w:r w:rsidRPr="00425C66">
          <w:rPr>
            <w:i/>
            <w:sz w:val="20"/>
          </w:rPr>
          <w:t>Washington</w:t>
        </w:r>
      </w:smartTag>
      <w:r w:rsidRPr="00425C66">
        <w:rPr>
          <w:i/>
          <w:sz w:val="20"/>
        </w:rPr>
        <w:t xml:space="preserve">, </w:t>
      </w:r>
      <w:smartTag w:uri="urn:schemas-microsoft-com:office:smarttags" w:element="State">
        <w:r w:rsidRPr="00425C66">
          <w:rPr>
            <w:i/>
            <w:sz w:val="20"/>
          </w:rPr>
          <w:t>Oregon</w:t>
        </w:r>
      </w:smartTag>
      <w:r w:rsidRPr="00425C66">
        <w:rPr>
          <w:i/>
          <w:sz w:val="20"/>
        </w:rPr>
        <w:t xml:space="preserve">, </w:t>
      </w:r>
      <w:smartTag w:uri="urn:schemas-microsoft-com:office:smarttags" w:element="State">
        <w:r w:rsidRPr="00425C66">
          <w:rPr>
            <w:i/>
            <w:sz w:val="20"/>
          </w:rPr>
          <w:t>British Columbia</w:t>
        </w:r>
      </w:smartTag>
      <w:r w:rsidRPr="00425C66">
        <w:rPr>
          <w:i/>
          <w:sz w:val="20"/>
        </w:rPr>
        <w:t xml:space="preserve">, and </w:t>
      </w:r>
      <w:smartTag w:uri="urn:schemas-microsoft-com:office:smarttags" w:element="State">
        <w:smartTag w:uri="urn:schemas-microsoft-com:office:smarttags" w:element="place">
          <w:r w:rsidRPr="00425C66">
            <w:rPr>
              <w:i/>
              <w:sz w:val="20"/>
            </w:rPr>
            <w:t>Alaska</w:t>
          </w:r>
        </w:smartTag>
      </w:smartTag>
      <w:r w:rsidRPr="00425C66">
        <w:rPr>
          <w:sz w:val="20"/>
        </w:rPr>
        <w:t xml:space="preserve">.  Lone Pine Publishing, </w:t>
      </w:r>
      <w:smartTag w:uri="urn:schemas-microsoft-com:office:smarttags" w:element="place">
        <w:smartTag w:uri="urn:schemas-microsoft-com:office:smarttags" w:element="City">
          <w:r w:rsidRPr="00425C66">
            <w:rPr>
              <w:sz w:val="20"/>
            </w:rPr>
            <w:t>Redmond</w:t>
          </w:r>
        </w:smartTag>
        <w:r w:rsidRPr="00425C66">
          <w:rPr>
            <w:sz w:val="20"/>
          </w:rPr>
          <w:t xml:space="preserve">, </w:t>
        </w:r>
        <w:smartTag w:uri="urn:schemas-microsoft-com:office:smarttags" w:element="State">
          <w:r w:rsidRPr="00425C66">
            <w:rPr>
              <w:sz w:val="20"/>
            </w:rPr>
            <w:t>Washington</w:t>
          </w:r>
        </w:smartTag>
      </w:smartTag>
      <w:r w:rsidRPr="00425C66">
        <w:rPr>
          <w:sz w:val="20"/>
        </w:rPr>
        <w:t>.</w:t>
      </w:r>
    </w:p>
    <w:p w:rsidR="00425C66" w:rsidRPr="00425C66" w:rsidRDefault="00425C66" w:rsidP="00425C66">
      <w:pPr>
        <w:jc w:val="left"/>
        <w:rPr>
          <w:sz w:val="20"/>
        </w:rPr>
      </w:pPr>
    </w:p>
    <w:p w:rsidR="00425C66" w:rsidRPr="00425C66" w:rsidRDefault="00425C66" w:rsidP="00425C66">
      <w:pPr>
        <w:pStyle w:val="Heading1"/>
        <w:jc w:val="left"/>
      </w:pPr>
      <w:r w:rsidRPr="00425C66">
        <w:t>Prepared By:</w:t>
      </w:r>
    </w:p>
    <w:p w:rsidR="00425C66" w:rsidRPr="00273918" w:rsidRDefault="00425C66" w:rsidP="00425C66">
      <w:pPr>
        <w:pStyle w:val="Heading2"/>
        <w:jc w:val="left"/>
        <w:rPr>
          <w:b w:val="0"/>
          <w:i/>
          <w:sz w:val="20"/>
        </w:rPr>
      </w:pPr>
      <w:smartTag w:uri="urn:schemas-microsoft-com:office:smarttags" w:element="City">
        <w:smartTag w:uri="urn:schemas-microsoft-com:office:smarttags" w:element="place">
          <w:r w:rsidRPr="00273918">
            <w:rPr>
              <w:b w:val="0"/>
              <w:i/>
              <w:sz w:val="20"/>
            </w:rPr>
            <w:t>Lincoln</w:t>
          </w:r>
        </w:smartTag>
      </w:smartTag>
      <w:r w:rsidRPr="00273918">
        <w:rPr>
          <w:b w:val="0"/>
          <w:i/>
          <w:sz w:val="20"/>
        </w:rPr>
        <w:t xml:space="preserve"> M. Moore</w:t>
      </w:r>
    </w:p>
    <w:p w:rsidR="00425C66" w:rsidRPr="00425C66" w:rsidRDefault="00425C66" w:rsidP="00425C66">
      <w:pPr>
        <w:jc w:val="left"/>
        <w:rPr>
          <w:sz w:val="20"/>
        </w:rPr>
      </w:pPr>
      <w:r w:rsidRPr="00425C66">
        <w:rPr>
          <w:sz w:val="20"/>
        </w:rPr>
        <w:t xml:space="preserve">USDA, NRCS, </w:t>
      </w:r>
      <w:smartTag w:uri="urn:schemas-microsoft-com:office:smarttags" w:element="place">
        <w:smartTag w:uri="urn:schemas-microsoft-com:office:smarttags" w:element="PlaceName">
          <w:r w:rsidRPr="00425C66">
            <w:rPr>
              <w:sz w:val="20"/>
            </w:rPr>
            <w:t>National</w:t>
          </w:r>
        </w:smartTag>
        <w:r w:rsidRPr="00425C66">
          <w:rPr>
            <w:sz w:val="20"/>
          </w:rPr>
          <w:t xml:space="preserve"> </w:t>
        </w:r>
        <w:smartTag w:uri="urn:schemas-microsoft-com:office:smarttags" w:element="PlaceName">
          <w:r w:rsidRPr="00425C66">
            <w:rPr>
              <w:sz w:val="20"/>
            </w:rPr>
            <w:t>Plant</w:t>
          </w:r>
        </w:smartTag>
        <w:r w:rsidRPr="00425C66">
          <w:rPr>
            <w:sz w:val="20"/>
          </w:rPr>
          <w:t xml:space="preserve"> </w:t>
        </w:r>
        <w:smartTag w:uri="urn:schemas-microsoft-com:office:smarttags" w:element="PlaceName">
          <w:r w:rsidRPr="00425C66">
            <w:rPr>
              <w:sz w:val="20"/>
            </w:rPr>
            <w:t>Data</w:t>
          </w:r>
        </w:smartTag>
        <w:r w:rsidRPr="00425C66">
          <w:rPr>
            <w:sz w:val="20"/>
          </w:rPr>
          <w:t xml:space="preserve"> </w:t>
        </w:r>
        <w:smartTag w:uri="urn:schemas-microsoft-com:office:smarttags" w:element="PlaceType">
          <w:r w:rsidRPr="00425C66">
            <w:rPr>
              <w:sz w:val="20"/>
            </w:rPr>
            <w:t>Center</w:t>
          </w:r>
        </w:smartTag>
      </w:smartTag>
    </w:p>
    <w:p w:rsidR="00425C66" w:rsidRPr="00425C66" w:rsidRDefault="00425C66" w:rsidP="00425C66">
      <w:pPr>
        <w:jc w:val="left"/>
        <w:rPr>
          <w:sz w:val="20"/>
        </w:rPr>
      </w:pPr>
      <w:smartTag w:uri="urn:schemas-microsoft-com:office:smarttags" w:element="place">
        <w:smartTag w:uri="urn:schemas-microsoft-com:office:smarttags" w:element="City">
          <w:r w:rsidRPr="00425C66">
            <w:rPr>
              <w:sz w:val="20"/>
            </w:rPr>
            <w:t>Baton Rouge</w:t>
          </w:r>
        </w:smartTag>
        <w:r w:rsidRPr="00425C66">
          <w:rPr>
            <w:sz w:val="20"/>
          </w:rPr>
          <w:t xml:space="preserve">, </w:t>
        </w:r>
        <w:smartTag w:uri="urn:schemas-microsoft-com:office:smarttags" w:element="State">
          <w:r w:rsidRPr="00425C66">
            <w:rPr>
              <w:sz w:val="20"/>
            </w:rPr>
            <w:t>Louisiana</w:t>
          </w:r>
        </w:smartTag>
      </w:smartTag>
    </w:p>
    <w:p w:rsidR="00425C66" w:rsidRPr="00425C66" w:rsidRDefault="00425C66" w:rsidP="00425C66">
      <w:pPr>
        <w:pStyle w:val="Heading1"/>
        <w:jc w:val="left"/>
      </w:pPr>
    </w:p>
    <w:p w:rsidR="00425C66" w:rsidRPr="00425C66" w:rsidRDefault="00425C66" w:rsidP="00425C66">
      <w:pPr>
        <w:pStyle w:val="Heading1"/>
        <w:jc w:val="left"/>
      </w:pPr>
      <w:r w:rsidRPr="00425C66">
        <w:t>Species Coordinator</w:t>
      </w:r>
    </w:p>
    <w:p w:rsidR="00425C66" w:rsidRPr="00273918" w:rsidRDefault="00425C66" w:rsidP="00425C66">
      <w:pPr>
        <w:pStyle w:val="Heading2"/>
        <w:jc w:val="left"/>
        <w:rPr>
          <w:b w:val="0"/>
          <w:i/>
          <w:sz w:val="20"/>
        </w:rPr>
      </w:pPr>
      <w:smartTag w:uri="urn:schemas-microsoft-com:office:smarttags" w:element="City">
        <w:smartTag w:uri="urn:schemas-microsoft-com:office:smarttags" w:element="place">
          <w:r w:rsidRPr="00273918">
            <w:rPr>
              <w:b w:val="0"/>
              <w:i/>
              <w:sz w:val="20"/>
            </w:rPr>
            <w:t>Lincoln</w:t>
          </w:r>
        </w:smartTag>
      </w:smartTag>
      <w:r w:rsidRPr="00273918">
        <w:rPr>
          <w:b w:val="0"/>
          <w:i/>
          <w:sz w:val="20"/>
        </w:rPr>
        <w:t xml:space="preserve"> M. Moore</w:t>
      </w:r>
    </w:p>
    <w:p w:rsidR="00425C66" w:rsidRPr="00425C66" w:rsidRDefault="00425C66" w:rsidP="00425C66">
      <w:pPr>
        <w:jc w:val="left"/>
        <w:rPr>
          <w:sz w:val="20"/>
        </w:rPr>
      </w:pPr>
      <w:r w:rsidRPr="00425C66">
        <w:rPr>
          <w:sz w:val="20"/>
        </w:rPr>
        <w:t xml:space="preserve">USDA, NRCS, </w:t>
      </w:r>
      <w:smartTag w:uri="urn:schemas-microsoft-com:office:smarttags" w:element="place">
        <w:smartTag w:uri="urn:schemas-microsoft-com:office:smarttags" w:element="PlaceName">
          <w:r w:rsidRPr="00425C66">
            <w:rPr>
              <w:sz w:val="20"/>
            </w:rPr>
            <w:t>National</w:t>
          </w:r>
        </w:smartTag>
        <w:r w:rsidRPr="00425C66">
          <w:rPr>
            <w:sz w:val="20"/>
          </w:rPr>
          <w:t xml:space="preserve"> </w:t>
        </w:r>
        <w:smartTag w:uri="urn:schemas-microsoft-com:office:smarttags" w:element="PlaceName">
          <w:r w:rsidRPr="00425C66">
            <w:rPr>
              <w:sz w:val="20"/>
            </w:rPr>
            <w:t>Plant</w:t>
          </w:r>
        </w:smartTag>
        <w:r w:rsidRPr="00425C66">
          <w:rPr>
            <w:sz w:val="20"/>
          </w:rPr>
          <w:t xml:space="preserve"> </w:t>
        </w:r>
        <w:smartTag w:uri="urn:schemas-microsoft-com:office:smarttags" w:element="PlaceName">
          <w:r w:rsidRPr="00425C66">
            <w:rPr>
              <w:sz w:val="20"/>
            </w:rPr>
            <w:t>Data</w:t>
          </w:r>
        </w:smartTag>
        <w:r w:rsidRPr="00425C66">
          <w:rPr>
            <w:sz w:val="20"/>
          </w:rPr>
          <w:t xml:space="preserve"> </w:t>
        </w:r>
        <w:smartTag w:uri="urn:schemas-microsoft-com:office:smarttags" w:element="PlaceType">
          <w:r w:rsidRPr="00425C66">
            <w:rPr>
              <w:sz w:val="20"/>
            </w:rPr>
            <w:t>Center</w:t>
          </w:r>
        </w:smartTag>
      </w:smartTag>
    </w:p>
    <w:p w:rsidR="00425C66" w:rsidRPr="00425C66" w:rsidRDefault="00425C66" w:rsidP="00425C66">
      <w:pPr>
        <w:jc w:val="left"/>
        <w:rPr>
          <w:sz w:val="20"/>
        </w:rPr>
      </w:pPr>
      <w:smartTag w:uri="urn:schemas-microsoft-com:office:smarttags" w:element="place">
        <w:smartTag w:uri="urn:schemas-microsoft-com:office:smarttags" w:element="City">
          <w:r w:rsidRPr="00425C66">
            <w:rPr>
              <w:sz w:val="20"/>
            </w:rPr>
            <w:t>Baton Rouge</w:t>
          </w:r>
        </w:smartTag>
        <w:r w:rsidRPr="00425C66">
          <w:rPr>
            <w:sz w:val="20"/>
          </w:rPr>
          <w:t xml:space="preserve">, </w:t>
        </w:r>
        <w:smartTag w:uri="urn:schemas-microsoft-com:office:smarttags" w:element="State">
          <w:r w:rsidRPr="00425C66">
            <w:rPr>
              <w:sz w:val="20"/>
            </w:rPr>
            <w:t>Louisiana</w:t>
          </w:r>
        </w:smartTag>
      </w:smartTag>
    </w:p>
    <w:p w:rsidR="00425C66" w:rsidRDefault="00425C66" w:rsidP="00425C66">
      <w:pPr>
        <w:pStyle w:val="BodyText"/>
      </w:pPr>
    </w:p>
    <w:p w:rsidR="00425C66" w:rsidRPr="00425C66" w:rsidRDefault="00425C66" w:rsidP="00425C66">
      <w:pPr>
        <w:pStyle w:val="BodyText"/>
        <w:jc w:val="left"/>
        <w:rPr>
          <w:color w:val="auto"/>
          <w:sz w:val="16"/>
          <w:szCs w:val="16"/>
        </w:rPr>
      </w:pPr>
      <w:r w:rsidRPr="00425C66">
        <w:rPr>
          <w:color w:val="auto"/>
          <w:sz w:val="16"/>
          <w:szCs w:val="16"/>
        </w:rPr>
        <w:t>Edited: 10jan02 jsp; 25feb03 ahv; 060802 jsp</w:t>
      </w:r>
    </w:p>
    <w:p w:rsidR="00425C66" w:rsidRDefault="00425C66" w:rsidP="00425C66">
      <w:pPr>
        <w:pStyle w:val="BodyText"/>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865" w:rsidRDefault="00B82865">
      <w:r>
        <w:separator/>
      </w:r>
    </w:p>
  </w:endnote>
  <w:endnote w:type="continuationSeparator" w:id="0">
    <w:p w:rsidR="00B82865" w:rsidRDefault="00B828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865" w:rsidRDefault="00B82865">
      <w:r>
        <w:separator/>
      </w:r>
    </w:p>
  </w:footnote>
  <w:footnote w:type="continuationSeparator" w:id="0">
    <w:p w:rsidR="00B82865" w:rsidRDefault="00B828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5440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73918"/>
    <w:rsid w:val="002C2C88"/>
    <w:rsid w:val="002C45BA"/>
    <w:rsid w:val="00303F61"/>
    <w:rsid w:val="0036701D"/>
    <w:rsid w:val="003749B3"/>
    <w:rsid w:val="00377934"/>
    <w:rsid w:val="00395D33"/>
    <w:rsid w:val="003E4863"/>
    <w:rsid w:val="004032F8"/>
    <w:rsid w:val="004052E3"/>
    <w:rsid w:val="00416D52"/>
    <w:rsid w:val="00425C66"/>
    <w:rsid w:val="004340C9"/>
    <w:rsid w:val="004364E5"/>
    <w:rsid w:val="00437F11"/>
    <w:rsid w:val="004500D1"/>
    <w:rsid w:val="0045440A"/>
    <w:rsid w:val="0048212B"/>
    <w:rsid w:val="00485D14"/>
    <w:rsid w:val="004911C7"/>
    <w:rsid w:val="004A50AC"/>
    <w:rsid w:val="004E2BD6"/>
    <w:rsid w:val="004F75FB"/>
    <w:rsid w:val="00520FAC"/>
    <w:rsid w:val="00592CFA"/>
    <w:rsid w:val="005A2740"/>
    <w:rsid w:val="005F57D8"/>
    <w:rsid w:val="006045D6"/>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6154"/>
    <w:rsid w:val="0090312B"/>
    <w:rsid w:val="00982214"/>
    <w:rsid w:val="009F0497"/>
    <w:rsid w:val="00A06FE6"/>
    <w:rsid w:val="00A12175"/>
    <w:rsid w:val="00A8423D"/>
    <w:rsid w:val="00AB0F7A"/>
    <w:rsid w:val="00AD30BE"/>
    <w:rsid w:val="00B71A3C"/>
    <w:rsid w:val="00B755F2"/>
    <w:rsid w:val="00B76A82"/>
    <w:rsid w:val="00B82865"/>
    <w:rsid w:val="00B841F9"/>
    <w:rsid w:val="00B8425D"/>
    <w:rsid w:val="00BA0E82"/>
    <w:rsid w:val="00BC69E0"/>
    <w:rsid w:val="00BD616F"/>
    <w:rsid w:val="00BE5356"/>
    <w:rsid w:val="00BF44A8"/>
    <w:rsid w:val="00C71B7B"/>
    <w:rsid w:val="00C81773"/>
    <w:rsid w:val="00C95C6F"/>
    <w:rsid w:val="00CC0A51"/>
    <w:rsid w:val="00CD49CC"/>
    <w:rsid w:val="00CF06F8"/>
    <w:rsid w:val="00CF7EC1"/>
    <w:rsid w:val="00D00A96"/>
    <w:rsid w:val="00D53A51"/>
    <w:rsid w:val="00D62818"/>
    <w:rsid w:val="00DD41E3"/>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TWINBERRY HONEYSUCKLE</vt:lpstr>
    </vt:vector>
  </TitlesOfParts>
  <Company>USDA NRCS National Plant Data Center</Company>
  <LinksUpToDate>false</LinksUpToDate>
  <CharactersWithSpaces>6302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TWINBERRY HONEYSUCKLE</dc:title>
  <dc:subject>Lonicera involucrata Banks ex Spreng.</dc:subject>
  <dc:creator>J. Scott Peterson</dc:creator>
  <cp:keywords/>
  <cp:lastModifiedBy>William Farrell</cp:lastModifiedBy>
  <cp:revision>2</cp:revision>
  <cp:lastPrinted>2003-06-09T21:39:00Z</cp:lastPrinted>
  <dcterms:created xsi:type="dcterms:W3CDTF">2011-01-25T23:38:00Z</dcterms:created>
  <dcterms:modified xsi:type="dcterms:W3CDTF">2011-01-25T23:38:00Z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