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FB4407" w:rsidP="000578C2">
            <w:pPr>
              <w:pStyle w:val="TitleHeader"/>
              <w:rPr>
                <w:i/>
              </w:rPr>
            </w:pPr>
            <w:r>
              <w:lastRenderedPageBreak/>
              <w:t>blackgum</w:t>
            </w:r>
          </w:p>
        </w:tc>
      </w:tr>
      <w:tr w:rsidR="00CD49CC">
        <w:tblPrEx>
          <w:tblCellMar>
            <w:top w:w="0" w:type="dxa"/>
            <w:bottom w:w="0" w:type="dxa"/>
          </w:tblCellMar>
        </w:tblPrEx>
        <w:tc>
          <w:tcPr>
            <w:tcW w:w="4410" w:type="dxa"/>
          </w:tcPr>
          <w:p w:rsidR="00CD49CC" w:rsidRPr="00C95C6F" w:rsidRDefault="00FB4407" w:rsidP="008F6154">
            <w:pPr>
              <w:pStyle w:val="Titlesubheader1"/>
            </w:pPr>
            <w:r>
              <w:rPr>
                <w:i/>
              </w:rPr>
              <w:t>Nyssa sylvatica</w:t>
            </w:r>
            <w:r w:rsidR="000F1970" w:rsidRPr="008F3D5A">
              <w:t xml:space="preserve"> </w:t>
            </w:r>
            <w:r>
              <w:t>Marsh.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B4407">
              <w:t>NYSY</w:t>
            </w:r>
          </w:p>
        </w:tc>
      </w:tr>
    </w:tbl>
    <w:p w:rsidR="00CD49CC" w:rsidRPr="004A50AC" w:rsidRDefault="00CD49CC" w:rsidP="004A50AC">
      <w:pPr>
        <w:jc w:val="left"/>
        <w:rPr>
          <w:sz w:val="20"/>
        </w:rPr>
      </w:pPr>
    </w:p>
    <w:p w:rsidR="00183135" w:rsidRPr="007A6F3D" w:rsidRDefault="00183135" w:rsidP="00183135">
      <w:pPr>
        <w:pStyle w:val="Header2"/>
      </w:pPr>
      <w:r w:rsidRPr="007A6F3D">
        <w:t xml:space="preserve">Contributed by: </w:t>
      </w:r>
      <w:smartTag w:uri="urn:schemas-microsoft-com:office:smarttags" w:element="place">
        <w:smartTag w:uri="urn:schemas-microsoft-com:office:smarttags" w:element="PlaceName">
          <w:r w:rsidR="00FB4407" w:rsidRPr="007A6F3D">
            <w:t>USDA</w:t>
          </w:r>
        </w:smartTag>
        <w:r w:rsidR="00FB4407" w:rsidRPr="007A6F3D">
          <w:t xml:space="preserve"> </w:t>
        </w:r>
        <w:smartTag w:uri="urn:schemas-microsoft-com:office:smarttags" w:element="PlaceName">
          <w:r w:rsidR="00FB4407" w:rsidRPr="007A6F3D">
            <w:t>NRCS</w:t>
          </w:r>
        </w:smartTag>
        <w:r w:rsidR="00FB4407" w:rsidRPr="007A6F3D">
          <w:t xml:space="preserve"> </w:t>
        </w:r>
        <w:smartTag w:uri="urn:schemas-microsoft-com:office:smarttags" w:element="PlaceName">
          <w:r w:rsidR="00FB4407" w:rsidRPr="007A6F3D">
            <w:t>National</w:t>
          </w:r>
        </w:smartTag>
        <w:r w:rsidR="00FB4407" w:rsidRPr="007A6F3D">
          <w:t xml:space="preserve"> </w:t>
        </w:r>
        <w:smartTag w:uri="urn:schemas-microsoft-com:office:smarttags" w:element="PlaceName">
          <w:r w:rsidR="00FB4407" w:rsidRPr="007A6F3D">
            <w:t>Plant</w:t>
          </w:r>
        </w:smartTag>
        <w:r w:rsidR="00FB4407" w:rsidRPr="007A6F3D">
          <w:t xml:space="preserve"> </w:t>
        </w:r>
        <w:smartTag w:uri="urn:schemas-microsoft-com:office:smarttags" w:element="PlaceName">
          <w:r w:rsidR="00FB4407" w:rsidRPr="007A6F3D">
            <w:t>Data</w:t>
          </w:r>
        </w:smartTag>
        <w:r w:rsidR="00FB4407" w:rsidRPr="007A6F3D">
          <w:t xml:space="preserve"> </w:t>
        </w:r>
        <w:smartTag w:uri="urn:schemas-microsoft-com:office:smarttags" w:element="PlaceType">
          <w:r w:rsidR="00FB4407" w:rsidRPr="007A6F3D">
            <w:t>Center</w:t>
          </w:r>
        </w:smartTag>
      </w:smartTag>
    </w:p>
    <w:p w:rsidR="00D53A51" w:rsidRDefault="00D53A51" w:rsidP="004911C7">
      <w:pPr>
        <w:pStyle w:val="Heading3"/>
        <w:ind w:left="0" w:right="0"/>
        <w:jc w:val="left"/>
        <w:rPr>
          <w:color w:val="auto"/>
        </w:rPr>
      </w:pPr>
    </w:p>
    <w:p w:rsidR="007A6F3D" w:rsidRPr="007A6F3D" w:rsidRDefault="007A6F3D" w:rsidP="007A6F3D">
      <w:pPr>
        <w:pStyle w:val="Footer"/>
        <w:tabs>
          <w:tab w:val="clear" w:pos="4320"/>
          <w:tab w:val="clear" w:pos="8640"/>
        </w:tabs>
        <w:jc w:val="left"/>
        <w:rPr>
          <w:b/>
          <w:sz w:val="20"/>
        </w:rPr>
      </w:pPr>
      <w:r w:rsidRPr="007A6F3D">
        <w:rPr>
          <w:b/>
          <w:sz w:val="20"/>
        </w:rPr>
        <w:t>Alternate Names</w:t>
      </w:r>
    </w:p>
    <w:p w:rsidR="007A6F3D" w:rsidRPr="007A6F3D" w:rsidRDefault="007A6F3D" w:rsidP="007A6F3D">
      <w:pPr>
        <w:jc w:val="left"/>
        <w:rPr>
          <w:sz w:val="20"/>
        </w:rPr>
      </w:pPr>
      <w:r w:rsidRPr="007A6F3D">
        <w:rPr>
          <w:sz w:val="20"/>
        </w:rPr>
        <w:t>Black tupelo, blackgum, sour gum, pepperidge, tupelo, and tupelo-gum</w:t>
      </w:r>
    </w:p>
    <w:p w:rsidR="007A6F3D" w:rsidRPr="007A6F3D" w:rsidRDefault="007A6F3D" w:rsidP="007A6F3D">
      <w:pPr>
        <w:pStyle w:val="Heading2"/>
        <w:jc w:val="left"/>
        <w:rPr>
          <w:smallCaps/>
          <w:sz w:val="20"/>
        </w:rPr>
      </w:pPr>
    </w:p>
    <w:p w:rsidR="007A6F3D" w:rsidRPr="007A6F3D" w:rsidRDefault="007A6F3D" w:rsidP="007A6F3D">
      <w:pPr>
        <w:pStyle w:val="Heading1"/>
        <w:jc w:val="left"/>
      </w:pPr>
      <w:r w:rsidRPr="007A6F3D">
        <w:t>Uses</w:t>
      </w:r>
    </w:p>
    <w:p w:rsidR="007A6F3D" w:rsidRPr="007A6F3D" w:rsidRDefault="007A6F3D" w:rsidP="007A6F3D">
      <w:pPr>
        <w:pStyle w:val="Subtitle"/>
        <w:jc w:val="left"/>
        <w:rPr>
          <w:b w:val="0"/>
          <w:sz w:val="20"/>
        </w:rPr>
      </w:pPr>
      <w:r w:rsidRPr="007A6F3D">
        <w:rPr>
          <w:b w:val="0"/>
          <w:i/>
          <w:sz w:val="20"/>
        </w:rPr>
        <w:t>Erosion Control:</w:t>
      </w:r>
      <w:r w:rsidRPr="007A6F3D">
        <w:rPr>
          <w:b w:val="0"/>
          <w:sz w:val="20"/>
        </w:rPr>
        <w:t xml:space="preserve"> Reestablishes well in erosion prone areas like burned over forest, abandoned fields, rolling hills and cold mountain swamps.  </w:t>
      </w:r>
    </w:p>
    <w:p w:rsidR="007A6F3D" w:rsidRPr="007A6F3D" w:rsidRDefault="007A6F3D" w:rsidP="007A6F3D">
      <w:pPr>
        <w:pStyle w:val="Subtitle"/>
        <w:jc w:val="left"/>
        <w:rPr>
          <w:b w:val="0"/>
          <w:sz w:val="20"/>
        </w:rPr>
      </w:pPr>
    </w:p>
    <w:p w:rsidR="007A6F3D" w:rsidRPr="007A6F3D" w:rsidRDefault="007A6F3D" w:rsidP="007A6F3D">
      <w:pPr>
        <w:pStyle w:val="Subtitle"/>
        <w:jc w:val="left"/>
        <w:rPr>
          <w:b w:val="0"/>
          <w:sz w:val="20"/>
        </w:rPr>
      </w:pPr>
      <w:r w:rsidRPr="007A6F3D">
        <w:rPr>
          <w:b w:val="0"/>
          <w:i/>
          <w:sz w:val="20"/>
        </w:rPr>
        <w:t>Wildlife:</w:t>
      </w:r>
      <w:r w:rsidRPr="007A6F3D">
        <w:rPr>
          <w:b w:val="0"/>
          <w:sz w:val="20"/>
        </w:rPr>
        <w:t xml:space="preserve"> Black bears, foxes, wood ducks, wild turkeys, robins, woodpeckers, mockingbirds, brown thrashers, thrushes, flickers, and starlings frequently eat the fruit, while white-tailed deer and beavers browse the twigs, foliage, and young sprouts.  Additionally, provides cavity and nesting sites for a variety of birds and mammals and a good honey tree.  </w:t>
      </w:r>
    </w:p>
    <w:p w:rsidR="007A6F3D" w:rsidRPr="007A6F3D" w:rsidRDefault="007A6F3D" w:rsidP="007A6F3D">
      <w:pPr>
        <w:pStyle w:val="Subtitle"/>
        <w:jc w:val="left"/>
        <w:rPr>
          <w:b w:val="0"/>
          <w:sz w:val="20"/>
        </w:rPr>
      </w:pPr>
    </w:p>
    <w:p w:rsidR="007A6F3D" w:rsidRPr="007A6F3D" w:rsidRDefault="007A6F3D" w:rsidP="007A6F3D">
      <w:pPr>
        <w:pStyle w:val="Subtitle"/>
        <w:jc w:val="left"/>
        <w:rPr>
          <w:b w:val="0"/>
          <w:sz w:val="20"/>
        </w:rPr>
      </w:pPr>
      <w:r w:rsidRPr="007A6F3D">
        <w:rPr>
          <w:b w:val="0"/>
          <w:i/>
          <w:sz w:val="20"/>
        </w:rPr>
        <w:lastRenderedPageBreak/>
        <w:t>Timber:</w:t>
      </w:r>
      <w:r w:rsidRPr="007A6F3D">
        <w:rPr>
          <w:b w:val="0"/>
          <w:sz w:val="20"/>
        </w:rPr>
        <w:t xml:space="preserve"> Its wood is used for light, non-splitting woodwork such as in docks and wharves; veneer, containers, crossties, and pallets.  </w:t>
      </w:r>
    </w:p>
    <w:p w:rsidR="007A6F3D" w:rsidRPr="007A6F3D" w:rsidRDefault="007A6F3D" w:rsidP="007A6F3D">
      <w:pPr>
        <w:pStyle w:val="Subtitle"/>
        <w:jc w:val="left"/>
        <w:rPr>
          <w:b w:val="0"/>
          <w:sz w:val="20"/>
        </w:rPr>
      </w:pPr>
    </w:p>
    <w:p w:rsidR="007A6F3D" w:rsidRPr="007A6F3D" w:rsidRDefault="007A6F3D" w:rsidP="007A6F3D">
      <w:pPr>
        <w:pStyle w:val="Subtitle"/>
        <w:jc w:val="left"/>
        <w:rPr>
          <w:b w:val="0"/>
          <w:sz w:val="20"/>
        </w:rPr>
      </w:pPr>
      <w:r w:rsidRPr="007A6F3D">
        <w:rPr>
          <w:b w:val="0"/>
          <w:i/>
          <w:sz w:val="20"/>
        </w:rPr>
        <w:t>Recreation and Beautification:</w:t>
      </w:r>
      <w:r w:rsidRPr="007A6F3D">
        <w:rPr>
          <w:b w:val="0"/>
          <w:sz w:val="20"/>
        </w:rPr>
        <w:t xml:space="preserve"> Excellent ornamental plant for its straight bole, shapely crown and attractive autumn foliage.</w:t>
      </w:r>
    </w:p>
    <w:p w:rsidR="007A6F3D" w:rsidRPr="007A6F3D" w:rsidRDefault="007A6F3D" w:rsidP="007A6F3D">
      <w:pPr>
        <w:pStyle w:val="Subtitle"/>
        <w:jc w:val="left"/>
        <w:rPr>
          <w:b w:val="0"/>
          <w:sz w:val="20"/>
        </w:rPr>
      </w:pPr>
    </w:p>
    <w:p w:rsidR="007A6F3D" w:rsidRPr="007A6F3D" w:rsidRDefault="007A6F3D" w:rsidP="007A6F3D">
      <w:pPr>
        <w:pStyle w:val="Heading1"/>
        <w:jc w:val="left"/>
      </w:pPr>
    </w:p>
    <w:p w:rsidR="007A6F3D" w:rsidRPr="007A6F3D" w:rsidRDefault="007A6F3D" w:rsidP="007A6F3D">
      <w:pPr>
        <w:pStyle w:val="Heading1"/>
        <w:jc w:val="left"/>
      </w:pPr>
      <w:r w:rsidRPr="007A6F3D">
        <w:t>Status</w:t>
      </w:r>
    </w:p>
    <w:p w:rsidR="007A6F3D" w:rsidRPr="007A6F3D" w:rsidRDefault="007A6F3D" w:rsidP="007A6F3D">
      <w:pPr>
        <w:pStyle w:val="Heading1"/>
        <w:jc w:val="left"/>
        <w:rPr>
          <w:b w:val="0"/>
        </w:rPr>
      </w:pPr>
      <w:r w:rsidRPr="007A6F3D">
        <w:rPr>
          <w:noProof/>
        </w:rPr>
        <w:pict>
          <v:shapetype id="_x0000_t202" coordsize="21600,21600" o:spt="202" path="m,l,21600r21600,l21600,xe">
            <v:stroke joinstyle="miter"/>
            <v:path gradientshapeok="t" o:connecttype="rect"/>
          </v:shapetype>
          <v:shape id="_x0000_s1064" type="#_x0000_t202" style="position:absolute;margin-left:4.05pt;margin-top:-314.3pt;width:215.85pt;height:4in;z-index:251657728" strokecolor="white">
            <v:textbox>
              <w:txbxContent>
                <w:p w:rsidR="007A6F3D" w:rsidRDefault="00962068" w:rsidP="007A6F3D">
                  <w:pPr>
                    <w:jc w:val="right"/>
                    <w:rPr>
                      <w:rFonts w:ascii="Verdana" w:hAnsi="Verdana"/>
                      <w:color w:val="000000"/>
                      <w:sz w:val="17"/>
                      <w:szCs w:val="17"/>
                    </w:rPr>
                  </w:pPr>
                  <w:r>
                    <w:rPr>
                      <w:rFonts w:ascii="Verdana" w:hAnsi="Verdana"/>
                      <w:noProof/>
                      <w:color w:val="000099"/>
                      <w:sz w:val="17"/>
                      <w:szCs w:val="17"/>
                    </w:rPr>
                    <w:drawing>
                      <wp:inline distT="0" distB="0" distL="0" distR="0">
                        <wp:extent cx="2095500" cy="3143250"/>
                        <wp:effectExtent l="19050" t="0" r="0" b="0"/>
                        <wp:docPr id="2" name="Picture 2" descr="Line Drawing of Nyssa sylvatica Marsh.">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Drawing of Nyssa sylvatica Marsh."/>
                                <pic:cNvPicPr>
                                  <a:picLocks noChangeAspect="1" noChangeArrowheads="1"/>
                                </pic:cNvPicPr>
                              </pic:nvPicPr>
                              <pic:blipFill>
                                <a:blip r:embed="rId9"/>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7A6F3D" w:rsidRPr="007A6F3D" w:rsidRDefault="007A6F3D" w:rsidP="007A6F3D">
                  <w:pPr>
                    <w:jc w:val="right"/>
                    <w:rPr>
                      <w:color w:val="000000"/>
                      <w:sz w:val="16"/>
                      <w:szCs w:val="16"/>
                    </w:rPr>
                  </w:pPr>
                  <w:r w:rsidRPr="007A6F3D">
                    <w:rPr>
                      <w:color w:val="000000"/>
                      <w:sz w:val="16"/>
                      <w:szCs w:val="16"/>
                    </w:rPr>
                    <w:t>Britton &amp; Brown 1913</w:t>
                  </w:r>
                </w:p>
                <w:p w:rsidR="007A6F3D" w:rsidRPr="007A6F3D" w:rsidRDefault="007A6F3D" w:rsidP="007A6F3D">
                  <w:pPr>
                    <w:jc w:val="right"/>
                    <w:rPr>
                      <w:color w:val="000000"/>
                      <w:sz w:val="16"/>
                      <w:szCs w:val="16"/>
                    </w:rPr>
                  </w:pPr>
                  <w:r w:rsidRPr="007A6F3D">
                    <w:rPr>
                      <w:color w:val="000000"/>
                      <w:sz w:val="16"/>
                      <w:szCs w:val="16"/>
                    </w:rPr>
                    <w:t xml:space="preserve">Illustrated Flora of the Northern States and </w:t>
                  </w:r>
                  <w:smartTag w:uri="urn:schemas-microsoft-com:office:smarttags" w:element="country-region">
                    <w:smartTag w:uri="urn:schemas-microsoft-com:office:smarttags" w:element="place">
                      <w:r w:rsidRPr="007A6F3D">
                        <w:rPr>
                          <w:color w:val="000000"/>
                          <w:sz w:val="16"/>
                          <w:szCs w:val="16"/>
                        </w:rPr>
                        <w:t>Canada</w:t>
                      </w:r>
                    </w:smartTag>
                  </w:smartTag>
                </w:p>
                <w:p w:rsidR="007A6F3D" w:rsidRPr="007A6F3D" w:rsidRDefault="007A6F3D" w:rsidP="007A6F3D">
                  <w:pPr>
                    <w:jc w:val="right"/>
                    <w:rPr>
                      <w:sz w:val="16"/>
                      <w:szCs w:val="16"/>
                    </w:rPr>
                  </w:pPr>
                  <w:r w:rsidRPr="007A6F3D">
                    <w:rPr>
                      <w:sz w:val="16"/>
                      <w:szCs w:val="16"/>
                    </w:rPr>
                    <w:t>@  PLANTS</w:t>
                  </w:r>
                </w:p>
              </w:txbxContent>
            </v:textbox>
            <w10:wrap type="topAndBottom"/>
          </v:shape>
        </w:pict>
      </w:r>
      <w:r w:rsidRPr="007A6F3D">
        <w:rPr>
          <w:b w:val="0"/>
        </w:rPr>
        <w:t xml:space="preserve">Please consult the PLANTS Web site and your State Department of Natural Resources for this plant’s </w:t>
      </w:r>
    </w:p>
    <w:p w:rsidR="007A6F3D" w:rsidRPr="007A6F3D" w:rsidRDefault="007A6F3D" w:rsidP="007A6F3D">
      <w:pPr>
        <w:pStyle w:val="Heading1"/>
        <w:jc w:val="left"/>
        <w:rPr>
          <w:b w:val="0"/>
        </w:rPr>
      </w:pPr>
      <w:r w:rsidRPr="007A6F3D">
        <w:rPr>
          <w:b w:val="0"/>
        </w:rPr>
        <w:t>current status, such as, state noxious status and wetland indicator values.</w:t>
      </w:r>
    </w:p>
    <w:p w:rsidR="007A6F3D" w:rsidRPr="007A6F3D" w:rsidRDefault="007A6F3D" w:rsidP="007A6F3D">
      <w:pPr>
        <w:jc w:val="left"/>
        <w:rPr>
          <w:sz w:val="20"/>
        </w:rPr>
      </w:pPr>
    </w:p>
    <w:p w:rsidR="007A6F3D" w:rsidRPr="007A6F3D" w:rsidRDefault="007A6F3D" w:rsidP="007A6F3D">
      <w:pPr>
        <w:pStyle w:val="Heading1"/>
        <w:jc w:val="left"/>
      </w:pPr>
      <w:r w:rsidRPr="007A6F3D">
        <w:t>Description</w:t>
      </w:r>
    </w:p>
    <w:p w:rsidR="007A6F3D" w:rsidRPr="007A6F3D" w:rsidRDefault="007A6F3D" w:rsidP="007A6F3D">
      <w:pPr>
        <w:jc w:val="left"/>
        <w:rPr>
          <w:sz w:val="20"/>
        </w:rPr>
      </w:pPr>
      <w:r w:rsidRPr="007A6F3D">
        <w:rPr>
          <w:i/>
          <w:sz w:val="20"/>
        </w:rPr>
        <w:t xml:space="preserve">Nyssa sylvatica </w:t>
      </w:r>
      <w:r w:rsidRPr="007A6F3D">
        <w:rPr>
          <w:sz w:val="20"/>
        </w:rPr>
        <w:t xml:space="preserve">is a medium to large-sized native tree, frequently 60 to 80 ft tall and 3 to 4 ft in diameter.  It typically has dense foliage with a conical crown on straight trunk.  The simple, alternate leaves are leathery, and densely clustered at the branchlets.  The small greenish white flowers are borne singly or in clusters.  The bark is reddish brown and broken into deep irregular ridges and diamond-shaped plates.  </w:t>
      </w:r>
    </w:p>
    <w:p w:rsidR="007A6F3D" w:rsidRPr="007A6F3D" w:rsidRDefault="007A6F3D" w:rsidP="007A6F3D">
      <w:pPr>
        <w:jc w:val="left"/>
        <w:rPr>
          <w:sz w:val="20"/>
        </w:rPr>
      </w:pPr>
    </w:p>
    <w:p w:rsidR="007A6F3D" w:rsidRPr="007A6F3D" w:rsidRDefault="007A6F3D" w:rsidP="007A6F3D">
      <w:pPr>
        <w:pStyle w:val="Heading1"/>
        <w:jc w:val="left"/>
        <w:rPr>
          <w:b w:val="0"/>
        </w:rPr>
      </w:pPr>
      <w:r w:rsidRPr="007A6F3D">
        <w:rPr>
          <w:b w:val="0"/>
          <w:i/>
        </w:rPr>
        <w:t>Distribution</w:t>
      </w:r>
      <w:r w:rsidRPr="007A6F3D">
        <w:rPr>
          <w:b w:val="0"/>
        </w:rPr>
        <w:t xml:space="preserve">: Blackgum grows from </w:t>
      </w:r>
      <w:smartTag w:uri="urn:schemas-microsoft-com:office:smarttags" w:element="State">
        <w:r w:rsidRPr="007A6F3D">
          <w:rPr>
            <w:b w:val="0"/>
          </w:rPr>
          <w:t>Maine</w:t>
        </w:r>
      </w:smartTag>
      <w:r w:rsidRPr="007A6F3D">
        <w:rPr>
          <w:b w:val="0"/>
        </w:rPr>
        <w:t xml:space="preserve"> west to </w:t>
      </w:r>
      <w:smartTag w:uri="urn:schemas-microsoft-com:office:smarttags" w:element="State">
        <w:r w:rsidRPr="007A6F3D">
          <w:rPr>
            <w:b w:val="0"/>
          </w:rPr>
          <w:t>New York</w:t>
        </w:r>
      </w:smartTag>
      <w:r w:rsidRPr="007A6F3D">
        <w:rPr>
          <w:b w:val="0"/>
        </w:rPr>
        <w:t xml:space="preserve">, extreme southern </w:t>
      </w:r>
      <w:smartTag w:uri="urn:schemas-microsoft-com:office:smarttags" w:element="State">
        <w:r w:rsidRPr="007A6F3D">
          <w:rPr>
            <w:b w:val="0"/>
          </w:rPr>
          <w:t>Ontario</w:t>
        </w:r>
      </w:smartTag>
      <w:r w:rsidRPr="007A6F3D">
        <w:rPr>
          <w:b w:val="0"/>
        </w:rPr>
        <w:t xml:space="preserve">, central </w:t>
      </w:r>
      <w:smartTag w:uri="urn:schemas-microsoft-com:office:smarttags" w:element="State">
        <w:r w:rsidRPr="007A6F3D">
          <w:rPr>
            <w:b w:val="0"/>
          </w:rPr>
          <w:t>Michigan</w:t>
        </w:r>
      </w:smartTag>
      <w:r w:rsidRPr="007A6F3D">
        <w:rPr>
          <w:b w:val="0"/>
        </w:rPr>
        <w:t xml:space="preserve">, </w:t>
      </w:r>
      <w:smartTag w:uri="urn:schemas-microsoft-com:office:smarttags" w:element="State">
        <w:r w:rsidRPr="007A6F3D">
          <w:rPr>
            <w:b w:val="0"/>
          </w:rPr>
          <w:t>Illinois</w:t>
        </w:r>
      </w:smartTag>
      <w:r w:rsidRPr="007A6F3D">
        <w:rPr>
          <w:b w:val="0"/>
        </w:rPr>
        <w:t xml:space="preserve">, central </w:t>
      </w:r>
      <w:smartTag w:uri="urn:schemas-microsoft-com:office:smarttags" w:element="State">
        <w:r w:rsidRPr="007A6F3D">
          <w:rPr>
            <w:b w:val="0"/>
          </w:rPr>
          <w:t>Missouri</w:t>
        </w:r>
      </w:smartTag>
      <w:r w:rsidRPr="007A6F3D">
        <w:rPr>
          <w:b w:val="0"/>
        </w:rPr>
        <w:t xml:space="preserve">, and south to central </w:t>
      </w:r>
      <w:smartTag w:uri="urn:schemas-microsoft-com:office:smarttags" w:element="State">
        <w:smartTag w:uri="urn:schemas-microsoft-com:office:smarttags" w:element="place">
          <w:r w:rsidRPr="007A6F3D">
            <w:rPr>
              <w:b w:val="0"/>
            </w:rPr>
            <w:t>Florida</w:t>
          </w:r>
        </w:smartTag>
      </w:smartTag>
      <w:r w:rsidRPr="007A6F3D">
        <w:rPr>
          <w:b w:val="0"/>
        </w:rPr>
        <w:t xml:space="preserve">.  </w:t>
      </w:r>
    </w:p>
    <w:p w:rsidR="007A6F3D" w:rsidRPr="007A6F3D" w:rsidRDefault="007A6F3D" w:rsidP="007A6F3D">
      <w:pPr>
        <w:pStyle w:val="Heading2"/>
        <w:jc w:val="left"/>
        <w:rPr>
          <w:b w:val="0"/>
          <w:smallCaps/>
          <w:sz w:val="20"/>
        </w:rPr>
      </w:pPr>
    </w:p>
    <w:p w:rsidR="007A6F3D" w:rsidRPr="007A6F3D" w:rsidRDefault="007A6F3D" w:rsidP="007A6F3D">
      <w:pPr>
        <w:pStyle w:val="Heading1"/>
        <w:jc w:val="left"/>
      </w:pPr>
      <w:r w:rsidRPr="007A6F3D">
        <w:t>Adaptation</w:t>
      </w:r>
    </w:p>
    <w:p w:rsidR="007A6F3D" w:rsidRPr="007A6F3D" w:rsidRDefault="007A6F3D" w:rsidP="007A6F3D">
      <w:pPr>
        <w:jc w:val="left"/>
        <w:rPr>
          <w:sz w:val="20"/>
        </w:rPr>
      </w:pPr>
      <w:r w:rsidRPr="007A6F3D">
        <w:rPr>
          <w:sz w:val="20"/>
        </w:rPr>
        <w:t xml:space="preserve">A wide variety of sites have adapted to the Blackgum.  They range from the creek bottoms of the southern Coastal Plain to altitudes of 3,000 feet in </w:t>
      </w:r>
      <w:smartTag w:uri="urn:schemas-microsoft-com:office:smarttags" w:element="State">
        <w:smartTag w:uri="urn:schemas-microsoft-com:office:smarttags" w:element="place">
          <w:r w:rsidRPr="007A6F3D">
            <w:rPr>
              <w:sz w:val="20"/>
            </w:rPr>
            <w:t>North Carolina</w:t>
          </w:r>
        </w:smartTag>
      </w:smartTag>
      <w:r w:rsidRPr="007A6F3D">
        <w:rPr>
          <w:sz w:val="20"/>
        </w:rPr>
        <w:t xml:space="preserve">.  It grows best on well-drained, light-textured soils on the low ridges of second bottoms and on the high flats of silt alluvium.  Blackgum will tolerate brief spring flooding on alluvial sites and is common on the relatively dry upper and middle slopes in the </w:t>
      </w:r>
      <w:smartTag w:uri="urn:schemas-microsoft-com:office:smarttags" w:element="place">
        <w:r w:rsidRPr="007A6F3D">
          <w:rPr>
            <w:sz w:val="20"/>
          </w:rPr>
          <w:t>Appalachian Mountains</w:t>
        </w:r>
      </w:smartTag>
      <w:r w:rsidRPr="007A6F3D">
        <w:rPr>
          <w:sz w:val="20"/>
        </w:rPr>
        <w:t xml:space="preserve">.  On the drier uplands, it grows best on loam and clay loam.  It is well adapted to fire.  Older trees have thick bark and relatively high moisture content.  Although aboveground portions of young trees are top-killed by fire, it typically survives by sprouting from the root crown or caudex.  </w:t>
      </w:r>
    </w:p>
    <w:p w:rsidR="007A6F3D" w:rsidRPr="007A6F3D" w:rsidRDefault="007A6F3D" w:rsidP="007A6F3D">
      <w:pPr>
        <w:pStyle w:val="Heading2"/>
        <w:jc w:val="left"/>
        <w:rPr>
          <w:smallCaps/>
          <w:sz w:val="20"/>
        </w:rPr>
      </w:pPr>
    </w:p>
    <w:p w:rsidR="007A6F3D" w:rsidRPr="007A6F3D" w:rsidRDefault="007A6F3D" w:rsidP="007A6F3D">
      <w:pPr>
        <w:pStyle w:val="Heading1"/>
        <w:jc w:val="left"/>
      </w:pPr>
      <w:r w:rsidRPr="007A6F3D">
        <w:t>Establishment</w:t>
      </w:r>
    </w:p>
    <w:p w:rsidR="007A6F3D" w:rsidRPr="007A6F3D" w:rsidRDefault="007A6F3D" w:rsidP="007A6F3D">
      <w:pPr>
        <w:jc w:val="left"/>
        <w:rPr>
          <w:sz w:val="20"/>
        </w:rPr>
      </w:pPr>
      <w:r w:rsidRPr="007A6F3D">
        <w:rPr>
          <w:sz w:val="20"/>
        </w:rPr>
        <w:t>Blackgum is usually found in a mix of other species including black cherry (</w:t>
      </w:r>
      <w:r w:rsidRPr="007A6F3D">
        <w:rPr>
          <w:i/>
          <w:sz w:val="20"/>
        </w:rPr>
        <w:t>Prunus serotina</w:t>
      </w:r>
      <w:r w:rsidRPr="007A6F3D">
        <w:rPr>
          <w:sz w:val="20"/>
        </w:rPr>
        <w:t>), dogwood (</w:t>
      </w:r>
      <w:r w:rsidRPr="007A6F3D">
        <w:rPr>
          <w:i/>
          <w:sz w:val="20"/>
        </w:rPr>
        <w:t xml:space="preserve">Cornus </w:t>
      </w:r>
      <w:smartTag w:uri="urn:schemas-microsoft-com:office:smarttags" w:element="place">
        <w:smartTag w:uri="urn:schemas-microsoft-com:office:smarttags" w:element="State">
          <w:r w:rsidRPr="007A6F3D">
            <w:rPr>
              <w:i/>
              <w:sz w:val="20"/>
            </w:rPr>
            <w:t>florida</w:t>
          </w:r>
        </w:smartTag>
      </w:smartTag>
      <w:r w:rsidRPr="007A6F3D">
        <w:rPr>
          <w:sz w:val="20"/>
        </w:rPr>
        <w:t>), hickory (</w:t>
      </w:r>
      <w:r w:rsidRPr="007A6F3D">
        <w:rPr>
          <w:i/>
          <w:sz w:val="20"/>
        </w:rPr>
        <w:t>Carya</w:t>
      </w:r>
      <w:r w:rsidRPr="007A6F3D">
        <w:rPr>
          <w:sz w:val="20"/>
        </w:rPr>
        <w:t xml:space="preserve"> spp.), oak (</w:t>
      </w:r>
      <w:r w:rsidRPr="007A6F3D">
        <w:rPr>
          <w:i/>
          <w:sz w:val="20"/>
        </w:rPr>
        <w:t>Quercus</w:t>
      </w:r>
      <w:r w:rsidRPr="007A6F3D">
        <w:rPr>
          <w:sz w:val="20"/>
        </w:rPr>
        <w:t xml:space="preserve"> </w:t>
      </w:r>
      <w:r w:rsidRPr="007A6F3D">
        <w:rPr>
          <w:sz w:val="20"/>
        </w:rPr>
        <w:lastRenderedPageBreak/>
        <w:t>spp.), eastern hophornbeam (</w:t>
      </w:r>
      <w:r w:rsidRPr="007A6F3D">
        <w:rPr>
          <w:i/>
          <w:sz w:val="20"/>
        </w:rPr>
        <w:t>Ostrya</w:t>
      </w:r>
      <w:r w:rsidRPr="007A6F3D">
        <w:rPr>
          <w:sz w:val="20"/>
        </w:rPr>
        <w:t xml:space="preserve"> </w:t>
      </w:r>
      <w:r w:rsidRPr="007A6F3D">
        <w:rPr>
          <w:i/>
          <w:sz w:val="20"/>
        </w:rPr>
        <w:t>virginiana</w:t>
      </w:r>
      <w:r w:rsidRPr="007A6F3D">
        <w:rPr>
          <w:sz w:val="20"/>
        </w:rPr>
        <w:t>), and yaupon (</w:t>
      </w:r>
      <w:r w:rsidRPr="007A6F3D">
        <w:rPr>
          <w:i/>
          <w:sz w:val="20"/>
        </w:rPr>
        <w:t>Ilex vomitoria</w:t>
      </w:r>
      <w:r w:rsidRPr="007A6F3D">
        <w:rPr>
          <w:sz w:val="20"/>
        </w:rPr>
        <w:t xml:space="preserve">), it is shade tolerant and seldom grows as the dominant tree but it usually grows in the intermediate crown class on most sites.  It responds favorably to releases from overtopping vegetation.  Seedlings grow slowly under a fully stocked stand.  At the time of disturbance, large numbers of new seedlings can become established.  </w:t>
      </w:r>
    </w:p>
    <w:p w:rsidR="007A6F3D" w:rsidRPr="007A6F3D" w:rsidRDefault="007A6F3D" w:rsidP="007A6F3D">
      <w:pPr>
        <w:jc w:val="left"/>
        <w:rPr>
          <w:sz w:val="20"/>
        </w:rPr>
      </w:pPr>
    </w:p>
    <w:p w:rsidR="007A6F3D" w:rsidRPr="007A6F3D" w:rsidRDefault="007A6F3D" w:rsidP="007A6F3D">
      <w:pPr>
        <w:jc w:val="left"/>
        <w:rPr>
          <w:sz w:val="20"/>
        </w:rPr>
      </w:pPr>
      <w:r w:rsidRPr="007A6F3D">
        <w:rPr>
          <w:sz w:val="20"/>
        </w:rPr>
        <w:t xml:space="preserve">Smaller blackgum stumps sprout readily and larger stumps sprout and develop root suckers.  Layering can be used to produce stocks.  </w:t>
      </w:r>
    </w:p>
    <w:p w:rsidR="007A6F3D" w:rsidRPr="007A6F3D" w:rsidRDefault="007A6F3D" w:rsidP="007A6F3D">
      <w:pPr>
        <w:jc w:val="left"/>
        <w:rPr>
          <w:sz w:val="20"/>
        </w:rPr>
      </w:pPr>
    </w:p>
    <w:p w:rsidR="007A6F3D" w:rsidRPr="007A6F3D" w:rsidRDefault="007A6F3D" w:rsidP="007A6F3D">
      <w:pPr>
        <w:jc w:val="left"/>
        <w:rPr>
          <w:sz w:val="20"/>
        </w:rPr>
      </w:pPr>
      <w:r w:rsidRPr="007A6F3D">
        <w:rPr>
          <w:i/>
          <w:sz w:val="20"/>
        </w:rPr>
        <w:t>Propagation from Seed</w:t>
      </w:r>
      <w:r w:rsidRPr="007A6F3D">
        <w:rPr>
          <w:sz w:val="20"/>
        </w:rPr>
        <w:t xml:space="preserve">: Seed production is highly variable, disseminated primarily by gravity and birds, others generally fall to the ground and remain dormant in the litter or are carried by water.  Seeds overwinter on cool, damp soil and germinate the following spring.  Blackgum requires nearly full sunlight for optimum early growth.  Pre-chilled seeds must be sown in spring.  Seeds are drilled at the rate of 15 ft per row and covered with ½ - 1 inch of soil.  A mulch of sawdust is often used.  Beds must be kept moist.  </w:t>
      </w:r>
    </w:p>
    <w:p w:rsidR="007A6F3D" w:rsidRPr="007A6F3D" w:rsidRDefault="007A6F3D" w:rsidP="007A6F3D">
      <w:pPr>
        <w:jc w:val="left"/>
        <w:rPr>
          <w:sz w:val="20"/>
        </w:rPr>
      </w:pPr>
    </w:p>
    <w:p w:rsidR="007A6F3D" w:rsidRPr="007A6F3D" w:rsidRDefault="007A6F3D" w:rsidP="007A6F3D">
      <w:pPr>
        <w:jc w:val="left"/>
        <w:rPr>
          <w:sz w:val="20"/>
        </w:rPr>
      </w:pPr>
      <w:r w:rsidRPr="007A6F3D">
        <w:rPr>
          <w:i/>
          <w:sz w:val="20"/>
        </w:rPr>
        <w:t>Propagation from Stumps</w:t>
      </w:r>
      <w:r w:rsidRPr="007A6F3D">
        <w:rPr>
          <w:sz w:val="20"/>
        </w:rPr>
        <w:t xml:space="preserve">: Blackgum sprouts from the stump following disturbance.  Smaller sour gum stumps sprout readily while larger stumps sprout occasionally.  Sprouts arise from suppressed buds and are concentrated near the top of the stump.  Stump sprouts can produce seeds at 2 years of age.  </w:t>
      </w:r>
    </w:p>
    <w:p w:rsidR="007A6F3D" w:rsidRPr="007A6F3D" w:rsidRDefault="007A6F3D" w:rsidP="007A6F3D">
      <w:pPr>
        <w:pStyle w:val="Heading2"/>
        <w:jc w:val="left"/>
        <w:rPr>
          <w:smallCaps/>
          <w:sz w:val="20"/>
        </w:rPr>
      </w:pPr>
    </w:p>
    <w:p w:rsidR="007A6F3D" w:rsidRPr="007A6F3D" w:rsidRDefault="007A6F3D" w:rsidP="007A6F3D">
      <w:pPr>
        <w:pStyle w:val="Heading1"/>
        <w:jc w:val="left"/>
      </w:pPr>
      <w:r w:rsidRPr="007A6F3D">
        <w:t>Management</w:t>
      </w:r>
    </w:p>
    <w:p w:rsidR="007A6F3D" w:rsidRPr="007A6F3D" w:rsidRDefault="007A6F3D" w:rsidP="007A6F3D">
      <w:pPr>
        <w:jc w:val="left"/>
        <w:rPr>
          <w:sz w:val="20"/>
        </w:rPr>
      </w:pPr>
      <w:r w:rsidRPr="007A6F3D">
        <w:rPr>
          <w:sz w:val="20"/>
        </w:rPr>
        <w:t xml:space="preserve">Seedling establishment is best accomplished by the shelterwood method.  Regeneration can also be accomplished by clear-cutting if prior to a good seed fall or if advanced regeneration already exist.  Due to the high palatability of seedlings and sprouts, controlling deer populations can protect Black tupelo.  It often competes with loblolly and short-leaf pine for water and light, reducing its growth and development.  Basal tree injections with herbicide is an effective control method for crown kill.  Intermediate trees respond favorably to release from overhead vegetation; seedlings respond to reduction in canopy cover with relatively rapid height growth.  </w:t>
      </w:r>
    </w:p>
    <w:p w:rsidR="007A6F3D" w:rsidRPr="007A6F3D" w:rsidRDefault="007A6F3D" w:rsidP="007A6F3D">
      <w:pPr>
        <w:jc w:val="left"/>
        <w:rPr>
          <w:sz w:val="20"/>
        </w:rPr>
      </w:pPr>
    </w:p>
    <w:p w:rsidR="007A6F3D" w:rsidRPr="007A6F3D" w:rsidRDefault="007A6F3D" w:rsidP="007A6F3D">
      <w:pPr>
        <w:pStyle w:val="Heading1"/>
        <w:jc w:val="left"/>
      </w:pPr>
      <w:r w:rsidRPr="007A6F3D">
        <w:t>Pests</w:t>
      </w:r>
    </w:p>
    <w:p w:rsidR="007A6F3D" w:rsidRPr="007A6F3D" w:rsidRDefault="007A6F3D" w:rsidP="007A6F3D">
      <w:pPr>
        <w:jc w:val="left"/>
        <w:rPr>
          <w:sz w:val="20"/>
        </w:rPr>
      </w:pPr>
      <w:smartTag w:uri="urn:schemas-microsoft-com:office:smarttags" w:element="place">
        <w:smartTag w:uri="urn:schemas-microsoft-com:office:smarttags" w:element="City">
          <w:r w:rsidRPr="007A6F3D">
            <w:rPr>
              <w:sz w:val="20"/>
            </w:rPr>
            <w:t>Tupelo</w:t>
          </w:r>
        </w:smartTag>
      </w:smartTag>
      <w:r w:rsidRPr="007A6F3D">
        <w:rPr>
          <w:sz w:val="20"/>
        </w:rPr>
        <w:t xml:space="preserve"> leaf minors (</w:t>
      </w:r>
      <w:r w:rsidRPr="007A6F3D">
        <w:rPr>
          <w:i/>
          <w:sz w:val="20"/>
        </w:rPr>
        <w:t>Antispila nyssaefolia</w:t>
      </w:r>
      <w:r w:rsidRPr="007A6F3D">
        <w:rPr>
          <w:sz w:val="20"/>
        </w:rPr>
        <w:t>) and forest tent caterpillar (</w:t>
      </w:r>
      <w:r w:rsidRPr="007A6F3D">
        <w:rPr>
          <w:i/>
          <w:sz w:val="20"/>
        </w:rPr>
        <w:t>Malacosoma disstria</w:t>
      </w:r>
      <w:r w:rsidRPr="007A6F3D">
        <w:rPr>
          <w:sz w:val="20"/>
        </w:rPr>
        <w:t xml:space="preserve">) attacks Black tupelo causing growth loss and occasional mortality.  </w:t>
      </w:r>
    </w:p>
    <w:p w:rsidR="007A6F3D" w:rsidRPr="007A6F3D" w:rsidRDefault="007A6F3D" w:rsidP="007A6F3D">
      <w:pPr>
        <w:jc w:val="left"/>
        <w:rPr>
          <w:sz w:val="20"/>
        </w:rPr>
      </w:pPr>
    </w:p>
    <w:p w:rsidR="007A6F3D" w:rsidRPr="007A6F3D" w:rsidRDefault="007A6F3D" w:rsidP="007A6F3D">
      <w:pPr>
        <w:pStyle w:val="Heading1"/>
        <w:jc w:val="left"/>
        <w:rPr>
          <w:b w:val="0"/>
        </w:rPr>
      </w:pPr>
      <w:r w:rsidRPr="007A6F3D">
        <w:t>Cultivars, Improved and Selected Materials (and area of origin)</w:t>
      </w:r>
    </w:p>
    <w:p w:rsidR="007A6F3D" w:rsidRPr="007A6F3D" w:rsidRDefault="007A6F3D" w:rsidP="007A6F3D">
      <w:pPr>
        <w:jc w:val="left"/>
        <w:rPr>
          <w:sz w:val="20"/>
        </w:rPr>
      </w:pPr>
      <w:r w:rsidRPr="007A6F3D">
        <w:rPr>
          <w:sz w:val="20"/>
        </w:rPr>
        <w:t xml:space="preserve">Materials are readily available from nurseries throughout its range.    Contact your local Natural </w:t>
      </w:r>
      <w:r w:rsidRPr="007A6F3D">
        <w:rPr>
          <w:sz w:val="20"/>
        </w:rPr>
        <w:lastRenderedPageBreak/>
        <w:t>Resources Conservation Service (formerly Soil Conservation Service) office for more information.  Look in the phone book under ”United States Government.”  The Natural Resources Conservation Service will be listed under the subheading “Department of Agriculture.”</w:t>
      </w:r>
    </w:p>
    <w:p w:rsidR="007A6F3D" w:rsidRPr="007A6F3D" w:rsidRDefault="007A6F3D" w:rsidP="007A6F3D">
      <w:pPr>
        <w:jc w:val="left"/>
        <w:rPr>
          <w:sz w:val="20"/>
        </w:rPr>
      </w:pPr>
    </w:p>
    <w:p w:rsidR="007A6F3D" w:rsidRPr="007A6F3D" w:rsidRDefault="007A6F3D" w:rsidP="007A6F3D">
      <w:pPr>
        <w:pStyle w:val="Heading1"/>
        <w:jc w:val="left"/>
      </w:pPr>
      <w:r w:rsidRPr="007A6F3D">
        <w:t>Prepared By</w:t>
      </w:r>
    </w:p>
    <w:p w:rsidR="007A6F3D" w:rsidRPr="007A6F3D" w:rsidRDefault="007A6F3D" w:rsidP="007A6F3D">
      <w:pPr>
        <w:pStyle w:val="Heading4"/>
        <w:jc w:val="left"/>
        <w:rPr>
          <w:b w:val="0"/>
          <w:i/>
          <w:sz w:val="20"/>
        </w:rPr>
      </w:pPr>
      <w:smartTag w:uri="urn:schemas-microsoft-com:office:smarttags" w:element="City">
        <w:smartTag w:uri="urn:schemas-microsoft-com:office:smarttags" w:element="place">
          <w:r w:rsidRPr="007A6F3D">
            <w:rPr>
              <w:b w:val="0"/>
              <w:i/>
              <w:sz w:val="20"/>
            </w:rPr>
            <w:t>Lincoln</w:t>
          </w:r>
        </w:smartTag>
      </w:smartTag>
      <w:r w:rsidRPr="007A6F3D">
        <w:rPr>
          <w:b w:val="0"/>
          <w:i/>
          <w:sz w:val="20"/>
        </w:rPr>
        <w:t xml:space="preserve"> M. Moore</w:t>
      </w:r>
    </w:p>
    <w:p w:rsidR="007A6F3D" w:rsidRPr="007A6F3D" w:rsidRDefault="007A6F3D" w:rsidP="007A6F3D">
      <w:pPr>
        <w:jc w:val="left"/>
        <w:rPr>
          <w:sz w:val="20"/>
        </w:rPr>
      </w:pPr>
      <w:r w:rsidRPr="007A6F3D">
        <w:rPr>
          <w:sz w:val="20"/>
        </w:rPr>
        <w:t xml:space="preserve">USDA, NRCS, </w:t>
      </w:r>
      <w:smartTag w:uri="urn:schemas-microsoft-com:office:smarttags" w:element="place">
        <w:smartTag w:uri="urn:schemas-microsoft-com:office:smarttags" w:element="PlaceName">
          <w:r w:rsidRPr="007A6F3D">
            <w:rPr>
              <w:sz w:val="20"/>
            </w:rPr>
            <w:t>National</w:t>
          </w:r>
        </w:smartTag>
        <w:r w:rsidRPr="007A6F3D">
          <w:rPr>
            <w:sz w:val="20"/>
          </w:rPr>
          <w:t xml:space="preserve"> </w:t>
        </w:r>
        <w:smartTag w:uri="urn:schemas-microsoft-com:office:smarttags" w:element="PlaceName">
          <w:r w:rsidRPr="007A6F3D">
            <w:rPr>
              <w:sz w:val="20"/>
            </w:rPr>
            <w:t>Plant</w:t>
          </w:r>
        </w:smartTag>
        <w:r w:rsidRPr="007A6F3D">
          <w:rPr>
            <w:sz w:val="20"/>
          </w:rPr>
          <w:t xml:space="preserve"> </w:t>
        </w:r>
        <w:smartTag w:uri="urn:schemas-microsoft-com:office:smarttags" w:element="PlaceName">
          <w:r w:rsidRPr="007A6F3D">
            <w:rPr>
              <w:sz w:val="20"/>
            </w:rPr>
            <w:t>Data</w:t>
          </w:r>
        </w:smartTag>
        <w:r w:rsidRPr="007A6F3D">
          <w:rPr>
            <w:sz w:val="20"/>
          </w:rPr>
          <w:t xml:space="preserve"> </w:t>
        </w:r>
        <w:smartTag w:uri="urn:schemas-microsoft-com:office:smarttags" w:element="PlaceType">
          <w:r w:rsidRPr="007A6F3D">
            <w:rPr>
              <w:sz w:val="20"/>
            </w:rPr>
            <w:t>Center</w:t>
          </w:r>
        </w:smartTag>
      </w:smartTag>
    </w:p>
    <w:p w:rsidR="007A6F3D" w:rsidRPr="007A6F3D" w:rsidRDefault="007A6F3D" w:rsidP="007A6F3D">
      <w:pPr>
        <w:jc w:val="left"/>
        <w:rPr>
          <w:sz w:val="20"/>
        </w:rPr>
      </w:pPr>
      <w:smartTag w:uri="urn:schemas-microsoft-com:office:smarttags" w:element="place">
        <w:smartTag w:uri="urn:schemas-microsoft-com:office:smarttags" w:element="City">
          <w:r w:rsidRPr="007A6F3D">
            <w:rPr>
              <w:sz w:val="20"/>
            </w:rPr>
            <w:t>Baton Rouge</w:t>
          </w:r>
        </w:smartTag>
        <w:r w:rsidRPr="007A6F3D">
          <w:rPr>
            <w:sz w:val="20"/>
          </w:rPr>
          <w:t xml:space="preserve">, </w:t>
        </w:r>
        <w:smartTag w:uri="urn:schemas-microsoft-com:office:smarttags" w:element="State">
          <w:r w:rsidRPr="007A6F3D">
            <w:rPr>
              <w:sz w:val="20"/>
            </w:rPr>
            <w:t>Louisiana</w:t>
          </w:r>
        </w:smartTag>
      </w:smartTag>
    </w:p>
    <w:p w:rsidR="007A6F3D" w:rsidRPr="007A6F3D" w:rsidRDefault="007A6F3D" w:rsidP="007A6F3D">
      <w:pPr>
        <w:pStyle w:val="Heading1"/>
        <w:jc w:val="left"/>
      </w:pPr>
    </w:p>
    <w:p w:rsidR="007A6F3D" w:rsidRPr="007A6F3D" w:rsidRDefault="007A6F3D" w:rsidP="007A6F3D">
      <w:pPr>
        <w:pStyle w:val="Heading1"/>
        <w:jc w:val="left"/>
      </w:pPr>
      <w:r w:rsidRPr="007A6F3D">
        <w:t>Species Coordinator</w:t>
      </w:r>
    </w:p>
    <w:p w:rsidR="007A6F3D" w:rsidRPr="007A6F3D" w:rsidRDefault="007A6F3D" w:rsidP="007A6F3D">
      <w:pPr>
        <w:pStyle w:val="Footer"/>
        <w:tabs>
          <w:tab w:val="clear" w:pos="4320"/>
          <w:tab w:val="clear" w:pos="8640"/>
        </w:tabs>
        <w:jc w:val="left"/>
        <w:rPr>
          <w:i/>
          <w:sz w:val="20"/>
        </w:rPr>
      </w:pPr>
      <w:smartTag w:uri="urn:schemas-microsoft-com:office:smarttags" w:element="City">
        <w:smartTag w:uri="urn:schemas-microsoft-com:office:smarttags" w:element="place">
          <w:r w:rsidRPr="007A6F3D">
            <w:rPr>
              <w:i/>
              <w:sz w:val="20"/>
            </w:rPr>
            <w:t>Lincoln</w:t>
          </w:r>
        </w:smartTag>
      </w:smartTag>
      <w:r w:rsidRPr="007A6F3D">
        <w:rPr>
          <w:i/>
          <w:sz w:val="20"/>
        </w:rPr>
        <w:t xml:space="preserve"> M. Moore</w:t>
      </w:r>
    </w:p>
    <w:p w:rsidR="007A6F3D" w:rsidRPr="007A6F3D" w:rsidRDefault="007A6F3D" w:rsidP="007A6F3D">
      <w:pPr>
        <w:pStyle w:val="Footer"/>
        <w:tabs>
          <w:tab w:val="clear" w:pos="4320"/>
          <w:tab w:val="clear" w:pos="8640"/>
        </w:tabs>
        <w:jc w:val="left"/>
        <w:rPr>
          <w:sz w:val="20"/>
        </w:rPr>
      </w:pPr>
      <w:r w:rsidRPr="007A6F3D">
        <w:rPr>
          <w:sz w:val="20"/>
        </w:rPr>
        <w:t xml:space="preserve">USDA, NRCS, </w:t>
      </w:r>
      <w:smartTag w:uri="urn:schemas-microsoft-com:office:smarttags" w:element="place">
        <w:smartTag w:uri="urn:schemas-microsoft-com:office:smarttags" w:element="PlaceName">
          <w:r w:rsidRPr="007A6F3D">
            <w:rPr>
              <w:sz w:val="20"/>
            </w:rPr>
            <w:t>National</w:t>
          </w:r>
        </w:smartTag>
        <w:r w:rsidRPr="007A6F3D">
          <w:rPr>
            <w:sz w:val="20"/>
          </w:rPr>
          <w:t xml:space="preserve"> </w:t>
        </w:r>
        <w:smartTag w:uri="urn:schemas-microsoft-com:office:smarttags" w:element="PlaceName">
          <w:r w:rsidRPr="007A6F3D">
            <w:rPr>
              <w:sz w:val="20"/>
            </w:rPr>
            <w:t>Plant</w:t>
          </w:r>
        </w:smartTag>
        <w:r w:rsidRPr="007A6F3D">
          <w:rPr>
            <w:sz w:val="20"/>
          </w:rPr>
          <w:t xml:space="preserve"> </w:t>
        </w:r>
        <w:smartTag w:uri="urn:schemas-microsoft-com:office:smarttags" w:element="PlaceName">
          <w:r w:rsidRPr="007A6F3D">
            <w:rPr>
              <w:sz w:val="20"/>
            </w:rPr>
            <w:t>Data</w:t>
          </w:r>
        </w:smartTag>
        <w:r w:rsidRPr="007A6F3D">
          <w:rPr>
            <w:sz w:val="20"/>
          </w:rPr>
          <w:t xml:space="preserve"> </w:t>
        </w:r>
        <w:smartTag w:uri="urn:schemas-microsoft-com:office:smarttags" w:element="PlaceType">
          <w:r w:rsidRPr="007A6F3D">
            <w:rPr>
              <w:sz w:val="20"/>
            </w:rPr>
            <w:t>Center</w:t>
          </w:r>
        </w:smartTag>
      </w:smartTag>
    </w:p>
    <w:p w:rsidR="007A6F3D" w:rsidRPr="007A6F3D" w:rsidRDefault="007A6F3D" w:rsidP="007A6F3D">
      <w:pPr>
        <w:jc w:val="left"/>
        <w:rPr>
          <w:sz w:val="20"/>
        </w:rPr>
      </w:pPr>
      <w:smartTag w:uri="urn:schemas-microsoft-com:office:smarttags" w:element="place">
        <w:smartTag w:uri="urn:schemas-microsoft-com:office:smarttags" w:element="City">
          <w:r w:rsidRPr="007A6F3D">
            <w:rPr>
              <w:sz w:val="20"/>
            </w:rPr>
            <w:t>Baton Rouge</w:t>
          </w:r>
        </w:smartTag>
        <w:r w:rsidRPr="007A6F3D">
          <w:rPr>
            <w:sz w:val="20"/>
          </w:rPr>
          <w:t xml:space="preserve">, </w:t>
        </w:r>
        <w:smartTag w:uri="urn:schemas-microsoft-com:office:smarttags" w:element="State">
          <w:r w:rsidRPr="007A6F3D">
            <w:rPr>
              <w:sz w:val="20"/>
            </w:rPr>
            <w:t>Louisiana</w:t>
          </w:r>
        </w:smartTag>
      </w:smartTag>
    </w:p>
    <w:p w:rsidR="007A6F3D" w:rsidRDefault="007A6F3D" w:rsidP="007A6F3D"/>
    <w:p w:rsidR="007A6F3D" w:rsidRPr="007A6F3D" w:rsidRDefault="007A6F3D" w:rsidP="007A6F3D">
      <w:pPr>
        <w:pStyle w:val="BodyText"/>
        <w:jc w:val="left"/>
        <w:rPr>
          <w:color w:val="auto"/>
          <w:sz w:val="16"/>
        </w:rPr>
      </w:pPr>
      <w:r w:rsidRPr="007A6F3D">
        <w:rPr>
          <w:color w:val="auto"/>
          <w:sz w:val="16"/>
        </w:rPr>
        <w:t>Edited: 18apr02 jsp;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00E" w:rsidRDefault="009E600E">
      <w:r>
        <w:separator/>
      </w:r>
    </w:p>
  </w:endnote>
  <w:endnote w:type="continuationSeparator" w:id="0">
    <w:p w:rsidR="009E600E" w:rsidRDefault="009E60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00E" w:rsidRDefault="009E600E">
      <w:r>
        <w:separator/>
      </w:r>
    </w:p>
  </w:footnote>
  <w:footnote w:type="continuationSeparator" w:id="0">
    <w:p w:rsidR="009E600E" w:rsidRDefault="009E60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6206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5C3C"/>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67167"/>
    <w:rsid w:val="00592CFA"/>
    <w:rsid w:val="005A2740"/>
    <w:rsid w:val="005F57D8"/>
    <w:rsid w:val="0061608E"/>
    <w:rsid w:val="006333FE"/>
    <w:rsid w:val="0064486F"/>
    <w:rsid w:val="00660D73"/>
    <w:rsid w:val="006B4B3E"/>
    <w:rsid w:val="00712AC4"/>
    <w:rsid w:val="00724EF8"/>
    <w:rsid w:val="007A3680"/>
    <w:rsid w:val="007A6F3D"/>
    <w:rsid w:val="007F3743"/>
    <w:rsid w:val="00830F95"/>
    <w:rsid w:val="0088325A"/>
    <w:rsid w:val="0089154B"/>
    <w:rsid w:val="008B3C33"/>
    <w:rsid w:val="008E6018"/>
    <w:rsid w:val="008F3D5A"/>
    <w:rsid w:val="008F6154"/>
    <w:rsid w:val="0090312B"/>
    <w:rsid w:val="00962068"/>
    <w:rsid w:val="00982214"/>
    <w:rsid w:val="009E600E"/>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D41E3"/>
    <w:rsid w:val="00E219E4"/>
    <w:rsid w:val="00E93233"/>
    <w:rsid w:val="00F1350F"/>
    <w:rsid w:val="00F353F3"/>
    <w:rsid w:val="00F43617"/>
    <w:rsid w:val="00F43778"/>
    <w:rsid w:val="00F52BD1"/>
    <w:rsid w:val="00F725B1"/>
    <w:rsid w:val="00F72ADF"/>
    <w:rsid w:val="00F802DB"/>
    <w:rsid w:val="00F9482A"/>
    <w:rsid w:val="00FA009D"/>
    <w:rsid w:val="00FB4407"/>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Subtitle">
    <w:name w:val="Subtitle"/>
    <w:basedOn w:val="Normal"/>
    <w:qFormat/>
    <w:rsid w:val="007A6F3D"/>
    <w:rPr>
      <w:b/>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nysy_001_avd.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BLACKGUM</vt:lpstr>
    </vt:vector>
  </TitlesOfParts>
  <Company>USDA NRCS National Plant Data Center</Company>
  <LinksUpToDate>false</LinksUpToDate>
  <CharactersWithSpaces>7029</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3014759</vt:i4>
      </vt:variant>
      <vt:variant>
        <vt:i4>0</vt:i4>
      </vt:variant>
      <vt:variant>
        <vt:i4>0</vt:i4>
      </vt:variant>
      <vt:variant>
        <vt:i4>5</vt:i4>
      </vt:variant>
      <vt:variant>
        <vt:lpwstr>http://plants.usda.gov/java/largeImage?imageID=nysy_001_avd.tif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BLACKGUM</dc:title>
  <dc:subject>Nyssa sylvatica Marsh.</dc:subject>
  <dc:creator>J. Scott Peterson</dc:creator>
  <cp:keywords/>
  <cp:lastModifiedBy>William Farrell</cp:lastModifiedBy>
  <cp:revision>2</cp:revision>
  <cp:lastPrinted>2003-06-09T21:39:00Z</cp:lastPrinted>
  <dcterms:created xsi:type="dcterms:W3CDTF">2011-01-25T23:45:00Z</dcterms:created>
  <dcterms:modified xsi:type="dcterms:W3CDTF">2011-01-25T23:45:00Z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