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DC21D6" w:rsidP="00E9203C">
      <w:pPr>
        <w:pStyle w:val="Heading1"/>
      </w:pPr>
      <w:r>
        <w:lastRenderedPageBreak/>
        <w:t>hardstem bulrush</w:t>
      </w:r>
    </w:p>
    <w:p w:rsidR="00DC21D6" w:rsidRPr="00DC21D6" w:rsidRDefault="00DC21D6" w:rsidP="00DC21D6">
      <w:pPr>
        <w:pStyle w:val="PlantSymbol"/>
        <w:rPr>
          <w:rStyle w:val="search1"/>
          <w:b/>
          <w:color w:val="auto"/>
          <w:sz w:val="32"/>
          <w:szCs w:val="32"/>
        </w:rPr>
      </w:pPr>
      <w:r w:rsidRPr="00DC21D6">
        <w:rPr>
          <w:rStyle w:val="search1"/>
          <w:b/>
          <w:i/>
          <w:color w:val="auto"/>
          <w:sz w:val="32"/>
          <w:szCs w:val="32"/>
        </w:rPr>
        <w:t xml:space="preserve">Schoenoplectus acutus </w:t>
      </w:r>
      <w:r w:rsidRPr="00DC21D6">
        <w:rPr>
          <w:rStyle w:val="search1"/>
          <w:b/>
          <w:color w:val="auto"/>
          <w:sz w:val="32"/>
          <w:szCs w:val="32"/>
        </w:rPr>
        <w:t>(Muhl. ex Bigelow) A. Löve &amp; D. Löve</w:t>
      </w:r>
    </w:p>
    <w:p w:rsidR="00614036" w:rsidRPr="00A90532" w:rsidRDefault="00614036" w:rsidP="006A29CA">
      <w:pPr>
        <w:pStyle w:val="PlantSymbol"/>
      </w:pPr>
      <w:r w:rsidRPr="00A90532">
        <w:t xml:space="preserve">Plant Symbol = </w:t>
      </w:r>
      <w:r w:rsidR="00DC21D6">
        <w:t>SCAC3</w:t>
      </w:r>
    </w:p>
    <w:p w:rsidR="003759E1" w:rsidRDefault="001478F1" w:rsidP="00302C9A">
      <w:pPr>
        <w:pStyle w:val="BodytextNRCS"/>
        <w:spacing w:before="240"/>
      </w:pPr>
      <w:r w:rsidRPr="00354A89">
        <w:rPr>
          <w:i/>
        </w:rPr>
        <w:t>Contributed by</w:t>
      </w:r>
      <w:r w:rsidRPr="008517EF">
        <w:t>:</w:t>
      </w:r>
      <w:r w:rsidR="007B51E8">
        <w:t xml:space="preserve">  USDA NRCS </w:t>
      </w:r>
      <w:r w:rsidR="00A17D5E">
        <w:t>Idaho Plant Materials</w:t>
      </w:r>
      <w:r w:rsidR="007B51E8">
        <w:t xml:space="preserve"> Program</w:t>
      </w:r>
    </w:p>
    <w:p w:rsidR="00A17D5E" w:rsidRDefault="00DC21D6" w:rsidP="007866F3">
      <w:pPr>
        <w:pStyle w:val="Heading3"/>
      </w:pPr>
      <w:r w:rsidRPr="00DC21D6">
        <w:rPr>
          <w:noProof/>
        </w:rPr>
        <w:drawing>
          <wp:inline distT="0" distB="0" distL="0" distR="0">
            <wp:extent cx="2787946" cy="3997842"/>
            <wp:effectExtent l="19050" t="0" r="0" b="0"/>
            <wp:docPr id="21" name="Picture 13" descr="Photo of hardstem bulrus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erek.Tilley\My Documents\My Pictures\derek tilley photos\wetland photos\IMG_0766c.jpg"/>
                    <pic:cNvPicPr>
                      <a:picLocks noChangeAspect="1" noChangeArrowheads="1"/>
                    </pic:cNvPicPr>
                  </pic:nvPicPr>
                  <pic:blipFill>
                    <a:blip r:embed="rId10" cstate="print"/>
                    <a:srcRect/>
                    <a:stretch>
                      <a:fillRect/>
                    </a:stretch>
                  </pic:blipFill>
                  <pic:spPr bwMode="auto">
                    <a:xfrm>
                      <a:off x="0" y="0"/>
                      <a:ext cx="2789800" cy="4000500"/>
                    </a:xfrm>
                    <a:prstGeom prst="rect">
                      <a:avLst/>
                    </a:prstGeom>
                    <a:noFill/>
                    <a:ln w="9525">
                      <a:noFill/>
                      <a:miter lim="800000"/>
                      <a:headEnd/>
                      <a:tailEnd/>
                    </a:ln>
                  </pic:spPr>
                </pic:pic>
              </a:graphicData>
            </a:graphic>
          </wp:inline>
        </w:drawing>
      </w:r>
    </w:p>
    <w:p w:rsidR="00787546" w:rsidRPr="000D75DA" w:rsidRDefault="00DC21D6" w:rsidP="007866F3">
      <w:pPr>
        <w:pStyle w:val="Heading3"/>
        <w:rPr>
          <w:sz w:val="16"/>
          <w:szCs w:val="16"/>
        </w:rPr>
      </w:pPr>
      <w:r>
        <w:rPr>
          <w:sz w:val="16"/>
          <w:szCs w:val="16"/>
        </w:rPr>
        <w:t>Hardstem bulrush</w:t>
      </w:r>
      <w:r w:rsidR="000D75DA" w:rsidRPr="000D75DA">
        <w:rPr>
          <w:sz w:val="16"/>
          <w:szCs w:val="16"/>
        </w:rPr>
        <w:t>. Photo by Derek Tilley, USDA-NRCS.</w:t>
      </w:r>
    </w:p>
    <w:p w:rsidR="000D75DA" w:rsidRDefault="000D75DA" w:rsidP="007866F3">
      <w:pPr>
        <w:pStyle w:val="Heading3"/>
      </w:pP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DC21D6">
        <w:t>tule</w:t>
      </w:r>
    </w:p>
    <w:p w:rsidR="0063641D" w:rsidRPr="000968E2" w:rsidRDefault="0063641D" w:rsidP="0063641D">
      <w:pPr>
        <w:pStyle w:val="NRCSBodyText"/>
        <w:rPr>
          <w:i/>
        </w:rPr>
      </w:pPr>
      <w:r>
        <w:rPr>
          <w:i/>
        </w:rPr>
        <w:t xml:space="preserve">Scientific Alternate Names:  </w:t>
      </w:r>
      <w:r w:rsidR="00DC21D6">
        <w:rPr>
          <w:i/>
        </w:rPr>
        <w:t>Scirpus acutus</w:t>
      </w:r>
    </w:p>
    <w:p w:rsidR="00CD49CC" w:rsidRDefault="00CD49CC" w:rsidP="007866F3">
      <w:pPr>
        <w:pStyle w:val="Heading3"/>
      </w:pPr>
      <w:r w:rsidRPr="00A90532">
        <w:t>Uses</w:t>
      </w:r>
    </w:p>
    <w:p w:rsidR="00DC21D6" w:rsidRPr="00AA55B8" w:rsidRDefault="00DC21D6" w:rsidP="00DC21D6">
      <w:pPr>
        <w:pStyle w:val="BodyText1"/>
      </w:pPr>
      <w:bookmarkStart w:id="0" w:name="OLE_LINK1"/>
      <w:r w:rsidRPr="00AA55B8">
        <w:rPr>
          <w:i/>
        </w:rPr>
        <w:t>Wildlife</w:t>
      </w:r>
      <w:r w:rsidRPr="00AA55B8">
        <w:t xml:space="preserve">: </w:t>
      </w:r>
    </w:p>
    <w:p w:rsidR="00DC21D6" w:rsidRDefault="00DC21D6" w:rsidP="00DC21D6">
      <w:pPr>
        <w:autoSpaceDE w:val="0"/>
        <w:autoSpaceDN w:val="0"/>
        <w:adjustRightInd w:val="0"/>
        <w:jc w:val="left"/>
        <w:rPr>
          <w:sz w:val="20"/>
        </w:rPr>
      </w:pPr>
      <w:r w:rsidRPr="00AA55B8">
        <w:rPr>
          <w:sz w:val="20"/>
        </w:rPr>
        <w:t xml:space="preserve">Livestock rarely use this species when the area is flooded. They will use it as roughage or in the winter under heavy snow cover because the stems </w:t>
      </w:r>
      <w:r>
        <w:rPr>
          <w:sz w:val="20"/>
        </w:rPr>
        <w:t>are often protruding above the snow bank</w:t>
      </w:r>
      <w:r w:rsidRPr="00AA55B8">
        <w:rPr>
          <w:sz w:val="20"/>
        </w:rPr>
        <w:t xml:space="preserve">. </w:t>
      </w:r>
      <w:r>
        <w:rPr>
          <w:sz w:val="20"/>
        </w:rPr>
        <w:t xml:space="preserve">Forage value of hardstem bulrush is rated poor for cattle, sheep, horses, elk, whitetail deer, mule deer, and pronghorn antelope. </w:t>
      </w:r>
    </w:p>
    <w:p w:rsidR="00DC21D6" w:rsidRDefault="00DC21D6" w:rsidP="00DC21D6">
      <w:pPr>
        <w:autoSpaceDE w:val="0"/>
        <w:autoSpaceDN w:val="0"/>
        <w:adjustRightInd w:val="0"/>
        <w:jc w:val="left"/>
        <w:rPr>
          <w:sz w:val="20"/>
        </w:rPr>
      </w:pPr>
    </w:p>
    <w:p w:rsidR="00DC21D6" w:rsidRDefault="00DC21D6" w:rsidP="00DC21D6">
      <w:pPr>
        <w:autoSpaceDE w:val="0"/>
        <w:autoSpaceDN w:val="0"/>
        <w:adjustRightInd w:val="0"/>
        <w:jc w:val="left"/>
        <w:rPr>
          <w:sz w:val="20"/>
        </w:rPr>
      </w:pPr>
      <w:r w:rsidRPr="00AA55B8">
        <w:rPr>
          <w:sz w:val="20"/>
        </w:rPr>
        <w:lastRenderedPageBreak/>
        <w:t xml:space="preserve">Waterfowl will feed on the seed. </w:t>
      </w:r>
      <w:r>
        <w:rPr>
          <w:sz w:val="20"/>
        </w:rPr>
        <w:t xml:space="preserve">The dense tules provide excellent nesting cover for numerous waterfowl and wetland </w:t>
      </w:r>
      <w:r w:rsidRPr="00B530F1">
        <w:rPr>
          <w:sz w:val="20"/>
        </w:rPr>
        <w:t>bird</w:t>
      </w:r>
      <w:r>
        <w:rPr>
          <w:sz w:val="20"/>
        </w:rPr>
        <w:t>s</w:t>
      </w:r>
      <w:r w:rsidRPr="00B530F1">
        <w:rPr>
          <w:sz w:val="20"/>
        </w:rPr>
        <w:t xml:space="preserve"> (Boggs et al</w:t>
      </w:r>
      <w:r>
        <w:rPr>
          <w:sz w:val="20"/>
        </w:rPr>
        <w:t>., 1990).</w:t>
      </w:r>
    </w:p>
    <w:p w:rsidR="00DC21D6" w:rsidRDefault="00DC21D6" w:rsidP="00DC21D6">
      <w:pPr>
        <w:autoSpaceDE w:val="0"/>
        <w:autoSpaceDN w:val="0"/>
        <w:adjustRightInd w:val="0"/>
        <w:jc w:val="left"/>
        <w:rPr>
          <w:sz w:val="20"/>
        </w:rPr>
      </w:pPr>
    </w:p>
    <w:p w:rsidR="00DC21D6" w:rsidRPr="00AA55B8" w:rsidRDefault="00DC21D6" w:rsidP="00DC21D6">
      <w:pPr>
        <w:autoSpaceDE w:val="0"/>
        <w:autoSpaceDN w:val="0"/>
        <w:adjustRightInd w:val="0"/>
        <w:jc w:val="left"/>
        <w:rPr>
          <w:sz w:val="20"/>
        </w:rPr>
      </w:pPr>
      <w:r w:rsidRPr="00AA55B8">
        <w:rPr>
          <w:sz w:val="20"/>
        </w:rPr>
        <w:t xml:space="preserve">Muskrats and beaver will eat the rootstock and young shoots. Muskrats </w:t>
      </w:r>
      <w:r>
        <w:rPr>
          <w:sz w:val="20"/>
        </w:rPr>
        <w:t>also</w:t>
      </w:r>
      <w:r w:rsidRPr="00AA55B8">
        <w:rPr>
          <w:sz w:val="20"/>
        </w:rPr>
        <w:t xml:space="preserve"> use the stems for building their houses.</w:t>
      </w:r>
    </w:p>
    <w:p w:rsidR="00DC21D6" w:rsidRPr="00AA55B8" w:rsidRDefault="00DC21D6" w:rsidP="00DC21D6">
      <w:pPr>
        <w:pStyle w:val="BodyText1"/>
      </w:pPr>
    </w:p>
    <w:p w:rsidR="00DC21D6" w:rsidRPr="00AA55B8" w:rsidRDefault="00DC21D6" w:rsidP="00DC21D6">
      <w:pPr>
        <w:autoSpaceDE w:val="0"/>
        <w:autoSpaceDN w:val="0"/>
        <w:adjustRightInd w:val="0"/>
        <w:jc w:val="left"/>
        <w:rPr>
          <w:sz w:val="20"/>
        </w:rPr>
      </w:pPr>
      <w:r w:rsidRPr="00AA55B8">
        <w:rPr>
          <w:i/>
          <w:sz w:val="20"/>
        </w:rPr>
        <w:t>Water Treatment/Erosion Control</w:t>
      </w:r>
      <w:r w:rsidRPr="00AA55B8">
        <w:rPr>
          <w:sz w:val="20"/>
        </w:rPr>
        <w:t>:</w:t>
      </w:r>
    </w:p>
    <w:p w:rsidR="00DC21D6" w:rsidRDefault="00DC21D6" w:rsidP="00DC21D6">
      <w:pPr>
        <w:autoSpaceDE w:val="0"/>
        <w:autoSpaceDN w:val="0"/>
        <w:adjustRightInd w:val="0"/>
        <w:jc w:val="left"/>
        <w:rPr>
          <w:sz w:val="20"/>
        </w:rPr>
      </w:pPr>
      <w:r w:rsidRPr="00AA55B8">
        <w:rPr>
          <w:sz w:val="20"/>
        </w:rPr>
        <w:t>Hardstem bulrush’s dense root mass makes this species an excellent choice for soil stabilization. Its above ground biomass provide</w:t>
      </w:r>
      <w:r>
        <w:rPr>
          <w:sz w:val="20"/>
        </w:rPr>
        <w:t>s</w:t>
      </w:r>
      <w:r w:rsidRPr="00AA55B8">
        <w:rPr>
          <w:sz w:val="20"/>
        </w:rPr>
        <w:t xml:space="preserve"> protection from erosive wave action and stream currents that erode shorelines or stream banks. The rhizom</w:t>
      </w:r>
      <w:r>
        <w:rPr>
          <w:sz w:val="20"/>
        </w:rPr>
        <w:t>atous</w:t>
      </w:r>
      <w:r w:rsidRPr="00AA55B8">
        <w:rPr>
          <w:sz w:val="20"/>
        </w:rPr>
        <w:t xml:space="preserve"> </w:t>
      </w:r>
      <w:r>
        <w:rPr>
          <w:sz w:val="20"/>
        </w:rPr>
        <w:t xml:space="preserve">root system </w:t>
      </w:r>
      <w:r w:rsidRPr="00AA55B8">
        <w:rPr>
          <w:sz w:val="20"/>
        </w:rPr>
        <w:t>also form</w:t>
      </w:r>
      <w:r>
        <w:rPr>
          <w:sz w:val="20"/>
        </w:rPr>
        <w:t xml:space="preserve">s </w:t>
      </w:r>
      <w:r w:rsidRPr="00AA55B8">
        <w:rPr>
          <w:sz w:val="20"/>
        </w:rPr>
        <w:t>a matrix for many beneficial bacteria, making this plant an excellent choice for wastewater treatment</w:t>
      </w:r>
      <w:r>
        <w:rPr>
          <w:sz w:val="20"/>
        </w:rPr>
        <w:t xml:space="preserve"> (Hurd et al., 1994)</w:t>
      </w:r>
      <w:r w:rsidRPr="00AA55B8">
        <w:rPr>
          <w:sz w:val="20"/>
        </w:rPr>
        <w:t>.</w:t>
      </w:r>
    </w:p>
    <w:p w:rsidR="00DC21D6" w:rsidRPr="00AA55B8" w:rsidRDefault="00DC21D6" w:rsidP="00DC21D6">
      <w:pPr>
        <w:autoSpaceDE w:val="0"/>
        <w:autoSpaceDN w:val="0"/>
        <w:adjustRightInd w:val="0"/>
        <w:jc w:val="left"/>
        <w:rPr>
          <w:sz w:val="20"/>
        </w:rPr>
      </w:pPr>
    </w:p>
    <w:p w:rsidR="00DC21D6" w:rsidRDefault="00DC21D6" w:rsidP="00DC21D6">
      <w:pPr>
        <w:autoSpaceDE w:val="0"/>
        <w:autoSpaceDN w:val="0"/>
        <w:adjustRightInd w:val="0"/>
        <w:jc w:val="left"/>
        <w:rPr>
          <w:sz w:val="20"/>
        </w:rPr>
      </w:pPr>
      <w:r w:rsidRPr="00062C8E">
        <w:rPr>
          <w:i/>
          <w:sz w:val="20"/>
        </w:rPr>
        <w:t>Ethnobotany</w:t>
      </w:r>
      <w:r>
        <w:rPr>
          <w:sz w:val="20"/>
        </w:rPr>
        <w:t>:</w:t>
      </w:r>
    </w:p>
    <w:p w:rsidR="00DC21D6" w:rsidRDefault="00DC21D6" w:rsidP="00DC21D6">
      <w:pPr>
        <w:jc w:val="left"/>
        <w:rPr>
          <w:sz w:val="20"/>
        </w:rPr>
      </w:pPr>
      <w:r w:rsidRPr="008741F8">
        <w:rPr>
          <w:sz w:val="20"/>
        </w:rPr>
        <w:t>The young sprouts and shoots of hardstem bulrush can be eaten raw or cooked, and the rhizomes and unripe flower heads can be boiled as a vegetable.  Hardstem bulrush rhizomes were also</w:t>
      </w:r>
      <w:r>
        <w:rPr>
          <w:sz w:val="20"/>
        </w:rPr>
        <w:t xml:space="preserve"> sun</w:t>
      </w:r>
      <w:r w:rsidRPr="00C274D8">
        <w:rPr>
          <w:sz w:val="20"/>
        </w:rPr>
        <w:t>dried</w:t>
      </w:r>
      <w:r>
        <w:rPr>
          <w:sz w:val="20"/>
        </w:rPr>
        <w:t xml:space="preserve"> and</w:t>
      </w:r>
      <w:r w:rsidRPr="00C274D8">
        <w:rPr>
          <w:sz w:val="20"/>
        </w:rPr>
        <w:t xml:space="preserve"> pounded into a kind of flour.</w:t>
      </w:r>
      <w:r>
        <w:rPr>
          <w:sz w:val="20"/>
        </w:rPr>
        <w:t xml:space="preserve"> </w:t>
      </w:r>
      <w:r w:rsidRPr="00C274D8">
        <w:rPr>
          <w:sz w:val="20"/>
        </w:rPr>
        <w:t>Bulrush pollen</w:t>
      </w:r>
      <w:r>
        <w:rPr>
          <w:sz w:val="20"/>
        </w:rPr>
        <w:t xml:space="preserve"> </w:t>
      </w:r>
      <w:r w:rsidRPr="00C274D8">
        <w:rPr>
          <w:sz w:val="20"/>
        </w:rPr>
        <w:t xml:space="preserve">is eaten as flour in bread, mush or pancakes.  </w:t>
      </w:r>
      <w:r>
        <w:rPr>
          <w:sz w:val="20"/>
        </w:rPr>
        <w:t>T</w:t>
      </w:r>
      <w:r w:rsidRPr="00C274D8">
        <w:rPr>
          <w:sz w:val="20"/>
        </w:rPr>
        <w:t>he seeds can be beaten off into baskets or pails, ground into meal and used as flour.</w:t>
      </w:r>
    </w:p>
    <w:p w:rsidR="00DC21D6" w:rsidRPr="00C274D8" w:rsidRDefault="00DC21D6" w:rsidP="00DC21D6">
      <w:pPr>
        <w:jc w:val="left"/>
        <w:rPr>
          <w:sz w:val="20"/>
        </w:rPr>
      </w:pPr>
    </w:p>
    <w:p w:rsidR="00DC21D6" w:rsidRDefault="00DC21D6" w:rsidP="00DC21D6">
      <w:pPr>
        <w:jc w:val="left"/>
        <w:rPr>
          <w:sz w:val="20"/>
        </w:rPr>
      </w:pPr>
      <w:r w:rsidRPr="00C274D8">
        <w:rPr>
          <w:sz w:val="20"/>
        </w:rPr>
        <w:t xml:space="preserve">Tule houses were common throughout many parts of California; the overlapping tule </w:t>
      </w:r>
      <w:r>
        <w:rPr>
          <w:sz w:val="20"/>
        </w:rPr>
        <w:t>mats</w:t>
      </w:r>
      <w:r w:rsidRPr="00C274D8">
        <w:rPr>
          <w:sz w:val="20"/>
        </w:rPr>
        <w:t xml:space="preserve"> </w:t>
      </w:r>
      <w:r w:rsidR="006147C8">
        <w:rPr>
          <w:sz w:val="20"/>
        </w:rPr>
        <w:t xml:space="preserve">made </w:t>
      </w:r>
      <w:r w:rsidR="00FF598C">
        <w:rPr>
          <w:sz w:val="20"/>
        </w:rPr>
        <w:t xml:space="preserve">homes </w:t>
      </w:r>
      <w:r w:rsidR="00FF598C" w:rsidRPr="00C274D8">
        <w:rPr>
          <w:sz w:val="20"/>
        </w:rPr>
        <w:t>well</w:t>
      </w:r>
      <w:r w:rsidRPr="00C274D8">
        <w:rPr>
          <w:sz w:val="20"/>
        </w:rPr>
        <w:t>-insulated and rain-proof.  The walls</w:t>
      </w:r>
      <w:r w:rsidR="00751DEF">
        <w:rPr>
          <w:sz w:val="20"/>
        </w:rPr>
        <w:t xml:space="preserve"> and roofs </w:t>
      </w:r>
      <w:r>
        <w:rPr>
          <w:sz w:val="20"/>
        </w:rPr>
        <w:t>were</w:t>
      </w:r>
      <w:r w:rsidRPr="00C274D8">
        <w:rPr>
          <w:sz w:val="20"/>
        </w:rPr>
        <w:t xml:space="preserve"> thatched with mats of tule or cattail and secured to the frame.  In </w:t>
      </w:r>
      <w:smartTag w:uri="urn:schemas-microsoft-com:office:smarttags" w:element="State">
        <w:smartTag w:uri="urn:schemas-microsoft-com:office:smarttags" w:element="place">
          <w:r w:rsidRPr="00C274D8">
            <w:rPr>
              <w:sz w:val="20"/>
            </w:rPr>
            <w:t>Nevada</w:t>
          </w:r>
        </w:smartTag>
      </w:smartTag>
      <w:r w:rsidRPr="00C274D8">
        <w:rPr>
          <w:sz w:val="20"/>
        </w:rPr>
        <w:t>, tules and willows were bound together in a sort of crude weaving for "Kani", the Paiute name for summerhouse.  .</w:t>
      </w:r>
      <w:r w:rsidR="00D834FE">
        <w:rPr>
          <w:sz w:val="20"/>
        </w:rPr>
        <w:t xml:space="preserve"> </w:t>
      </w:r>
      <w:r>
        <w:rPr>
          <w:sz w:val="20"/>
        </w:rPr>
        <w:t>Hardstem bulrush was also used to make shoes, skirts, baby diapers, bedding, and duck decoys.</w:t>
      </w:r>
      <w:r w:rsidR="00D834FE">
        <w:rPr>
          <w:sz w:val="20"/>
        </w:rPr>
        <w:t xml:space="preserve"> </w:t>
      </w:r>
      <w:r w:rsidRPr="00C274D8">
        <w:rPr>
          <w:sz w:val="20"/>
        </w:rPr>
        <w:t xml:space="preserve">Several California Indian tribes make canoes of </w:t>
      </w:r>
      <w:r>
        <w:rPr>
          <w:sz w:val="20"/>
        </w:rPr>
        <w:t>hardstem bulrush</w:t>
      </w:r>
      <w:r w:rsidRPr="00C274D8">
        <w:rPr>
          <w:sz w:val="20"/>
        </w:rPr>
        <w:t xml:space="preserve"> stems bound together with vines from wild grape.  </w:t>
      </w:r>
    </w:p>
    <w:p w:rsidR="00DC21D6" w:rsidRDefault="00DC21D6" w:rsidP="00DC21D6">
      <w:pPr>
        <w:jc w:val="left"/>
        <w:rPr>
          <w:sz w:val="20"/>
        </w:rPr>
      </w:pPr>
    </w:p>
    <w:p w:rsidR="00DC21D6" w:rsidRPr="00C274D8" w:rsidRDefault="00DC21D6" w:rsidP="00DC21D6">
      <w:pPr>
        <w:jc w:val="left"/>
        <w:rPr>
          <w:sz w:val="20"/>
        </w:rPr>
      </w:pPr>
      <w:r>
        <w:rPr>
          <w:sz w:val="20"/>
        </w:rPr>
        <w:t>Hardstem bulrush has also been used by Native American tribes medicinally. The Cree used a poultice of stem pith to stop bleeding. Navajo and Ramah tribes used the plant as a ceremonial emetic, and the Thompson tribe placed ashes from burned stems on a newborn’s bleeding naval (Moerman, 2009)</w:t>
      </w:r>
      <w:r w:rsidR="00B064DA">
        <w:rPr>
          <w:sz w:val="20"/>
        </w:rPr>
        <w:t>.</w:t>
      </w:r>
    </w:p>
    <w:p w:rsidR="007866F3" w:rsidRDefault="00CD49CC" w:rsidP="007866F3">
      <w:pPr>
        <w:pStyle w:val="Heading3"/>
      </w:pPr>
      <w:r w:rsidRPr="00A90532">
        <w:t>Status</w:t>
      </w:r>
    </w:p>
    <w:p w:rsidR="00DC21D6" w:rsidRDefault="00DC21D6" w:rsidP="00DC21D6">
      <w:pPr>
        <w:pStyle w:val="BodytextNRCS"/>
      </w:pPr>
      <w:r>
        <w:t>Hardstem bulrush is considered threatened in Connecticut and endangered in Pennsylvania (USDA-NRCS, 2011).</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p w:rsidR="00FF598C" w:rsidRDefault="00FF598C" w:rsidP="009372DC">
      <w:pPr>
        <w:pStyle w:val="BodytextNRCS"/>
      </w:pPr>
    </w:p>
    <w:p w:rsidR="00FF598C" w:rsidRDefault="00FF598C" w:rsidP="009372DC">
      <w:pPr>
        <w:pStyle w:val="BodytextNRCS"/>
      </w:pPr>
    </w:p>
    <w:bookmarkEnd w:id="0"/>
    <w:p w:rsidR="00CD49CC" w:rsidRPr="00A90532" w:rsidRDefault="00CD49CC" w:rsidP="007866F3">
      <w:pPr>
        <w:pStyle w:val="Heading3"/>
        <w:rPr>
          <w:i/>
          <w:iCs/>
        </w:rPr>
      </w:pPr>
      <w:r w:rsidRPr="00A90532">
        <w:lastRenderedPageBreak/>
        <w:t>Description</w:t>
      </w:r>
    </w:p>
    <w:p w:rsidR="00DC21D6" w:rsidRPr="00AA55B8" w:rsidRDefault="00DC21D6" w:rsidP="00DC21D6">
      <w:pPr>
        <w:autoSpaceDE w:val="0"/>
        <w:autoSpaceDN w:val="0"/>
        <w:adjustRightInd w:val="0"/>
        <w:jc w:val="left"/>
        <w:rPr>
          <w:sz w:val="20"/>
        </w:rPr>
      </w:pPr>
      <w:r w:rsidRPr="00AA55B8">
        <w:rPr>
          <w:i/>
          <w:sz w:val="20"/>
        </w:rPr>
        <w:t>General</w:t>
      </w:r>
      <w:r w:rsidRPr="00AA55B8">
        <w:rPr>
          <w:sz w:val="20"/>
        </w:rPr>
        <w:t xml:space="preserve">: Sedge Family (Cyperaceae). </w:t>
      </w:r>
      <w:r w:rsidRPr="00AA55B8">
        <w:rPr>
          <w:bCs/>
          <w:iCs/>
          <w:sz w:val="20"/>
        </w:rPr>
        <w:t>Hardstem bulrush is a p</w:t>
      </w:r>
      <w:r w:rsidRPr="00AA55B8">
        <w:rPr>
          <w:sz w:val="20"/>
        </w:rPr>
        <w:t>erennial, rhizomatous</w:t>
      </w:r>
      <w:r>
        <w:rPr>
          <w:sz w:val="20"/>
        </w:rPr>
        <w:t>,</w:t>
      </w:r>
      <w:r w:rsidRPr="00AA55B8">
        <w:rPr>
          <w:sz w:val="20"/>
        </w:rPr>
        <w:t xml:space="preserve"> wetland obligate species that reach</w:t>
      </w:r>
      <w:r>
        <w:rPr>
          <w:sz w:val="20"/>
        </w:rPr>
        <w:t>es</w:t>
      </w:r>
      <w:r w:rsidRPr="00AA55B8">
        <w:rPr>
          <w:sz w:val="20"/>
        </w:rPr>
        <w:t xml:space="preserve"> up to </w:t>
      </w:r>
      <w:r>
        <w:rPr>
          <w:sz w:val="20"/>
        </w:rPr>
        <w:t>3 m (10 ft)</w:t>
      </w:r>
      <w:r w:rsidRPr="00AA55B8">
        <w:rPr>
          <w:sz w:val="20"/>
        </w:rPr>
        <w:t xml:space="preserve"> in height and form</w:t>
      </w:r>
      <w:r>
        <w:rPr>
          <w:sz w:val="20"/>
        </w:rPr>
        <w:t>s very</w:t>
      </w:r>
      <w:r w:rsidRPr="00AA55B8">
        <w:rPr>
          <w:sz w:val="20"/>
        </w:rPr>
        <w:t xml:space="preserve"> dense stands. The s</w:t>
      </w:r>
      <w:r w:rsidRPr="00AA55B8">
        <w:rPr>
          <w:bCs/>
          <w:iCs/>
          <w:sz w:val="20"/>
        </w:rPr>
        <w:t>tems are u</w:t>
      </w:r>
      <w:r w:rsidRPr="00AA55B8">
        <w:rPr>
          <w:sz w:val="20"/>
        </w:rPr>
        <w:t xml:space="preserve">pright, gray-green to </w:t>
      </w:r>
      <w:r>
        <w:rPr>
          <w:sz w:val="20"/>
        </w:rPr>
        <w:t>dark-</w:t>
      </w:r>
      <w:r w:rsidRPr="00AA55B8">
        <w:rPr>
          <w:sz w:val="20"/>
        </w:rPr>
        <w:t xml:space="preserve">green, round, </w:t>
      </w:r>
      <w:r>
        <w:rPr>
          <w:sz w:val="20"/>
        </w:rPr>
        <w:t>1 to 2 cm (</w:t>
      </w:r>
      <w:r w:rsidRPr="00AA55B8">
        <w:rPr>
          <w:sz w:val="20"/>
        </w:rPr>
        <w:t>0</w:t>
      </w:r>
      <w:r w:rsidRPr="00B530F1">
        <w:rPr>
          <w:sz w:val="20"/>
        </w:rPr>
        <w:t>.4 to 0.8 in</w:t>
      </w:r>
      <w:r>
        <w:rPr>
          <w:sz w:val="20"/>
        </w:rPr>
        <w:t>)</w:t>
      </w:r>
      <w:r w:rsidRPr="00AA55B8">
        <w:rPr>
          <w:sz w:val="20"/>
        </w:rPr>
        <w:t xml:space="preserve"> thick and </w:t>
      </w:r>
      <w:r>
        <w:rPr>
          <w:sz w:val="20"/>
        </w:rPr>
        <w:t>1 to 3 m (</w:t>
      </w:r>
      <w:r w:rsidRPr="00AA55B8">
        <w:rPr>
          <w:sz w:val="20"/>
        </w:rPr>
        <w:t>3 to 10 f</w:t>
      </w:r>
      <w:r>
        <w:rPr>
          <w:sz w:val="20"/>
        </w:rPr>
        <w:t>t)</w:t>
      </w:r>
      <w:r w:rsidRPr="00AA55B8">
        <w:rPr>
          <w:sz w:val="20"/>
        </w:rPr>
        <w:t xml:space="preserve"> </w:t>
      </w:r>
      <w:r>
        <w:rPr>
          <w:sz w:val="20"/>
        </w:rPr>
        <w:t>tall</w:t>
      </w:r>
      <w:r w:rsidRPr="00AA55B8">
        <w:rPr>
          <w:sz w:val="20"/>
        </w:rPr>
        <w:t>. The l</w:t>
      </w:r>
      <w:r w:rsidRPr="00AA55B8">
        <w:rPr>
          <w:bCs/>
          <w:iCs/>
          <w:sz w:val="20"/>
        </w:rPr>
        <w:t>eaves are f</w:t>
      </w:r>
      <w:r w:rsidRPr="00AA55B8">
        <w:rPr>
          <w:sz w:val="20"/>
        </w:rPr>
        <w:t xml:space="preserve">ew and short, found at or near the base, and commonly have a well developed sheath. </w:t>
      </w:r>
      <w:r w:rsidRPr="00AA55B8">
        <w:rPr>
          <w:bCs/>
          <w:iCs/>
          <w:sz w:val="20"/>
        </w:rPr>
        <w:t>The inflorescence is a terminal</w:t>
      </w:r>
      <w:r w:rsidRPr="00AA55B8">
        <w:rPr>
          <w:sz w:val="20"/>
        </w:rPr>
        <w:t xml:space="preserve"> panicle of 3 to 10 spikes which are made up of up to 50 or more spikelets. Each spike may be on a short pedicel or sessile. The inflorescence is exceeded by a</w:t>
      </w:r>
      <w:r>
        <w:rPr>
          <w:sz w:val="20"/>
        </w:rPr>
        <w:t xml:space="preserve"> 2.5 to 10 cm (</w:t>
      </w:r>
      <w:r w:rsidRPr="00AA55B8">
        <w:rPr>
          <w:sz w:val="20"/>
        </w:rPr>
        <w:t>1 to 4 in</w:t>
      </w:r>
      <w:r>
        <w:rPr>
          <w:sz w:val="20"/>
        </w:rPr>
        <w:t>)</w:t>
      </w:r>
      <w:r w:rsidRPr="00AA55B8">
        <w:rPr>
          <w:sz w:val="20"/>
        </w:rPr>
        <w:t xml:space="preserve"> lateral bract. </w:t>
      </w:r>
      <w:r w:rsidRPr="00AA55B8">
        <w:rPr>
          <w:bCs/>
          <w:iCs/>
          <w:sz w:val="20"/>
        </w:rPr>
        <w:t xml:space="preserve">The fruit is a </w:t>
      </w:r>
      <w:r>
        <w:rPr>
          <w:bCs/>
          <w:iCs/>
          <w:sz w:val="20"/>
        </w:rPr>
        <w:t>d</w:t>
      </w:r>
      <w:r w:rsidRPr="00AA55B8">
        <w:rPr>
          <w:sz w:val="20"/>
        </w:rPr>
        <w:t xml:space="preserve">ark brown lenticular achene up to </w:t>
      </w:r>
      <w:r>
        <w:rPr>
          <w:sz w:val="20"/>
        </w:rPr>
        <w:t xml:space="preserve">2.5 mm </w:t>
      </w:r>
      <w:r w:rsidRPr="002A09CD">
        <w:rPr>
          <w:sz w:val="20"/>
        </w:rPr>
        <w:t>(0.1 in</w:t>
      </w:r>
      <w:r>
        <w:rPr>
          <w:sz w:val="20"/>
        </w:rPr>
        <w:t>)</w:t>
      </w:r>
      <w:r w:rsidRPr="00AA55B8">
        <w:rPr>
          <w:sz w:val="20"/>
        </w:rPr>
        <w:t xml:space="preserve"> long</w:t>
      </w:r>
      <w:r>
        <w:rPr>
          <w:sz w:val="20"/>
        </w:rPr>
        <w:t xml:space="preserve"> (Welsh et al., 2003)</w:t>
      </w:r>
      <w:r w:rsidRPr="00AA55B8">
        <w:rPr>
          <w:sz w:val="20"/>
        </w:rPr>
        <w:t>.</w:t>
      </w:r>
    </w:p>
    <w:p w:rsidR="00DE7F41" w:rsidRPr="000968E2" w:rsidRDefault="002375B8" w:rsidP="00302C9A">
      <w:pPr>
        <w:pStyle w:val="NRCSBodyText"/>
        <w:spacing w:before="240"/>
        <w:rPr>
          <w:i/>
        </w:rPr>
      </w:pPr>
      <w:r w:rsidRPr="002375B8">
        <w:rPr>
          <w:i/>
        </w:rPr>
        <w:t>Distribution</w:t>
      </w:r>
      <w:r>
        <w:t>:</w:t>
      </w:r>
      <w:r w:rsidR="004011BB">
        <w:t xml:space="preserve">  </w:t>
      </w:r>
    </w:p>
    <w:p w:rsidR="00DC21D6" w:rsidRDefault="00DC21D6" w:rsidP="00DC21D6">
      <w:pPr>
        <w:pStyle w:val="BodytextNRCS"/>
      </w:pPr>
      <w:r>
        <w:t xml:space="preserve">Hardstem bulrush occurs throughout North America except for the southeastern states from </w:t>
      </w:r>
      <w:r w:rsidR="00751DEF">
        <w:t xml:space="preserve">Louisiana east to </w:t>
      </w:r>
      <w:r>
        <w:t xml:space="preserve">Florida and north to Tennessee (USDA-NRCS, 2011). </w:t>
      </w:r>
      <w:r w:rsidRPr="00964586">
        <w:t>For current distribution, consult the Plant Profile page for this species on the PLANTS Web site.</w:t>
      </w:r>
    </w:p>
    <w:p w:rsidR="00DC21D6" w:rsidRDefault="00DC21D6" w:rsidP="00DC21D6">
      <w:pPr>
        <w:pStyle w:val="BodytextNRCS"/>
      </w:pPr>
    </w:p>
    <w:p w:rsidR="00DC21D6" w:rsidRDefault="002375B8" w:rsidP="00DC21D6">
      <w:pPr>
        <w:pStyle w:val="NRCSBodyText"/>
      </w:pPr>
      <w:r w:rsidRPr="007555B5">
        <w:rPr>
          <w:i/>
        </w:rPr>
        <w:t>Habitat</w:t>
      </w:r>
      <w:r w:rsidRPr="007555B5">
        <w:t>:</w:t>
      </w:r>
      <w:r w:rsidR="006B4B3E" w:rsidRPr="007555B5">
        <w:t xml:space="preserve"> </w:t>
      </w:r>
      <w:r w:rsidR="00721E96" w:rsidRPr="007555B5">
        <w:t xml:space="preserve"> </w:t>
      </w:r>
    </w:p>
    <w:p w:rsidR="00DC21D6" w:rsidRDefault="00DC21D6" w:rsidP="00DC21D6">
      <w:pPr>
        <w:pStyle w:val="NRCSBodyText"/>
      </w:pPr>
      <w:r w:rsidRPr="00AA55B8">
        <w:t xml:space="preserve">Hardstem bulrush is </w:t>
      </w:r>
      <w:r>
        <w:t xml:space="preserve">found at low to mid elevations, </w:t>
      </w:r>
      <w:r w:rsidRPr="00AA55B8">
        <w:t xml:space="preserve">generally below </w:t>
      </w:r>
      <w:r>
        <w:t>2,</w:t>
      </w:r>
      <w:r w:rsidRPr="00C16822">
        <w:t>300 m (7,500 ft)</w:t>
      </w:r>
      <w:r>
        <w:t>,</w:t>
      </w:r>
      <w:r w:rsidRPr="00C16822">
        <w:t xml:space="preserve"> in</w:t>
      </w:r>
      <w:r>
        <w:t xml:space="preserve"> inundated to periodically wet areas of marshes, swamps, and meadows </w:t>
      </w:r>
      <w:r w:rsidRPr="00AA55B8">
        <w:t>and along lake, reservoir, and pond shorelines.</w:t>
      </w:r>
    </w:p>
    <w:p w:rsidR="00DC21D6" w:rsidRDefault="00DC21D6" w:rsidP="00DC21D6">
      <w:pPr>
        <w:pStyle w:val="NRCSBodyText"/>
      </w:pPr>
    </w:p>
    <w:p w:rsidR="00DC21D6" w:rsidRDefault="00CD49CC" w:rsidP="00DC21D6">
      <w:pPr>
        <w:pStyle w:val="NRCSBodyText"/>
        <w:rPr>
          <w:b/>
        </w:rPr>
      </w:pPr>
      <w:r w:rsidRPr="00DE7F41">
        <w:rPr>
          <w:b/>
        </w:rPr>
        <w:t>Adaptation</w:t>
      </w:r>
    </w:p>
    <w:p w:rsidR="00DC21D6" w:rsidRPr="00DC21D6" w:rsidRDefault="00DC21D6" w:rsidP="00DC21D6">
      <w:pPr>
        <w:pStyle w:val="NRCSBodyText"/>
      </w:pPr>
      <w:r w:rsidRPr="00DC21D6">
        <w:t xml:space="preserve">Hardstem bulrush forms large, often monoculture, stands with the young plants on the outside and the older plants in the center of a stand. It is generally found in areas of standing water ranging from 10 cm to more than 1.5 m (4 in to 5 ft) in depth. It will not tolerate long periods of  very deep water. Hardstem bulrush will grow on soils that range from peat to coarse substrates. It will grow and spread on alkaline, saline, and brackish sites and will re-sprout after fire. Burning increases its production and protein content. Hardstem bulrush reproduces from seed and rhizomes. </w:t>
      </w:r>
      <w:r w:rsidR="00FF598C">
        <w:t xml:space="preserve">Rhizomes </w:t>
      </w:r>
      <w:r w:rsidR="00FF598C" w:rsidRPr="00DC21D6">
        <w:t>will</w:t>
      </w:r>
      <w:r w:rsidRPr="00DC21D6">
        <w:t xml:space="preserve"> spread more than 45 cm (18 in) in one growing season. </w:t>
      </w:r>
    </w:p>
    <w:p w:rsidR="00CD49CC" w:rsidRPr="00721B7E" w:rsidRDefault="00CD49CC" w:rsidP="00721B7E">
      <w:pPr>
        <w:pStyle w:val="Heading3"/>
      </w:pPr>
      <w:r w:rsidRPr="00721B7E">
        <w:t>Establishment</w:t>
      </w:r>
    </w:p>
    <w:p w:rsidR="00DC21D6" w:rsidRPr="0028279C" w:rsidRDefault="00DC21D6" w:rsidP="00DC21D6">
      <w:pPr>
        <w:autoSpaceDE w:val="0"/>
        <w:autoSpaceDN w:val="0"/>
        <w:adjustRightInd w:val="0"/>
        <w:jc w:val="left"/>
        <w:rPr>
          <w:b/>
          <w:bCs/>
          <w:i/>
          <w:iCs/>
          <w:sz w:val="20"/>
        </w:rPr>
      </w:pPr>
      <w:r w:rsidRPr="0028279C">
        <w:rPr>
          <w:bCs/>
          <w:i/>
          <w:iCs/>
          <w:sz w:val="20"/>
        </w:rPr>
        <w:t>Wild transplants:</w:t>
      </w:r>
    </w:p>
    <w:p w:rsidR="00DC21D6" w:rsidRPr="0028279C" w:rsidRDefault="00DC21D6" w:rsidP="00DC21D6">
      <w:pPr>
        <w:autoSpaceDE w:val="0"/>
        <w:autoSpaceDN w:val="0"/>
        <w:adjustRightInd w:val="0"/>
        <w:jc w:val="left"/>
        <w:rPr>
          <w:sz w:val="20"/>
        </w:rPr>
      </w:pPr>
      <w:r w:rsidRPr="0028279C">
        <w:rPr>
          <w:sz w:val="20"/>
        </w:rPr>
        <w:t xml:space="preserve">Wild plants can be collected </w:t>
      </w:r>
      <w:r w:rsidRPr="00054E6A">
        <w:rPr>
          <w:sz w:val="20"/>
        </w:rPr>
        <w:t xml:space="preserve">and transplanted directly into the desired site. </w:t>
      </w:r>
      <w:r w:rsidR="00FF598C">
        <w:t>If less</w:t>
      </w:r>
      <w:r w:rsidR="00FF598C" w:rsidRPr="00E570AC">
        <w:t xml:space="preserve"> than 4 dm² is removed from any 1-m² area (1 ft² in 1 yd²), the</w:t>
      </w:r>
      <w:r w:rsidR="00FF598C" w:rsidRPr="00F941D9">
        <w:t xml:space="preserve"> hole will fill in within one growing season.</w:t>
      </w:r>
      <w:r w:rsidR="00FF598C">
        <w:t xml:space="preserve"> </w:t>
      </w:r>
      <w:r w:rsidRPr="0028279C">
        <w:rPr>
          <w:sz w:val="20"/>
        </w:rPr>
        <w:t>Care should be taken not to collect plants from weedy areas as weeds can be relocated to the transplant site.</w:t>
      </w:r>
    </w:p>
    <w:p w:rsidR="00DC21D6" w:rsidRPr="0028279C" w:rsidRDefault="00DC21D6" w:rsidP="00DC21D6">
      <w:pPr>
        <w:pStyle w:val="NRCSBodyText"/>
      </w:pPr>
    </w:p>
    <w:p w:rsidR="00DC21D6" w:rsidRPr="0028279C" w:rsidRDefault="00DC21D6" w:rsidP="00DC21D6">
      <w:pPr>
        <w:autoSpaceDE w:val="0"/>
        <w:autoSpaceDN w:val="0"/>
        <w:adjustRightInd w:val="0"/>
        <w:jc w:val="left"/>
        <w:rPr>
          <w:sz w:val="20"/>
        </w:rPr>
      </w:pPr>
      <w:r w:rsidRPr="0028279C">
        <w:rPr>
          <w:sz w:val="20"/>
        </w:rPr>
        <w:t xml:space="preserve">Planting plugs (either from the greenhouse or wild transplants) is the surest way to establish a new stand of this species. Plug spacing of </w:t>
      </w:r>
      <w:r>
        <w:rPr>
          <w:sz w:val="20"/>
        </w:rPr>
        <w:t>30 to 45 cm (</w:t>
      </w:r>
      <w:r w:rsidRPr="0028279C">
        <w:rPr>
          <w:sz w:val="20"/>
        </w:rPr>
        <w:t>12 to 18 in</w:t>
      </w:r>
      <w:r>
        <w:rPr>
          <w:sz w:val="20"/>
        </w:rPr>
        <w:t>)</w:t>
      </w:r>
      <w:r w:rsidRPr="0028279C">
        <w:rPr>
          <w:sz w:val="20"/>
        </w:rPr>
        <w:t xml:space="preserve"> will fill in </w:t>
      </w:r>
      <w:r>
        <w:rPr>
          <w:sz w:val="20"/>
        </w:rPr>
        <w:t xml:space="preserve">the interspaces </w:t>
      </w:r>
      <w:r w:rsidRPr="0028279C">
        <w:rPr>
          <w:sz w:val="20"/>
        </w:rPr>
        <w:t>within one growing season. Soil should be kept saturated. Standing</w:t>
      </w:r>
      <w:r>
        <w:rPr>
          <w:sz w:val="20"/>
        </w:rPr>
        <w:t xml:space="preserve"> water should be no deeper than 4 to 5 cm (</w:t>
      </w:r>
      <w:r w:rsidRPr="0028279C">
        <w:rPr>
          <w:sz w:val="20"/>
        </w:rPr>
        <w:t>1.5 to 2 in</w:t>
      </w:r>
      <w:r>
        <w:rPr>
          <w:sz w:val="20"/>
        </w:rPr>
        <w:t>)</w:t>
      </w:r>
      <w:r w:rsidRPr="0028279C">
        <w:rPr>
          <w:sz w:val="20"/>
        </w:rPr>
        <w:t xml:space="preserve"> during the first growing season. Larger transplanted plugs can handle more </w:t>
      </w:r>
      <w:r w:rsidRPr="0028279C">
        <w:rPr>
          <w:sz w:val="20"/>
        </w:rPr>
        <w:lastRenderedPageBreak/>
        <w:t xml:space="preserve">standing water if the stems are cut long enough to ensure they are out of the water. Raising and lowering the water level during the establishment period will speed up </w:t>
      </w:r>
      <w:r w:rsidR="00274DCB">
        <w:rPr>
          <w:sz w:val="20"/>
        </w:rPr>
        <w:t xml:space="preserve">plant </w:t>
      </w:r>
      <w:r w:rsidRPr="0028279C">
        <w:rPr>
          <w:sz w:val="20"/>
        </w:rPr>
        <w:t>spread</w:t>
      </w:r>
      <w:r w:rsidR="00274DCB">
        <w:rPr>
          <w:sz w:val="20"/>
        </w:rPr>
        <w:t xml:space="preserve"> and can be used to control weeds</w:t>
      </w:r>
      <w:r w:rsidR="00587836">
        <w:rPr>
          <w:sz w:val="20"/>
        </w:rPr>
        <w:t xml:space="preserve"> (Hoag et al., 1992)</w:t>
      </w:r>
      <w:r w:rsidRPr="0028279C">
        <w:rPr>
          <w:sz w:val="20"/>
        </w:rPr>
        <w:t>.</w:t>
      </w:r>
    </w:p>
    <w:p w:rsidR="00DC21D6" w:rsidRDefault="00DC21D6" w:rsidP="00787546">
      <w:pPr>
        <w:jc w:val="left"/>
        <w:rPr>
          <w:b/>
          <w:sz w:val="20"/>
        </w:rPr>
      </w:pPr>
    </w:p>
    <w:p w:rsidR="00721B7E" w:rsidRPr="000D75DA" w:rsidRDefault="00CD49CC" w:rsidP="00787546">
      <w:pPr>
        <w:jc w:val="left"/>
        <w:rPr>
          <w:b/>
          <w:sz w:val="20"/>
        </w:rPr>
      </w:pPr>
      <w:r w:rsidRPr="000D75DA">
        <w:rPr>
          <w:b/>
          <w:sz w:val="20"/>
        </w:rPr>
        <w:t>Management</w:t>
      </w:r>
    </w:p>
    <w:p w:rsidR="00DC21D6" w:rsidRPr="0028279C" w:rsidRDefault="00DC21D6" w:rsidP="00DC21D6">
      <w:pPr>
        <w:autoSpaceDE w:val="0"/>
        <w:autoSpaceDN w:val="0"/>
        <w:adjustRightInd w:val="0"/>
        <w:jc w:val="left"/>
        <w:rPr>
          <w:sz w:val="20"/>
        </w:rPr>
      </w:pPr>
      <w:r w:rsidRPr="0028279C">
        <w:rPr>
          <w:sz w:val="20"/>
        </w:rPr>
        <w:t xml:space="preserve">Water level </w:t>
      </w:r>
      <w:r>
        <w:rPr>
          <w:sz w:val="20"/>
        </w:rPr>
        <w:t xml:space="preserve">in a wetland </w:t>
      </w:r>
      <w:r w:rsidRPr="0028279C">
        <w:rPr>
          <w:sz w:val="20"/>
        </w:rPr>
        <w:t xml:space="preserve">should be fluctuated from </w:t>
      </w:r>
      <w:r w:rsidRPr="00054E6A">
        <w:rPr>
          <w:sz w:val="20"/>
        </w:rPr>
        <w:t>saturated conditions up to a maximum depth of 30 cm (12 in</w:t>
      </w:r>
      <w:r>
        <w:rPr>
          <w:sz w:val="20"/>
        </w:rPr>
        <w:t>)</w:t>
      </w:r>
      <w:r w:rsidRPr="0028279C">
        <w:rPr>
          <w:sz w:val="20"/>
        </w:rPr>
        <w:t xml:space="preserve"> of standing water</w:t>
      </w:r>
      <w:r>
        <w:rPr>
          <w:sz w:val="20"/>
        </w:rPr>
        <w:t xml:space="preserve"> for establishing plants</w:t>
      </w:r>
      <w:r w:rsidRPr="0028279C">
        <w:rPr>
          <w:sz w:val="20"/>
        </w:rPr>
        <w:t xml:space="preserve">. The </w:t>
      </w:r>
      <w:r>
        <w:rPr>
          <w:sz w:val="20"/>
        </w:rPr>
        <w:t xml:space="preserve">young </w:t>
      </w:r>
      <w:r w:rsidRPr="0028279C">
        <w:rPr>
          <w:sz w:val="20"/>
        </w:rPr>
        <w:t xml:space="preserve">plants can handle deeper water, but not for an extended period of time. This species can tolerate periods of drought and total inundation. It will spread into water depths of </w:t>
      </w:r>
      <w:r>
        <w:rPr>
          <w:sz w:val="20"/>
        </w:rPr>
        <w:t>1 to 1.5 m (</w:t>
      </w:r>
      <w:r w:rsidRPr="0028279C">
        <w:rPr>
          <w:sz w:val="20"/>
        </w:rPr>
        <w:t>3 to 5 f</w:t>
      </w:r>
      <w:r>
        <w:rPr>
          <w:sz w:val="20"/>
        </w:rPr>
        <w:t>t)</w:t>
      </w:r>
      <w:r w:rsidRPr="0028279C">
        <w:rPr>
          <w:sz w:val="20"/>
        </w:rPr>
        <w:t>. Water levels can be managed to either enhance or reduce spread as well as to control terrestrial weeds.</w:t>
      </w:r>
      <w:r>
        <w:rPr>
          <w:sz w:val="20"/>
        </w:rPr>
        <w:t xml:space="preserve"> Hardstem bulrush may be replaced by cattail (</w:t>
      </w:r>
      <w:r w:rsidRPr="00C16822">
        <w:rPr>
          <w:i/>
          <w:sz w:val="20"/>
        </w:rPr>
        <w:t>Typha</w:t>
      </w:r>
      <w:r>
        <w:rPr>
          <w:sz w:val="20"/>
        </w:rPr>
        <w:t xml:space="preserve"> spp.) if water levels are dropped for an extended period (Harris and Marshall, 1963). Hardstem bulrush </w:t>
      </w:r>
      <w:r w:rsidR="00274DCB">
        <w:rPr>
          <w:sz w:val="20"/>
        </w:rPr>
        <w:t>re-establish from seed</w:t>
      </w:r>
      <w:r>
        <w:rPr>
          <w:sz w:val="20"/>
        </w:rPr>
        <w:t xml:space="preserve"> and</w:t>
      </w:r>
      <w:r w:rsidR="00274DCB">
        <w:rPr>
          <w:sz w:val="20"/>
        </w:rPr>
        <w:t xml:space="preserve"> </w:t>
      </w:r>
      <w:r>
        <w:rPr>
          <w:sz w:val="20"/>
        </w:rPr>
        <w:t>rhizomes following fires (Smith and Kadlec, 1985).</w:t>
      </w:r>
    </w:p>
    <w:p w:rsidR="00721B7E" w:rsidRDefault="00CD49CC" w:rsidP="00721B7E">
      <w:pPr>
        <w:pStyle w:val="Heading3"/>
      </w:pPr>
      <w:r w:rsidRPr="00A90532">
        <w:t>Pests and Potential Problems</w:t>
      </w:r>
    </w:p>
    <w:p w:rsidR="00DC21D6" w:rsidRPr="0028279C" w:rsidRDefault="00DC21D6" w:rsidP="00DC21D6">
      <w:pPr>
        <w:autoSpaceDE w:val="0"/>
        <w:autoSpaceDN w:val="0"/>
        <w:adjustRightInd w:val="0"/>
        <w:jc w:val="left"/>
        <w:rPr>
          <w:sz w:val="20"/>
        </w:rPr>
      </w:pPr>
      <w:r w:rsidRPr="0028279C">
        <w:rPr>
          <w:sz w:val="20"/>
        </w:rPr>
        <w:t>Pests are generally not a problem. Aphids will feed on the stems, but generally will not kill the plant.</w:t>
      </w:r>
    </w:p>
    <w:p w:rsidR="00CD49CC" w:rsidRPr="00721B7E" w:rsidRDefault="00CD49CC" w:rsidP="00721B7E">
      <w:pPr>
        <w:pStyle w:val="Heading3"/>
      </w:pPr>
      <w:r w:rsidRPr="00721B7E">
        <w:t>Environmental Concerns</w:t>
      </w:r>
    </w:p>
    <w:p w:rsidR="00DC21D6" w:rsidRDefault="00DC21D6" w:rsidP="00DC21D6">
      <w:pPr>
        <w:jc w:val="left"/>
        <w:rPr>
          <w:sz w:val="20"/>
        </w:rPr>
      </w:pPr>
      <w:r>
        <w:rPr>
          <w:sz w:val="20"/>
        </w:rPr>
        <w:t>Because of its poor forage value, hardstem bulrush can be considered undesirable in flooded meadows and pastures.</w:t>
      </w:r>
    </w:p>
    <w:p w:rsidR="00DE7F41" w:rsidRPr="000968E2" w:rsidRDefault="00DC21D6" w:rsidP="00DE7F41">
      <w:pPr>
        <w:pStyle w:val="NRCSBodyText"/>
        <w:rPr>
          <w:i/>
        </w:rPr>
      </w:pPr>
      <w:r>
        <w:t>Hardstem bulrush</w:t>
      </w:r>
      <w:r w:rsidR="00863683">
        <w:t xml:space="preserve"> is native to western North America. It can spread under favorable conditions but does not pose any environmental concern to native plant communities.</w:t>
      </w:r>
    </w:p>
    <w:p w:rsidR="00721B7E" w:rsidRDefault="002375B8" w:rsidP="00721B7E">
      <w:pPr>
        <w:pStyle w:val="Heading3"/>
      </w:pPr>
      <w:r w:rsidRPr="00A90532">
        <w:t>Seeds and Plant Production</w:t>
      </w:r>
    </w:p>
    <w:p w:rsidR="00DC21D6" w:rsidRDefault="00DC21D6" w:rsidP="00DC21D6">
      <w:pPr>
        <w:jc w:val="left"/>
        <w:rPr>
          <w:sz w:val="20"/>
        </w:rPr>
      </w:pPr>
      <w:r>
        <w:rPr>
          <w:sz w:val="20"/>
        </w:rPr>
        <w:t>Hardstem bulrush reproduces sexually by seed and asexually through vegetative spread via rhizomes.</w:t>
      </w:r>
    </w:p>
    <w:p w:rsidR="00DC21D6" w:rsidRPr="000567A3" w:rsidRDefault="00DC21D6" w:rsidP="00DC21D6">
      <w:pPr>
        <w:jc w:val="left"/>
        <w:rPr>
          <w:sz w:val="20"/>
        </w:rPr>
      </w:pPr>
    </w:p>
    <w:p w:rsidR="001D6E80" w:rsidRDefault="001D6E80" w:rsidP="001D6E80">
      <w:pPr>
        <w:autoSpaceDE w:val="0"/>
        <w:autoSpaceDN w:val="0"/>
        <w:adjustRightInd w:val="0"/>
        <w:jc w:val="left"/>
        <w:rPr>
          <w:bCs/>
          <w:sz w:val="20"/>
        </w:rPr>
      </w:pPr>
      <w:r w:rsidRPr="001D6E80">
        <w:rPr>
          <w:i/>
          <w:noProof/>
          <w:sz w:val="20"/>
        </w:rPr>
        <w:drawing>
          <wp:inline distT="0" distB="0" distL="0" distR="0">
            <wp:extent cx="2743200" cy="1830810"/>
            <wp:effectExtent l="19050" t="0" r="0" b="0"/>
            <wp:docPr id="4" name="Picture 1" descr="Hardstem bulrush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wetland seed images\SCAC\SCACA seed comp.JPG"/>
                    <pic:cNvPicPr>
                      <a:picLocks noChangeAspect="1" noChangeArrowheads="1"/>
                    </pic:cNvPicPr>
                  </pic:nvPicPr>
                  <pic:blipFill>
                    <a:blip r:embed="rId11" cstate="print"/>
                    <a:srcRect/>
                    <a:stretch>
                      <a:fillRect/>
                    </a:stretch>
                  </pic:blipFill>
                  <pic:spPr bwMode="auto">
                    <a:xfrm>
                      <a:off x="0" y="0"/>
                      <a:ext cx="2743200" cy="1830810"/>
                    </a:xfrm>
                    <a:prstGeom prst="rect">
                      <a:avLst/>
                    </a:prstGeom>
                    <a:noFill/>
                    <a:ln w="9525">
                      <a:noFill/>
                      <a:miter lim="800000"/>
                      <a:headEnd/>
                      <a:tailEnd/>
                    </a:ln>
                  </pic:spPr>
                </pic:pic>
              </a:graphicData>
            </a:graphic>
          </wp:inline>
        </w:drawing>
      </w:r>
      <w:r w:rsidRPr="001D6E80">
        <w:rPr>
          <w:b/>
          <w:bCs/>
          <w:sz w:val="16"/>
          <w:szCs w:val="16"/>
        </w:rPr>
        <w:t xml:space="preserve"> </w:t>
      </w:r>
      <w:r w:rsidRPr="0031046B">
        <w:rPr>
          <w:b/>
          <w:bCs/>
          <w:sz w:val="16"/>
          <w:szCs w:val="16"/>
        </w:rPr>
        <w:t>Hardstem bulrush seed. Photo by Derek Tilley</w:t>
      </w:r>
    </w:p>
    <w:p w:rsidR="001D6E80" w:rsidRDefault="001D6E80" w:rsidP="00DC21D6">
      <w:pPr>
        <w:autoSpaceDE w:val="0"/>
        <w:autoSpaceDN w:val="0"/>
        <w:adjustRightInd w:val="0"/>
        <w:jc w:val="left"/>
        <w:rPr>
          <w:i/>
          <w:sz w:val="20"/>
        </w:rPr>
      </w:pPr>
    </w:p>
    <w:p w:rsidR="00331EDC" w:rsidRDefault="00DC21D6" w:rsidP="00DC21D6">
      <w:pPr>
        <w:autoSpaceDE w:val="0"/>
        <w:autoSpaceDN w:val="0"/>
        <w:adjustRightInd w:val="0"/>
        <w:jc w:val="left"/>
        <w:rPr>
          <w:sz w:val="20"/>
        </w:rPr>
      </w:pPr>
      <w:r>
        <w:rPr>
          <w:i/>
          <w:sz w:val="20"/>
        </w:rPr>
        <w:t xml:space="preserve">Seed </w:t>
      </w:r>
      <w:r w:rsidRPr="000567A3">
        <w:rPr>
          <w:i/>
          <w:sz w:val="20"/>
        </w:rPr>
        <w:t xml:space="preserve">Collection and </w:t>
      </w:r>
      <w:r>
        <w:rPr>
          <w:i/>
          <w:sz w:val="20"/>
        </w:rPr>
        <w:t>Cleaning</w:t>
      </w:r>
      <w:r w:rsidRPr="000567A3">
        <w:rPr>
          <w:sz w:val="20"/>
        </w:rPr>
        <w:t xml:space="preserve">: </w:t>
      </w:r>
    </w:p>
    <w:p w:rsidR="00DC21D6" w:rsidRDefault="00DC21D6" w:rsidP="00DC21D6">
      <w:pPr>
        <w:autoSpaceDE w:val="0"/>
        <w:autoSpaceDN w:val="0"/>
        <w:adjustRightInd w:val="0"/>
        <w:jc w:val="left"/>
        <w:rPr>
          <w:sz w:val="20"/>
        </w:rPr>
      </w:pPr>
      <w:r w:rsidRPr="0028279C">
        <w:rPr>
          <w:sz w:val="20"/>
        </w:rPr>
        <w:t xml:space="preserve">Seeds ripen in late August to September. Seeds are not held tightly in the seed head, and high winds, frost, and brushing against the seed head will cause the seeds to dislodge. Seed may be collected by hand stripping from the plant or by clipping the seed head using a pair of hand shears. </w:t>
      </w:r>
    </w:p>
    <w:p w:rsidR="00DC21D6" w:rsidRDefault="00DC21D6" w:rsidP="00DC21D6">
      <w:pPr>
        <w:autoSpaceDE w:val="0"/>
        <w:autoSpaceDN w:val="0"/>
        <w:adjustRightInd w:val="0"/>
        <w:jc w:val="left"/>
        <w:rPr>
          <w:sz w:val="20"/>
        </w:rPr>
      </w:pPr>
    </w:p>
    <w:p w:rsidR="00DC21D6" w:rsidRPr="0028279C" w:rsidRDefault="00DC21D6" w:rsidP="00DC21D6">
      <w:pPr>
        <w:autoSpaceDE w:val="0"/>
        <w:autoSpaceDN w:val="0"/>
        <w:adjustRightInd w:val="0"/>
        <w:jc w:val="left"/>
        <w:rPr>
          <w:sz w:val="20"/>
        </w:rPr>
      </w:pPr>
      <w:r w:rsidRPr="0028279C">
        <w:rPr>
          <w:sz w:val="20"/>
        </w:rPr>
        <w:lastRenderedPageBreak/>
        <w:t xml:space="preserve">A hammermill is needed to break up coarse debris and knock seed free from the panicle. Cleaning can be accomplished using a seed cleaner with a No. 12 top screen and a </w:t>
      </w:r>
      <w:r>
        <w:rPr>
          <w:sz w:val="20"/>
        </w:rPr>
        <w:t>1.27 mm (</w:t>
      </w:r>
      <w:r w:rsidRPr="0028279C">
        <w:rPr>
          <w:sz w:val="20"/>
        </w:rPr>
        <w:t>1/20 in</w:t>
      </w:r>
      <w:r>
        <w:rPr>
          <w:sz w:val="20"/>
        </w:rPr>
        <w:t>)</w:t>
      </w:r>
      <w:r w:rsidRPr="0028279C">
        <w:rPr>
          <w:sz w:val="20"/>
        </w:rPr>
        <w:t xml:space="preserve"> bottom screen. Screens should be sized so desired seed will fall through and debris and weed seed are removed. Air velocity should be adjusted so chaff </w:t>
      </w:r>
      <w:r>
        <w:rPr>
          <w:sz w:val="20"/>
        </w:rPr>
        <w:t>is</w:t>
      </w:r>
      <w:r w:rsidRPr="0028279C">
        <w:rPr>
          <w:sz w:val="20"/>
        </w:rPr>
        <w:t xml:space="preserve"> blown away. Air flow and screen size may require adjustment to optimize the cleaning process for each collection.</w:t>
      </w:r>
    </w:p>
    <w:p w:rsidR="00DC21D6" w:rsidRPr="0028279C" w:rsidRDefault="00DC21D6" w:rsidP="00DC21D6">
      <w:pPr>
        <w:jc w:val="left"/>
        <w:rPr>
          <w:sz w:val="20"/>
        </w:rPr>
      </w:pPr>
    </w:p>
    <w:p w:rsidR="00331EDC" w:rsidRDefault="00DC21D6" w:rsidP="00DC21D6">
      <w:pPr>
        <w:autoSpaceDE w:val="0"/>
        <w:autoSpaceDN w:val="0"/>
        <w:adjustRightInd w:val="0"/>
        <w:jc w:val="left"/>
        <w:rPr>
          <w:bCs/>
          <w:sz w:val="20"/>
        </w:rPr>
      </w:pPr>
      <w:r w:rsidRPr="0028279C">
        <w:rPr>
          <w:bCs/>
          <w:i/>
          <w:sz w:val="20"/>
        </w:rPr>
        <w:t xml:space="preserve">Greenhouse Plant </w:t>
      </w:r>
      <w:r w:rsidRPr="006454A4">
        <w:rPr>
          <w:bCs/>
          <w:i/>
          <w:sz w:val="20"/>
        </w:rPr>
        <w:t>Production</w:t>
      </w:r>
      <w:r w:rsidRPr="006454A4">
        <w:rPr>
          <w:bCs/>
          <w:sz w:val="20"/>
        </w:rPr>
        <w:t xml:space="preserve">: </w:t>
      </w:r>
    </w:p>
    <w:p w:rsidR="00DC21D6" w:rsidRDefault="00DC21D6" w:rsidP="00DC21D6">
      <w:pPr>
        <w:autoSpaceDE w:val="0"/>
        <w:autoSpaceDN w:val="0"/>
        <w:adjustRightInd w:val="0"/>
        <w:jc w:val="left"/>
        <w:rPr>
          <w:sz w:val="20"/>
        </w:rPr>
      </w:pPr>
      <w:r>
        <w:rPr>
          <w:bCs/>
          <w:sz w:val="20"/>
        </w:rPr>
        <w:t>Improved germination rates have been achieved with cold/wet stratification treatment with</w:t>
      </w:r>
      <w:r>
        <w:rPr>
          <w:sz w:val="20"/>
        </w:rPr>
        <w:t xml:space="preserve"> </w:t>
      </w:r>
      <w:r w:rsidRPr="006454A4">
        <w:rPr>
          <w:sz w:val="20"/>
        </w:rPr>
        <w:t>the seeds in a mixture of water and</w:t>
      </w:r>
      <w:r>
        <w:rPr>
          <w:sz w:val="20"/>
        </w:rPr>
        <w:t xml:space="preserve"> </w:t>
      </w:r>
      <w:r w:rsidRPr="006454A4">
        <w:rPr>
          <w:sz w:val="20"/>
        </w:rPr>
        <w:t>sphagnum moss at 2°C for 30-75 days.</w:t>
      </w:r>
      <w:r>
        <w:rPr>
          <w:sz w:val="20"/>
        </w:rPr>
        <w:t xml:space="preserve"> Others have found success</w:t>
      </w:r>
      <w:r w:rsidRPr="006454A4">
        <w:rPr>
          <w:sz w:val="20"/>
        </w:rPr>
        <w:t xml:space="preserve"> using a 10%</w:t>
      </w:r>
      <w:r>
        <w:rPr>
          <w:sz w:val="20"/>
        </w:rPr>
        <w:t xml:space="preserve"> </w:t>
      </w:r>
      <w:r w:rsidRPr="006454A4">
        <w:rPr>
          <w:sz w:val="20"/>
        </w:rPr>
        <w:t>acid wash for 45 minutes followed by a</w:t>
      </w:r>
      <w:r>
        <w:rPr>
          <w:sz w:val="20"/>
        </w:rPr>
        <w:t xml:space="preserve"> </w:t>
      </w:r>
      <w:r w:rsidRPr="006454A4">
        <w:rPr>
          <w:sz w:val="20"/>
        </w:rPr>
        <w:t>th</w:t>
      </w:r>
      <w:r w:rsidR="00274DCB">
        <w:rPr>
          <w:sz w:val="20"/>
        </w:rPr>
        <w:t>ou</w:t>
      </w:r>
      <w:r w:rsidRPr="006454A4">
        <w:rPr>
          <w:sz w:val="20"/>
        </w:rPr>
        <w:t>rough washing then wet pre</w:t>
      </w:r>
      <w:r>
        <w:rPr>
          <w:sz w:val="20"/>
        </w:rPr>
        <w:t>-</w:t>
      </w:r>
      <w:r w:rsidRPr="006454A4">
        <w:rPr>
          <w:sz w:val="20"/>
        </w:rPr>
        <w:t>chilling</w:t>
      </w:r>
      <w:r>
        <w:rPr>
          <w:sz w:val="20"/>
        </w:rPr>
        <w:t xml:space="preserve"> </w:t>
      </w:r>
      <w:r w:rsidRPr="006454A4">
        <w:rPr>
          <w:sz w:val="20"/>
        </w:rPr>
        <w:t>the seed for 75 days.</w:t>
      </w:r>
    </w:p>
    <w:p w:rsidR="00DC21D6" w:rsidRDefault="00DC21D6" w:rsidP="00DC21D6">
      <w:pPr>
        <w:autoSpaceDE w:val="0"/>
        <w:autoSpaceDN w:val="0"/>
        <w:adjustRightInd w:val="0"/>
        <w:jc w:val="left"/>
        <w:rPr>
          <w:sz w:val="20"/>
        </w:rPr>
      </w:pPr>
    </w:p>
    <w:p w:rsidR="00DC21D6" w:rsidRPr="0028279C" w:rsidRDefault="00DC21D6" w:rsidP="00DC21D6">
      <w:pPr>
        <w:autoSpaceDE w:val="0"/>
        <w:autoSpaceDN w:val="0"/>
        <w:adjustRightInd w:val="0"/>
        <w:jc w:val="left"/>
        <w:rPr>
          <w:sz w:val="20"/>
        </w:rPr>
      </w:pPr>
      <w:r w:rsidRPr="006454A4">
        <w:rPr>
          <w:sz w:val="20"/>
        </w:rPr>
        <w:t>Seed needs light, moisture, and heat for germination. Place seed</w:t>
      </w:r>
      <w:r w:rsidRPr="0028279C">
        <w:rPr>
          <w:sz w:val="20"/>
        </w:rPr>
        <w:t xml:space="preserve"> on the soil surface and press in lightly to assure good soil contact. Do not </w:t>
      </w:r>
      <w:r>
        <w:rPr>
          <w:sz w:val="20"/>
        </w:rPr>
        <w:t>bury</w:t>
      </w:r>
      <w:r w:rsidRPr="0028279C">
        <w:rPr>
          <w:sz w:val="20"/>
        </w:rPr>
        <w:t xml:space="preserve"> the seed. Soil should be kept moist. Greenhouse </w:t>
      </w:r>
      <w:r w:rsidRPr="00C16822">
        <w:rPr>
          <w:sz w:val="20"/>
        </w:rPr>
        <w:t>temperatures should be maintained at approximately 35 to 38° C (95 to 100° F). Germination should begin within</w:t>
      </w:r>
      <w:r>
        <w:rPr>
          <w:sz w:val="20"/>
        </w:rPr>
        <w:t xml:space="preserve"> 7</w:t>
      </w:r>
      <w:r w:rsidRPr="0028279C">
        <w:rPr>
          <w:sz w:val="20"/>
        </w:rPr>
        <w:t xml:space="preserve"> to 10 days. Maintain moisture until plants are to be transplanted.</w:t>
      </w:r>
    </w:p>
    <w:p w:rsidR="00CD49CC" w:rsidRDefault="00CD49CC" w:rsidP="00721B7E">
      <w:pPr>
        <w:pStyle w:val="Heading3"/>
      </w:pPr>
      <w:r w:rsidRPr="00A90532">
        <w:t>Cultivars, Improved, and Selected Materials (and area of origin)</w:t>
      </w:r>
    </w:p>
    <w:p w:rsidR="00DE7F41" w:rsidRPr="00863683" w:rsidRDefault="00863683" w:rsidP="00863683">
      <w:pPr>
        <w:autoSpaceDE w:val="0"/>
        <w:autoSpaceDN w:val="0"/>
        <w:adjustRightInd w:val="0"/>
        <w:jc w:val="left"/>
        <w:rPr>
          <w:i/>
          <w:sz w:val="20"/>
        </w:rPr>
      </w:pPr>
      <w:r w:rsidRPr="00863683">
        <w:rPr>
          <w:color w:val="000000"/>
          <w:sz w:val="20"/>
        </w:rPr>
        <w:t xml:space="preserve">There are no cultivars, improved, or selected materials of </w:t>
      </w:r>
      <w:r w:rsidR="00DC21D6">
        <w:rPr>
          <w:color w:val="000000"/>
          <w:sz w:val="20"/>
        </w:rPr>
        <w:t>hardstem bulrush</w:t>
      </w:r>
      <w:r w:rsidRPr="00863683">
        <w:rPr>
          <w:color w:val="000000"/>
          <w:sz w:val="20"/>
        </w:rPr>
        <w:t>. Common wildland collected seed is available from commercial sources (Native Seed Network).</w:t>
      </w:r>
    </w:p>
    <w:p w:rsidR="002375B8" w:rsidRPr="00A90532" w:rsidRDefault="002375B8" w:rsidP="00721B7E">
      <w:pPr>
        <w:pStyle w:val="Heading3"/>
        <w:rPr>
          <w:i/>
          <w:iCs/>
        </w:rPr>
      </w:pPr>
      <w:r w:rsidRPr="00A90532">
        <w:t>References</w:t>
      </w:r>
    </w:p>
    <w:p w:rsidR="00DC21D6" w:rsidRPr="006454A4" w:rsidRDefault="00DC21D6" w:rsidP="00DC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sidRPr="00C87963">
        <w:rPr>
          <w:sz w:val="20"/>
        </w:rPr>
        <w:t xml:space="preserve">Boggs, </w:t>
      </w:r>
      <w:r>
        <w:rPr>
          <w:sz w:val="20"/>
        </w:rPr>
        <w:t>K</w:t>
      </w:r>
      <w:r w:rsidRPr="00C87963">
        <w:rPr>
          <w:sz w:val="20"/>
        </w:rPr>
        <w:t xml:space="preserve">; Hansen, </w:t>
      </w:r>
      <w:r>
        <w:rPr>
          <w:sz w:val="20"/>
        </w:rPr>
        <w:t>P</w:t>
      </w:r>
      <w:r w:rsidRPr="00C87963">
        <w:rPr>
          <w:sz w:val="20"/>
        </w:rPr>
        <w:t xml:space="preserve">; Pfister, </w:t>
      </w:r>
      <w:r>
        <w:rPr>
          <w:sz w:val="20"/>
        </w:rPr>
        <w:t>R</w:t>
      </w:r>
      <w:r w:rsidRPr="00C87963">
        <w:rPr>
          <w:sz w:val="20"/>
        </w:rPr>
        <w:t xml:space="preserve">; </w:t>
      </w:r>
      <w:r>
        <w:rPr>
          <w:sz w:val="20"/>
        </w:rPr>
        <w:t>and J. Joy</w:t>
      </w:r>
      <w:r w:rsidRPr="00C87963">
        <w:rPr>
          <w:sz w:val="20"/>
        </w:rPr>
        <w:t>. 1990.Classification and management of riparian and wetland sites in</w:t>
      </w:r>
      <w:r>
        <w:rPr>
          <w:sz w:val="20"/>
        </w:rPr>
        <w:t xml:space="preserve"> </w:t>
      </w:r>
      <w:r w:rsidRPr="00C87963">
        <w:rPr>
          <w:sz w:val="20"/>
        </w:rPr>
        <w:t xml:space="preserve">northwestern Montana. </w:t>
      </w:r>
      <w:r w:rsidRPr="006454A4">
        <w:rPr>
          <w:sz w:val="20"/>
        </w:rPr>
        <w:t xml:space="preserve">Missoula, MT: University of Montana, School of Forestry, Montana Forest and Conservation </w:t>
      </w:r>
      <w:r w:rsidR="003216E4">
        <w:rPr>
          <w:sz w:val="20"/>
        </w:rPr>
        <w:t>Experiment Station, Montan</w:t>
      </w:r>
      <w:r w:rsidRPr="006454A4">
        <w:rPr>
          <w:sz w:val="20"/>
        </w:rPr>
        <w:t xml:space="preserve"> Riparian Association. 217 p.</w:t>
      </w:r>
    </w:p>
    <w:p w:rsidR="00DC21D6" w:rsidRPr="006454A4" w:rsidRDefault="00DC21D6" w:rsidP="00DC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sidRPr="006454A4">
        <w:rPr>
          <w:sz w:val="20"/>
        </w:rPr>
        <w:t xml:space="preserve">Harris, SW, Marshall, WH. 1963. Ecology of water-level manipulations on a northern marsh. Ecology. 44(2): 331-343.  </w:t>
      </w:r>
    </w:p>
    <w:p w:rsidR="00587836" w:rsidRDefault="00587836" w:rsidP="00587836">
      <w:pPr>
        <w:pStyle w:val="PlainText"/>
        <w:ind w:left="360" w:hanging="360"/>
        <w:rPr>
          <w:rFonts w:ascii="Times New Roman" w:hAnsi="Times New Roman"/>
        </w:rPr>
      </w:pPr>
      <w:r w:rsidRPr="005812A4">
        <w:rPr>
          <w:rFonts w:ascii="Times New Roman" w:hAnsi="Times New Roman"/>
        </w:rPr>
        <w:t xml:space="preserve">Hoag, J.C., G.L. Young, &amp; J. Gibb 1992.  Riparian/wetland project information series no. 1: Planting techniques for vegetation riparian areas from </w:t>
      </w:r>
      <w:r w:rsidRPr="005812A4">
        <w:rPr>
          <w:rFonts w:ascii="Times New Roman" w:hAnsi="Times New Roman"/>
        </w:rPr>
        <w:lastRenderedPageBreak/>
        <w:t>the Aberdeen Plant Materials Center.  USDA, NRCS, Idaho Plant Materials Center, Aberdeen, Idaho.  8p.</w:t>
      </w:r>
    </w:p>
    <w:p w:rsidR="00DC21D6" w:rsidRPr="006454A4" w:rsidRDefault="00DC21D6" w:rsidP="00DC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sidRPr="006454A4">
        <w:rPr>
          <w:sz w:val="20"/>
        </w:rPr>
        <w:t>Hurd, EG.; Shaw, N, and LC Smithman. 1994. Cyperaceae and Juncaceae--selected low-elevation species. In: Monsen, S B.; Kitchen, S G., compilers. Proceedings—ecology and management of annual rangelands; 1992 May 18-22; Boise, ID. Gen. Tech. Rep. INT-GTR-313. Ogden, UT: U.S. Department of Agriculture, Forest Service, Intermountain Research Station: 380-383.</w:t>
      </w:r>
    </w:p>
    <w:p w:rsidR="005A538B" w:rsidRDefault="005A538B" w:rsidP="005A538B">
      <w:pPr>
        <w:ind w:left="360" w:hanging="360"/>
        <w:jc w:val="left"/>
        <w:rPr>
          <w:sz w:val="20"/>
        </w:rPr>
      </w:pPr>
      <w:r>
        <w:rPr>
          <w:sz w:val="20"/>
        </w:rPr>
        <w:t xml:space="preserve">Native Seed Network. http://www.nativeseednetwork.org (Accessed June 15, 2012) </w:t>
      </w:r>
    </w:p>
    <w:p w:rsidR="00DC21D6" w:rsidRPr="006454A4" w:rsidRDefault="00DC21D6" w:rsidP="00DC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sidRPr="006454A4">
        <w:rPr>
          <w:sz w:val="20"/>
        </w:rPr>
        <w:t>Smith, LM.; Kadlec, JA. 1985. Fire and herbivory in a Great Salt Lake marsh. Ecology. 66(1): 259-265.</w:t>
      </w:r>
    </w:p>
    <w:p w:rsidR="00DC21D6" w:rsidRPr="00AB7D77" w:rsidRDefault="00DC21D6" w:rsidP="00DC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sidRPr="004D0179">
        <w:rPr>
          <w:sz w:val="20"/>
        </w:rPr>
        <w:t>USDA-NRCS. 2011. The PLANTS</w:t>
      </w:r>
      <w:r w:rsidRPr="00AB7D77">
        <w:rPr>
          <w:sz w:val="20"/>
        </w:rPr>
        <w:t xml:space="preserve"> Database (http://plants.usda.gov, 17 February 2011). National Plant Data Center, Baton Rouge, LA 70874-4490 USA.</w:t>
      </w:r>
    </w:p>
    <w:p w:rsidR="00DC21D6" w:rsidRPr="005407A6" w:rsidRDefault="00DC21D6" w:rsidP="00DC21D6">
      <w:pPr>
        <w:pStyle w:val="Header3"/>
        <w:keepNext w:val="0"/>
        <w:tabs>
          <w:tab w:val="left" w:pos="0"/>
        </w:tabs>
        <w:ind w:left="360" w:hanging="360"/>
        <w:rPr>
          <w:b w:val="0"/>
        </w:rPr>
      </w:pPr>
      <w:r>
        <w:rPr>
          <w:b w:val="0"/>
        </w:rPr>
        <w:t>Welsh, SL,</w:t>
      </w:r>
      <w:r w:rsidRPr="00AB7D77">
        <w:rPr>
          <w:b w:val="0"/>
        </w:rPr>
        <w:t xml:space="preserve"> Atwood</w:t>
      </w:r>
      <w:r w:rsidRPr="0031046B">
        <w:rPr>
          <w:b w:val="0"/>
        </w:rPr>
        <w:t xml:space="preserve"> </w:t>
      </w:r>
      <w:r>
        <w:rPr>
          <w:b w:val="0"/>
        </w:rPr>
        <w:t>N</w:t>
      </w:r>
      <w:r w:rsidRPr="00AB7D77">
        <w:rPr>
          <w:b w:val="0"/>
        </w:rPr>
        <w:t>D, Goodrich</w:t>
      </w:r>
      <w:r>
        <w:rPr>
          <w:b w:val="0"/>
        </w:rPr>
        <w:t>,</w:t>
      </w:r>
      <w:r w:rsidRPr="00AB7D77">
        <w:rPr>
          <w:b w:val="0"/>
        </w:rPr>
        <w:t xml:space="preserve"> S.</w:t>
      </w:r>
      <w:r>
        <w:rPr>
          <w:b w:val="0"/>
        </w:rPr>
        <w:t>, and LC</w:t>
      </w:r>
      <w:r w:rsidRPr="00AB7D77">
        <w:rPr>
          <w:b w:val="0"/>
        </w:rPr>
        <w:t xml:space="preserve"> Higgins. 2003. A</w:t>
      </w:r>
      <w:r w:rsidRPr="009314B7">
        <w:rPr>
          <w:b w:val="0"/>
        </w:rPr>
        <w:t xml:space="preserve"> </w:t>
      </w:r>
      <w:r w:rsidRPr="005407A6">
        <w:rPr>
          <w:b w:val="0"/>
        </w:rPr>
        <w:t>Utah Flora. Third Edition, revised. Brigham Young University, Provo, UT.</w:t>
      </w:r>
    </w:p>
    <w:p w:rsidR="000D75DA" w:rsidRDefault="000D75DA" w:rsidP="00DE7F41">
      <w:pPr>
        <w:pStyle w:val="NRCSBodyText"/>
        <w:rPr>
          <w:b/>
        </w:rPr>
      </w:pPr>
    </w:p>
    <w:p w:rsidR="00DC21D6" w:rsidRDefault="00DD41E3" w:rsidP="00DC21D6">
      <w:pPr>
        <w:pStyle w:val="NRCSBodyText"/>
        <w:rPr>
          <w:b/>
        </w:rPr>
      </w:pPr>
      <w:r w:rsidRPr="00A90532">
        <w:rPr>
          <w:b/>
        </w:rPr>
        <w:t>Prepared By</w:t>
      </w:r>
    </w:p>
    <w:p w:rsidR="00611CAB" w:rsidRPr="00611CAB" w:rsidRDefault="00611CAB" w:rsidP="00DC21D6">
      <w:pPr>
        <w:pStyle w:val="NRCSBodyText"/>
        <w:rPr>
          <w:b/>
        </w:rPr>
      </w:pPr>
      <w:r w:rsidRPr="00611CAB">
        <w:t>Derek Tilley, USDA NRCS Plant Materials Center, Aberdeen, ID</w:t>
      </w:r>
    </w:p>
    <w:p w:rsidR="00611CAB" w:rsidRPr="00611CAB" w:rsidRDefault="00611CAB" w:rsidP="00611CAB">
      <w:pPr>
        <w:jc w:val="left"/>
      </w:pPr>
    </w:p>
    <w:p w:rsidR="00F26813" w:rsidRPr="00611CAB" w:rsidRDefault="00F26813" w:rsidP="00721B7E">
      <w:pPr>
        <w:pStyle w:val="Heading3"/>
        <w:rPr>
          <w:i/>
          <w:iCs/>
        </w:rPr>
      </w:pPr>
      <w:r w:rsidRPr="00611CAB">
        <w:t>Citation</w:t>
      </w:r>
    </w:p>
    <w:p w:rsidR="00EE4060" w:rsidRPr="00DC21D6" w:rsidRDefault="00FF598C" w:rsidP="00DC21D6">
      <w:pPr>
        <w:jc w:val="left"/>
        <w:rPr>
          <w:sz w:val="20"/>
        </w:rPr>
      </w:pPr>
      <w:bookmarkStart w:id="1" w:name="OLE_LINK3"/>
      <w:bookmarkStart w:id="2" w:name="OLE_LINK4"/>
      <w:r>
        <w:rPr>
          <w:sz w:val="20"/>
        </w:rPr>
        <w:t>Tilley, D.</w:t>
      </w:r>
      <w:r w:rsidR="00DC21D6">
        <w:rPr>
          <w:sz w:val="20"/>
        </w:rPr>
        <w:t xml:space="preserve"> 201</w:t>
      </w:r>
      <w:r w:rsidR="009D0924">
        <w:rPr>
          <w:sz w:val="20"/>
        </w:rPr>
        <w:t>2</w:t>
      </w:r>
      <w:r w:rsidR="00DC21D6">
        <w:rPr>
          <w:sz w:val="20"/>
        </w:rPr>
        <w:t>. Plant guide for hardstem bulrush (</w:t>
      </w:r>
      <w:r w:rsidR="00DC21D6">
        <w:rPr>
          <w:i/>
          <w:sz w:val="20"/>
        </w:rPr>
        <w:t>Schoenoplectus acutus</w:t>
      </w:r>
      <w:r w:rsidR="00DC21D6" w:rsidRPr="00E838D8">
        <w:rPr>
          <w:sz w:val="20"/>
        </w:rPr>
        <w:t>).</w:t>
      </w:r>
      <w:r w:rsidR="00DC21D6">
        <w:rPr>
          <w:sz w:val="20"/>
        </w:rPr>
        <w:t xml:space="preserve"> USDA-Natural Resources Conservation Service, Idaho Plant Materials Center. Aberdeen</w:t>
      </w:r>
      <w:r w:rsidR="00DC21D6" w:rsidRPr="00DC21D6">
        <w:rPr>
          <w:sz w:val="20"/>
        </w:rPr>
        <w:t xml:space="preserve">, ID. </w:t>
      </w:r>
      <w:r w:rsidR="00863683" w:rsidRPr="00DC21D6">
        <w:rPr>
          <w:sz w:val="20"/>
        </w:rPr>
        <w:t>83210</w:t>
      </w:r>
      <w:r w:rsidR="00EE4060" w:rsidRPr="00DC21D6">
        <w:rPr>
          <w:sz w:val="20"/>
        </w:rPr>
        <w:t>.</w:t>
      </w:r>
    </w:p>
    <w:bookmarkEnd w:id="1"/>
    <w:bookmarkEnd w:id="2"/>
    <w:p w:rsidR="00DC21D6" w:rsidRDefault="000E3166" w:rsidP="000E3166">
      <w:pPr>
        <w:pStyle w:val="NRCSBodyText"/>
        <w:spacing w:before="240"/>
      </w:pPr>
      <w:r w:rsidRPr="000E3166">
        <w:t xml:space="preserve">Published </w:t>
      </w:r>
      <w:r w:rsidR="000D75DA" w:rsidRPr="000D75DA">
        <w:t>October 2012</w:t>
      </w:r>
    </w:p>
    <w:p w:rsidR="00DC21D6" w:rsidRPr="00DC21D6" w:rsidRDefault="00DC21D6" w:rsidP="00DC21D6">
      <w:pPr>
        <w:pStyle w:val="NRCSBodyText"/>
      </w:pPr>
    </w:p>
    <w:p w:rsidR="00DC21D6" w:rsidRPr="00DC21D6" w:rsidRDefault="002375B8" w:rsidP="00DC21D6">
      <w:pPr>
        <w:pStyle w:val="BodyText1"/>
      </w:pPr>
      <w:r w:rsidRPr="00DC21D6">
        <w:t xml:space="preserve">Edited: </w:t>
      </w:r>
      <w:r w:rsidR="00DC21D6" w:rsidRPr="00DC21D6">
        <w:t>19Mar2011djt; 20Mar2011lsj; 21Mar2011dgo</w:t>
      </w:r>
      <w:r w:rsidR="00DC21D6">
        <w:t>; 13sep2012djt;</w:t>
      </w:r>
      <w:r w:rsidR="003158CC">
        <w:t>23Oct2012jab</w:t>
      </w:r>
      <w:bookmarkStart w:id="3" w:name="_GoBack"/>
      <w:bookmarkEnd w:id="3"/>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0D75DA" w:rsidRDefault="00721E96" w:rsidP="00DE7F41">
      <w:pPr>
        <w:pStyle w:val="BodytextNRCS"/>
        <w:spacing w:before="240"/>
        <w:sectPr w:rsidR="000D75DA"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t>PLANTS is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34" w:rsidRDefault="00961934">
      <w:r>
        <w:separator/>
      </w:r>
    </w:p>
  </w:endnote>
  <w:endnote w:type="continuationSeparator" w:id="0">
    <w:p w:rsidR="00961934" w:rsidRDefault="009619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E" w:rsidRPr="001F7210" w:rsidRDefault="00D834FE"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E" w:rsidRDefault="00D834F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34" w:rsidRDefault="00961934">
      <w:r>
        <w:separator/>
      </w:r>
    </w:p>
  </w:footnote>
  <w:footnote w:type="continuationSeparator" w:id="0">
    <w:p w:rsidR="00961934" w:rsidRDefault="009619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E" w:rsidRPr="003749B3" w:rsidRDefault="00D834FE"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674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42DF2D7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DD111E"/>
    <w:rsid w:val="00007042"/>
    <w:rsid w:val="000171EC"/>
    <w:rsid w:val="00024DE6"/>
    <w:rsid w:val="00034B57"/>
    <w:rsid w:val="00044CEF"/>
    <w:rsid w:val="000578C2"/>
    <w:rsid w:val="000607FF"/>
    <w:rsid w:val="00061FD0"/>
    <w:rsid w:val="00076424"/>
    <w:rsid w:val="000867C9"/>
    <w:rsid w:val="00095E67"/>
    <w:rsid w:val="000A059E"/>
    <w:rsid w:val="000A1774"/>
    <w:rsid w:val="000A69A1"/>
    <w:rsid w:val="000C04E7"/>
    <w:rsid w:val="000C2C03"/>
    <w:rsid w:val="000D3A30"/>
    <w:rsid w:val="000D75DA"/>
    <w:rsid w:val="000E3166"/>
    <w:rsid w:val="000E35A0"/>
    <w:rsid w:val="000F019C"/>
    <w:rsid w:val="000F1970"/>
    <w:rsid w:val="000F4C63"/>
    <w:rsid w:val="00134A47"/>
    <w:rsid w:val="00136DA6"/>
    <w:rsid w:val="00143135"/>
    <w:rsid w:val="001478F1"/>
    <w:rsid w:val="00161F74"/>
    <w:rsid w:val="00173092"/>
    <w:rsid w:val="00186361"/>
    <w:rsid w:val="001B0207"/>
    <w:rsid w:val="001B6C75"/>
    <w:rsid w:val="001C4209"/>
    <w:rsid w:val="001D074C"/>
    <w:rsid w:val="001D3988"/>
    <w:rsid w:val="001D6A53"/>
    <w:rsid w:val="001D6E80"/>
    <w:rsid w:val="001D7617"/>
    <w:rsid w:val="001E1FB2"/>
    <w:rsid w:val="001E5DEE"/>
    <w:rsid w:val="001F6B39"/>
    <w:rsid w:val="001F7210"/>
    <w:rsid w:val="002033A4"/>
    <w:rsid w:val="002073CB"/>
    <w:rsid w:val="002127B5"/>
    <w:rsid w:val="002148DF"/>
    <w:rsid w:val="00222F37"/>
    <w:rsid w:val="00226C58"/>
    <w:rsid w:val="00232453"/>
    <w:rsid w:val="0023556E"/>
    <w:rsid w:val="002375B8"/>
    <w:rsid w:val="00237B9D"/>
    <w:rsid w:val="0026727E"/>
    <w:rsid w:val="00272129"/>
    <w:rsid w:val="00274DCB"/>
    <w:rsid w:val="0027648E"/>
    <w:rsid w:val="00280D6D"/>
    <w:rsid w:val="00280F13"/>
    <w:rsid w:val="00293979"/>
    <w:rsid w:val="0029707F"/>
    <w:rsid w:val="002A6B97"/>
    <w:rsid w:val="002B5C39"/>
    <w:rsid w:val="002C3B5E"/>
    <w:rsid w:val="002C45BA"/>
    <w:rsid w:val="002E6B0C"/>
    <w:rsid w:val="002F4DFE"/>
    <w:rsid w:val="003025BF"/>
    <w:rsid w:val="00302C9A"/>
    <w:rsid w:val="00307324"/>
    <w:rsid w:val="0031050C"/>
    <w:rsid w:val="00313599"/>
    <w:rsid w:val="003158CC"/>
    <w:rsid w:val="003216E4"/>
    <w:rsid w:val="0032662A"/>
    <w:rsid w:val="00331B1C"/>
    <w:rsid w:val="00331ED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D5C04"/>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87836"/>
    <w:rsid w:val="00592CFA"/>
    <w:rsid w:val="005950BD"/>
    <w:rsid w:val="005A2740"/>
    <w:rsid w:val="005A538B"/>
    <w:rsid w:val="005F57D8"/>
    <w:rsid w:val="005F6574"/>
    <w:rsid w:val="005F6BC2"/>
    <w:rsid w:val="00604076"/>
    <w:rsid w:val="00611CAB"/>
    <w:rsid w:val="00614036"/>
    <w:rsid w:val="006147C8"/>
    <w:rsid w:val="0061608E"/>
    <w:rsid w:val="006333FE"/>
    <w:rsid w:val="00634E80"/>
    <w:rsid w:val="0063641D"/>
    <w:rsid w:val="00643AE3"/>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1DEF"/>
    <w:rsid w:val="007555B5"/>
    <w:rsid w:val="00763908"/>
    <w:rsid w:val="007649A5"/>
    <w:rsid w:val="00777D4B"/>
    <w:rsid w:val="007866F3"/>
    <w:rsid w:val="00787546"/>
    <w:rsid w:val="00793969"/>
    <w:rsid w:val="00797B30"/>
    <w:rsid w:val="007A1E87"/>
    <w:rsid w:val="007A3680"/>
    <w:rsid w:val="007B08BA"/>
    <w:rsid w:val="007B2E0B"/>
    <w:rsid w:val="007B51E8"/>
    <w:rsid w:val="007C2D43"/>
    <w:rsid w:val="007D357D"/>
    <w:rsid w:val="007F3743"/>
    <w:rsid w:val="007F62D1"/>
    <w:rsid w:val="0081582F"/>
    <w:rsid w:val="008175C8"/>
    <w:rsid w:val="00830F95"/>
    <w:rsid w:val="008517EF"/>
    <w:rsid w:val="00863683"/>
    <w:rsid w:val="00877873"/>
    <w:rsid w:val="0089154B"/>
    <w:rsid w:val="008A4BFE"/>
    <w:rsid w:val="008A72B4"/>
    <w:rsid w:val="008B3C33"/>
    <w:rsid w:val="008D400F"/>
    <w:rsid w:val="008E6018"/>
    <w:rsid w:val="008F19DC"/>
    <w:rsid w:val="008F3D5A"/>
    <w:rsid w:val="009027B9"/>
    <w:rsid w:val="0090772D"/>
    <w:rsid w:val="00916BBA"/>
    <w:rsid w:val="009322AB"/>
    <w:rsid w:val="009372DC"/>
    <w:rsid w:val="009467F1"/>
    <w:rsid w:val="00960CF3"/>
    <w:rsid w:val="00961934"/>
    <w:rsid w:val="00964586"/>
    <w:rsid w:val="00982214"/>
    <w:rsid w:val="009D0924"/>
    <w:rsid w:val="009D6A5E"/>
    <w:rsid w:val="00A0283E"/>
    <w:rsid w:val="00A06FE6"/>
    <w:rsid w:val="00A11C8D"/>
    <w:rsid w:val="00A12175"/>
    <w:rsid w:val="00A168C8"/>
    <w:rsid w:val="00A17D5E"/>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064DA"/>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834FE"/>
    <w:rsid w:val="00D90CA5"/>
    <w:rsid w:val="00D952D8"/>
    <w:rsid w:val="00D973B0"/>
    <w:rsid w:val="00DC0138"/>
    <w:rsid w:val="00DC12E5"/>
    <w:rsid w:val="00DC21D6"/>
    <w:rsid w:val="00DD111E"/>
    <w:rsid w:val="00DD200B"/>
    <w:rsid w:val="00DD293D"/>
    <w:rsid w:val="00DD41E3"/>
    <w:rsid w:val="00DD7772"/>
    <w:rsid w:val="00DE19AC"/>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6616E"/>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598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17D5E"/>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A17D5E"/>
    <w:rPr>
      <w:color w:val="228622"/>
    </w:rPr>
  </w:style>
  <w:style w:type="character" w:styleId="Emphasis">
    <w:name w:val="Emphasis"/>
    <w:basedOn w:val="DefaultParagraphFont"/>
    <w:uiPriority w:val="20"/>
    <w:qFormat/>
    <w:rsid w:val="00A17D5E"/>
    <w:rPr>
      <w:i/>
      <w:iCs/>
    </w:rPr>
  </w:style>
  <w:style w:type="paragraph" w:customStyle="1" w:styleId="BodyText1">
    <w:name w:val="Body Text1"/>
    <w:basedOn w:val="BodyText"/>
    <w:link w:val="BodytextChar0"/>
    <w:rsid w:val="00DC21D6"/>
    <w:pPr>
      <w:tabs>
        <w:tab w:val="left" w:pos="2430"/>
      </w:tabs>
      <w:jc w:val="left"/>
    </w:pPr>
    <w:rPr>
      <w:color w:val="auto"/>
      <w:sz w:val="20"/>
    </w:rPr>
  </w:style>
  <w:style w:type="character" w:customStyle="1" w:styleId="BodytextChar0">
    <w:name w:val="Body text Char"/>
    <w:basedOn w:val="BodyTextChar"/>
    <w:link w:val="BodyText1"/>
    <w:rsid w:val="00DC21D6"/>
    <w:rPr>
      <w:color w:val="0000FF"/>
      <w:sz w:val="14"/>
      <w:lang w:val="en-US" w:eastAsia="en-US" w:bidi="ar-SA"/>
    </w:rPr>
  </w:style>
  <w:style w:type="paragraph" w:styleId="PlainText">
    <w:name w:val="Plain Text"/>
    <w:basedOn w:val="Normal"/>
    <w:link w:val="PlainTextChar"/>
    <w:rsid w:val="00587836"/>
    <w:pPr>
      <w:jc w:val="left"/>
    </w:pPr>
    <w:rPr>
      <w:rFonts w:ascii="Courier New" w:hAnsi="Courier New"/>
      <w:sz w:val="20"/>
    </w:rPr>
  </w:style>
  <w:style w:type="character" w:customStyle="1" w:styleId="PlainTextChar">
    <w:name w:val="Plain Text Char"/>
    <w:basedOn w:val="DefaultParagraphFont"/>
    <w:link w:val="PlainText"/>
    <w:rsid w:val="00587836"/>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17D5E"/>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A17D5E"/>
    <w:rPr>
      <w:color w:val="228622"/>
    </w:rPr>
  </w:style>
  <w:style w:type="character" w:styleId="Emphasis">
    <w:name w:val="Emphasis"/>
    <w:basedOn w:val="DefaultParagraphFont"/>
    <w:uiPriority w:val="20"/>
    <w:qFormat/>
    <w:rsid w:val="00A17D5E"/>
    <w:rPr>
      <w:i/>
      <w:iCs/>
    </w:rPr>
  </w:style>
  <w:style w:type="paragraph" w:customStyle="1" w:styleId="BodyText1">
    <w:name w:val="Body Text1"/>
    <w:basedOn w:val="BodyText"/>
    <w:link w:val="BodytextChar0"/>
    <w:rsid w:val="00DC21D6"/>
    <w:pPr>
      <w:tabs>
        <w:tab w:val="left" w:pos="2430"/>
      </w:tabs>
      <w:jc w:val="left"/>
    </w:pPr>
    <w:rPr>
      <w:color w:val="auto"/>
      <w:sz w:val="20"/>
    </w:rPr>
  </w:style>
  <w:style w:type="character" w:customStyle="1" w:styleId="BodytextChar0">
    <w:name w:val="Body text Char"/>
    <w:basedOn w:val="BodyTextChar"/>
    <w:link w:val="BodyText1"/>
    <w:rsid w:val="00DC21D6"/>
    <w:rPr>
      <w:color w:val="0000FF"/>
      <w:sz w:val="14"/>
      <w:lang w:val="en-US" w:eastAsia="en-US" w:bidi="ar-SA"/>
    </w:rPr>
  </w:style>
  <w:style w:type="paragraph" w:styleId="PlainText">
    <w:name w:val="Plain Text"/>
    <w:basedOn w:val="Normal"/>
    <w:link w:val="PlainTextChar"/>
    <w:rsid w:val="00587836"/>
    <w:pPr>
      <w:jc w:val="left"/>
    </w:pPr>
    <w:rPr>
      <w:rFonts w:ascii="Courier New" w:hAnsi="Courier New"/>
      <w:sz w:val="20"/>
    </w:rPr>
  </w:style>
  <w:style w:type="character" w:customStyle="1" w:styleId="PlainTextChar">
    <w:name w:val="Plain Text Char"/>
    <w:basedOn w:val="DefaultParagraphFont"/>
    <w:link w:val="PlainText"/>
    <w:rsid w:val="00587836"/>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3</Pages>
  <Words>1764</Words>
  <Characters>9531</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Plant Guide for hardstem bulrush (Schoenoplectus acutus)</vt:lpstr>
    </vt:vector>
  </TitlesOfParts>
  <Company>USDA NRCS National Plant Materials Center</Company>
  <LinksUpToDate>false</LinksUpToDate>
  <CharactersWithSpaces>11273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hardstem bulrush (Schoenoplectus acutus)</dc:title>
  <dc:creator>Derek Tilley, Idaho Plant Materials Program</dc:creator>
  <cp:keywords>wetland, establishment, management, uses, description</cp:keywords>
  <cp:lastModifiedBy>Derek.Tilley</cp:lastModifiedBy>
  <cp:revision>2</cp:revision>
  <cp:lastPrinted>2012-09-14T16:43:00Z</cp:lastPrinted>
  <dcterms:created xsi:type="dcterms:W3CDTF">2012-10-29T20:05:00Z</dcterms:created>
  <dcterms:modified xsi:type="dcterms:W3CDTF">2012-10-29T20:05:00Z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