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E63F72" w:rsidP="00E9203C">
      <w:pPr>
        <w:pStyle w:val="Heading1"/>
      </w:pPr>
      <w:r>
        <w:lastRenderedPageBreak/>
        <w:t>gooseberryleaf</w:t>
      </w:r>
      <w:r w:rsidR="00280333">
        <w:t xml:space="preserve"> globemallow</w:t>
      </w:r>
    </w:p>
    <w:p w:rsidR="00CE7C18" w:rsidRDefault="00280333" w:rsidP="00CE7C18">
      <w:pPr>
        <w:pStyle w:val="Heading2"/>
      </w:pPr>
      <w:r>
        <w:t xml:space="preserve">Sphaeralcea </w:t>
      </w:r>
      <w:r w:rsidR="00E63F72">
        <w:t>grossulariifolia</w:t>
      </w:r>
      <w:r w:rsidR="00614036" w:rsidRPr="00A90532">
        <w:t xml:space="preserve"> </w:t>
      </w:r>
      <w:r>
        <w:rPr>
          <w:i w:val="0"/>
        </w:rPr>
        <w:t>(</w:t>
      </w:r>
      <w:r w:rsidR="00E63F72">
        <w:rPr>
          <w:i w:val="0"/>
        </w:rPr>
        <w:t>Hook. &amp; Arn.</w:t>
      </w:r>
      <w:r>
        <w:rPr>
          <w:i w:val="0"/>
        </w:rPr>
        <w:t xml:space="preserve">) </w:t>
      </w:r>
      <w:r w:rsidR="00E63F72">
        <w:rPr>
          <w:i w:val="0"/>
        </w:rPr>
        <w:t>Rydb.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E63F72">
        <w:t>SPGR</w:t>
      </w:r>
      <w:r w:rsidR="00280333">
        <w:t>2</w:t>
      </w:r>
    </w:p>
    <w:p w:rsidR="00EC6F51" w:rsidRDefault="00EC6F51" w:rsidP="00EC6F51">
      <w:pPr>
        <w:pStyle w:val="Heading4"/>
        <w:rPr>
          <w:i/>
        </w:rPr>
      </w:pPr>
      <w:r>
        <w:br/>
      </w:r>
      <w:r w:rsidRPr="00A90532">
        <w:t>Contributed by:</w:t>
      </w:r>
      <w:r>
        <w:t xml:space="preserve">  NRCS</w:t>
      </w:r>
      <w:r w:rsidRPr="004A4931">
        <w:t xml:space="preserve"> Plant Materials Center, </w:t>
      </w:r>
      <w:r w:rsidR="00E63F72">
        <w:t>Aberdeen</w:t>
      </w:r>
      <w:r w:rsidRPr="004A4931">
        <w:t xml:space="preserve">, </w:t>
      </w:r>
      <w:r w:rsidR="00E63F72">
        <w:t>ID</w:t>
      </w:r>
    </w:p>
    <w:p w:rsidR="00522E94" w:rsidRPr="00522E94" w:rsidRDefault="00522E94" w:rsidP="00522E94">
      <w:pPr>
        <w:jc w:val="left"/>
        <w:rPr>
          <w:sz w:val="20"/>
        </w:rPr>
      </w:pPr>
    </w:p>
    <w:p w:rsidR="00EC6F51" w:rsidRPr="00522E94" w:rsidRDefault="00522E94" w:rsidP="00EC6F51">
      <w:pPr>
        <w:pStyle w:val="Caption"/>
        <w:jc w:val="left"/>
        <w:rPr>
          <w:color w:val="auto"/>
        </w:rPr>
      </w:pPr>
      <w:r>
        <w:rPr>
          <w:i/>
          <w:noProof/>
          <w:color w:val="FF0000"/>
        </w:rPr>
        <w:drawing>
          <wp:inline distT="0" distB="0" distL="0" distR="0">
            <wp:extent cx="2743200" cy="3654650"/>
            <wp:effectExtent l="19050" t="0" r="0" b="0"/>
            <wp:docPr id="1" name="Picture 1" descr="Gooseberryleaf globema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DPMC\plant guides &amp; fact sheets\Plant guides\Gooseberry Globemallow\spgr2 shock OS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135447" w:rsidRPr="00135447">
        <w:rPr>
          <w:i/>
          <w:color w:val="auto"/>
          <w:sz w:val="16"/>
          <w:szCs w:val="16"/>
        </w:rPr>
        <w:t>Gooseberryleaf globemallow.</w:t>
      </w:r>
      <w:proofErr w:type="gramEnd"/>
      <w:r w:rsidR="00135447" w:rsidRPr="00135447">
        <w:rPr>
          <w:i/>
          <w:color w:val="auto"/>
          <w:sz w:val="16"/>
          <w:szCs w:val="16"/>
        </w:rPr>
        <w:t xml:space="preserve"> </w:t>
      </w:r>
      <w:proofErr w:type="gramStart"/>
      <w:r w:rsidR="00135447" w:rsidRPr="00135447">
        <w:rPr>
          <w:i/>
          <w:color w:val="auto"/>
          <w:sz w:val="16"/>
          <w:szCs w:val="16"/>
        </w:rPr>
        <w:t>Photo by Clint Shock.</w:t>
      </w:r>
      <w:proofErr w:type="gramEnd"/>
      <w:r w:rsidR="00135447" w:rsidRPr="00135447">
        <w:rPr>
          <w:i/>
          <w:color w:val="auto"/>
          <w:sz w:val="16"/>
          <w:szCs w:val="16"/>
        </w:rPr>
        <w:t xml:space="preserve"> </w:t>
      </w:r>
      <w:proofErr w:type="gramStart"/>
      <w:r w:rsidR="00135447" w:rsidRPr="00135447">
        <w:rPr>
          <w:i/>
          <w:color w:val="auto"/>
          <w:sz w:val="16"/>
          <w:szCs w:val="16"/>
        </w:rPr>
        <w:t>Malheur Experiment Station, Oregon State University.</w:t>
      </w:r>
      <w:proofErr w:type="gramEnd"/>
      <w:r w:rsidR="00135447" w:rsidRPr="00135447">
        <w:rPr>
          <w:i/>
          <w:color w:val="auto"/>
          <w:sz w:val="16"/>
          <w:szCs w:val="16"/>
        </w:rPr>
        <w:t xml:space="preserve"> 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EC6F51" w:rsidRPr="00631A1C" w:rsidRDefault="00C840ED" w:rsidP="007866F3">
      <w:pPr>
        <w:pStyle w:val="Heading3"/>
        <w:rPr>
          <w:b w:val="0"/>
          <w:i/>
        </w:rPr>
      </w:pPr>
      <w:r>
        <w:rPr>
          <w:b w:val="0"/>
        </w:rPr>
        <w:t>Currant-leaf globemallow</w:t>
      </w:r>
    </w:p>
    <w:p w:rsidR="00522E94" w:rsidRDefault="00EC6F51" w:rsidP="00522E94">
      <w:pPr>
        <w:pStyle w:val="Heading3"/>
      </w:pPr>
      <w:r>
        <w:br/>
      </w:r>
      <w:r w:rsidR="00CD49CC" w:rsidRPr="00A90532">
        <w:t>Uses</w:t>
      </w:r>
      <w:bookmarkStart w:id="0" w:name="OLE_LINK1"/>
    </w:p>
    <w:p w:rsidR="00213651" w:rsidRPr="00522E94" w:rsidRDefault="00A0769A" w:rsidP="00522E94">
      <w:pPr>
        <w:pStyle w:val="Heading3"/>
        <w:rPr>
          <w:b w:val="0"/>
        </w:rPr>
      </w:pPr>
      <w:r w:rsidRPr="00522E94">
        <w:rPr>
          <w:b w:val="0"/>
          <w:i/>
        </w:rPr>
        <w:t>Forage</w:t>
      </w:r>
      <w:r w:rsidR="00213651" w:rsidRPr="00522E94">
        <w:rPr>
          <w:b w:val="0"/>
        </w:rPr>
        <w:t xml:space="preserve">:  </w:t>
      </w:r>
      <w:r w:rsidRPr="00522E94">
        <w:rPr>
          <w:b w:val="0"/>
        </w:rPr>
        <w:t>Globemallow</w:t>
      </w:r>
      <w:r w:rsidR="00A602D4">
        <w:rPr>
          <w:b w:val="0"/>
        </w:rPr>
        <w:t xml:space="preserve"> species</w:t>
      </w:r>
      <w:r w:rsidRPr="00522E94">
        <w:rPr>
          <w:b w:val="0"/>
        </w:rPr>
        <w:t xml:space="preserve"> are grazed opportunistically by pronghorn</w:t>
      </w:r>
      <w:r w:rsidR="00A602D4">
        <w:rPr>
          <w:b w:val="0"/>
        </w:rPr>
        <w:t xml:space="preserve"> antelope,</w:t>
      </w:r>
      <w:r w:rsidRPr="00522E94">
        <w:rPr>
          <w:b w:val="0"/>
        </w:rPr>
        <w:t xml:space="preserve"> deer</w:t>
      </w:r>
      <w:r w:rsidR="00A602D4">
        <w:rPr>
          <w:b w:val="0"/>
        </w:rPr>
        <w:t>,</w:t>
      </w:r>
      <w:r w:rsidRPr="00522E94">
        <w:rPr>
          <w:b w:val="0"/>
        </w:rPr>
        <w:t xml:space="preserve"> elk, </w:t>
      </w:r>
      <w:r w:rsidR="00A602D4">
        <w:rPr>
          <w:b w:val="0"/>
        </w:rPr>
        <w:t xml:space="preserve">and </w:t>
      </w:r>
      <w:r w:rsidRPr="00522E94">
        <w:rPr>
          <w:b w:val="0"/>
        </w:rPr>
        <w:t>bighorn sheep</w:t>
      </w:r>
      <w:r w:rsidR="00587A36">
        <w:rPr>
          <w:b w:val="0"/>
        </w:rPr>
        <w:t xml:space="preserve"> </w:t>
      </w:r>
      <w:r w:rsidRPr="00522E94">
        <w:rPr>
          <w:b w:val="0"/>
        </w:rPr>
        <w:t xml:space="preserve">(Beale </w:t>
      </w:r>
      <w:r w:rsidR="000D0394">
        <w:rPr>
          <w:b w:val="0"/>
        </w:rPr>
        <w:t>and Smith</w:t>
      </w:r>
      <w:r w:rsidRPr="00522E94">
        <w:rPr>
          <w:b w:val="0"/>
        </w:rPr>
        <w:t>, 1970</w:t>
      </w:r>
      <w:r w:rsidR="00EF08E1">
        <w:rPr>
          <w:b w:val="0"/>
        </w:rPr>
        <w:t xml:space="preserve">; </w:t>
      </w:r>
      <w:proofErr w:type="spellStart"/>
      <w:r w:rsidR="00EF08E1">
        <w:rPr>
          <w:b w:val="0"/>
        </w:rPr>
        <w:t>Rumbaugh</w:t>
      </w:r>
      <w:proofErr w:type="spellEnd"/>
      <w:r w:rsidR="00EF08E1">
        <w:rPr>
          <w:b w:val="0"/>
        </w:rPr>
        <w:t xml:space="preserve"> </w:t>
      </w:r>
      <w:r w:rsidR="008E160B">
        <w:rPr>
          <w:b w:val="0"/>
        </w:rPr>
        <w:t>and others</w:t>
      </w:r>
      <w:r w:rsidR="00EF08E1">
        <w:rPr>
          <w:b w:val="0"/>
        </w:rPr>
        <w:t>, 1993</w:t>
      </w:r>
      <w:r w:rsidRPr="00522E94">
        <w:rPr>
          <w:b w:val="0"/>
        </w:rPr>
        <w:t>). The leaves</w:t>
      </w:r>
      <w:r w:rsidR="00A602D4">
        <w:rPr>
          <w:b w:val="0"/>
        </w:rPr>
        <w:t>,</w:t>
      </w:r>
      <w:r w:rsidRPr="00522E94">
        <w:rPr>
          <w:b w:val="0"/>
        </w:rPr>
        <w:t xml:space="preserve"> fruit</w:t>
      </w:r>
      <w:r w:rsidR="008F16CF">
        <w:rPr>
          <w:b w:val="0"/>
        </w:rPr>
        <w:t>s</w:t>
      </w:r>
      <w:r w:rsidRPr="00522E94">
        <w:rPr>
          <w:b w:val="0"/>
        </w:rPr>
        <w:t xml:space="preserve"> and seeds are eaten by rodents</w:t>
      </w:r>
      <w:r w:rsidR="00587A36">
        <w:rPr>
          <w:b w:val="0"/>
        </w:rPr>
        <w:t>,</w:t>
      </w:r>
      <w:r w:rsidRPr="00522E94">
        <w:rPr>
          <w:b w:val="0"/>
        </w:rPr>
        <w:t xml:space="preserve"> rabbits </w:t>
      </w:r>
      <w:r w:rsidR="00587A36">
        <w:rPr>
          <w:b w:val="0"/>
        </w:rPr>
        <w:t xml:space="preserve">and </w:t>
      </w:r>
      <w:r w:rsidRPr="00522E94">
        <w:rPr>
          <w:b w:val="0"/>
        </w:rPr>
        <w:t>birds (Pendery and Rumbaugh, 1986).</w:t>
      </w:r>
      <w:r w:rsidR="00213651" w:rsidRPr="00522E94">
        <w:rPr>
          <w:b w:val="0"/>
        </w:rPr>
        <w:t xml:space="preserve"> Palatability </w:t>
      </w:r>
      <w:r w:rsidRPr="00522E94">
        <w:rPr>
          <w:b w:val="0"/>
        </w:rPr>
        <w:t>of globemallow</w:t>
      </w:r>
      <w:r w:rsidR="00081524">
        <w:rPr>
          <w:b w:val="0"/>
        </w:rPr>
        <w:t xml:space="preserve"> species </w:t>
      </w:r>
      <w:r w:rsidR="00AA0EF2">
        <w:rPr>
          <w:b w:val="0"/>
        </w:rPr>
        <w:t>has</w:t>
      </w:r>
      <w:r w:rsidRPr="00522E94">
        <w:rPr>
          <w:b w:val="0"/>
        </w:rPr>
        <w:t xml:space="preserve"> been rated </w:t>
      </w:r>
      <w:r w:rsidR="00081524">
        <w:rPr>
          <w:b w:val="0"/>
        </w:rPr>
        <w:t xml:space="preserve">desirable to </w:t>
      </w:r>
      <w:proofErr w:type="gramStart"/>
      <w:r w:rsidR="00081524">
        <w:rPr>
          <w:b w:val="0"/>
        </w:rPr>
        <w:t>preferred</w:t>
      </w:r>
      <w:proofErr w:type="gramEnd"/>
      <w:r w:rsidR="00081524">
        <w:rPr>
          <w:b w:val="0"/>
        </w:rPr>
        <w:t xml:space="preserve"> </w:t>
      </w:r>
      <w:r w:rsidR="00A602D4">
        <w:rPr>
          <w:b w:val="0"/>
        </w:rPr>
        <w:t xml:space="preserve">in spring </w:t>
      </w:r>
      <w:r w:rsidR="00081524">
        <w:rPr>
          <w:b w:val="0"/>
        </w:rPr>
        <w:t xml:space="preserve">and summer </w:t>
      </w:r>
      <w:r w:rsidR="00A602D4">
        <w:rPr>
          <w:b w:val="0"/>
        </w:rPr>
        <w:t xml:space="preserve">for sheep and </w:t>
      </w:r>
      <w:r w:rsidR="00AA0EF2">
        <w:rPr>
          <w:b w:val="0"/>
        </w:rPr>
        <w:t>antelope and</w:t>
      </w:r>
      <w:r w:rsidR="00A602D4">
        <w:rPr>
          <w:b w:val="0"/>
        </w:rPr>
        <w:t xml:space="preserve"> desirable in </w:t>
      </w:r>
      <w:r w:rsidR="00081524">
        <w:rPr>
          <w:b w:val="0"/>
        </w:rPr>
        <w:t>spring, summer and fall for cattle, horses, deer and elk</w:t>
      </w:r>
      <w:r w:rsidR="00A602D4">
        <w:rPr>
          <w:b w:val="0"/>
        </w:rPr>
        <w:t xml:space="preserve"> </w:t>
      </w:r>
      <w:r w:rsidR="00081524">
        <w:rPr>
          <w:b w:val="0"/>
        </w:rPr>
        <w:t>(Ogle and Brazee, 2009).</w:t>
      </w:r>
      <w:r w:rsidR="00CC48A1">
        <w:rPr>
          <w:b w:val="0"/>
        </w:rPr>
        <w:t xml:space="preserve"> Globemallow is preferred over grass but not alfalfa during the spring, </w:t>
      </w:r>
      <w:r w:rsidR="00CC48A1">
        <w:rPr>
          <w:b w:val="0"/>
        </w:rPr>
        <w:lastRenderedPageBreak/>
        <w:t>but is less desirable than grass and alfalfa during the fall (</w:t>
      </w:r>
      <w:proofErr w:type="spellStart"/>
      <w:r w:rsidR="00CC48A1">
        <w:rPr>
          <w:b w:val="0"/>
        </w:rPr>
        <w:t>Rumbaugh</w:t>
      </w:r>
      <w:proofErr w:type="spellEnd"/>
      <w:r w:rsidR="00CC48A1">
        <w:rPr>
          <w:b w:val="0"/>
        </w:rPr>
        <w:t xml:space="preserve"> and others 1993). </w:t>
      </w:r>
    </w:p>
    <w:p w:rsidR="00AA0EF2" w:rsidRDefault="00AA0EF2" w:rsidP="00213651">
      <w:pPr>
        <w:pStyle w:val="Heading3"/>
        <w:keepNext/>
        <w:rPr>
          <w:b w:val="0"/>
          <w:i/>
        </w:rPr>
      </w:pPr>
    </w:p>
    <w:p w:rsidR="00213651" w:rsidRPr="00522E94" w:rsidRDefault="008C405F" w:rsidP="00213651">
      <w:pPr>
        <w:pStyle w:val="Heading3"/>
        <w:keepNext/>
        <w:rPr>
          <w:b w:val="0"/>
        </w:rPr>
      </w:pPr>
      <w:r w:rsidRPr="00522E94">
        <w:rPr>
          <w:b w:val="0"/>
          <w:i/>
        </w:rPr>
        <w:t>Pollinator habitat:</w:t>
      </w:r>
      <w:r w:rsidR="004A62AE" w:rsidRPr="00522E94">
        <w:rPr>
          <w:b w:val="0"/>
        </w:rPr>
        <w:t xml:space="preserve"> </w:t>
      </w:r>
      <w:r w:rsidR="004A62AE" w:rsidRPr="00522E94">
        <w:rPr>
          <w:b w:val="0"/>
          <w:i/>
        </w:rPr>
        <w:t xml:space="preserve"> </w:t>
      </w:r>
      <w:r w:rsidR="0021001E" w:rsidRPr="00522E94">
        <w:rPr>
          <w:b w:val="0"/>
        </w:rPr>
        <w:t xml:space="preserve">Globemallow species </w:t>
      </w:r>
      <w:r w:rsidR="00C07EE2">
        <w:rPr>
          <w:b w:val="0"/>
        </w:rPr>
        <w:t xml:space="preserve">flower in the spring and </w:t>
      </w:r>
      <w:r w:rsidR="0021001E" w:rsidRPr="00522E94">
        <w:rPr>
          <w:b w:val="0"/>
        </w:rPr>
        <w:t xml:space="preserve">are known to </w:t>
      </w:r>
      <w:r w:rsidR="004A62AE" w:rsidRPr="00522E94">
        <w:rPr>
          <w:b w:val="0"/>
        </w:rPr>
        <w:t xml:space="preserve">attract </w:t>
      </w:r>
      <w:r w:rsidR="0021001E" w:rsidRPr="00522E94">
        <w:rPr>
          <w:b w:val="0"/>
        </w:rPr>
        <w:t>numerous</w:t>
      </w:r>
      <w:r w:rsidR="004A62AE" w:rsidRPr="00522E94">
        <w:rPr>
          <w:b w:val="0"/>
        </w:rPr>
        <w:t xml:space="preserve"> species of </w:t>
      </w:r>
      <w:r w:rsidR="0021001E" w:rsidRPr="00522E94">
        <w:rPr>
          <w:b w:val="0"/>
        </w:rPr>
        <w:t xml:space="preserve">native </w:t>
      </w:r>
      <w:r w:rsidR="004A62AE" w:rsidRPr="00522E94">
        <w:rPr>
          <w:b w:val="0"/>
        </w:rPr>
        <w:t>bees</w:t>
      </w:r>
      <w:r w:rsidR="0021001E" w:rsidRPr="00522E94">
        <w:rPr>
          <w:b w:val="0"/>
        </w:rPr>
        <w:t xml:space="preserve"> including </w:t>
      </w:r>
      <w:r w:rsidR="0021001E" w:rsidRPr="00522E94">
        <w:rPr>
          <w:b w:val="0"/>
          <w:i/>
        </w:rPr>
        <w:t>Diadasia</w:t>
      </w:r>
      <w:r w:rsidR="00826ECC" w:rsidRPr="00522E94">
        <w:rPr>
          <w:b w:val="0"/>
        </w:rPr>
        <w:t xml:space="preserve">, </w:t>
      </w:r>
      <w:r w:rsidR="00826ECC" w:rsidRPr="00587A36">
        <w:rPr>
          <w:b w:val="0"/>
          <w:i/>
        </w:rPr>
        <w:t>Agapostemon, Halictus, Melissodes</w:t>
      </w:r>
      <w:r w:rsidR="00826ECC" w:rsidRPr="00522E94">
        <w:rPr>
          <w:b w:val="0"/>
        </w:rPr>
        <w:t xml:space="preserve"> and </w:t>
      </w:r>
      <w:r w:rsidR="00826ECC" w:rsidRPr="00587A36">
        <w:rPr>
          <w:b w:val="0"/>
          <w:i/>
        </w:rPr>
        <w:t>Calliopsis</w:t>
      </w:r>
      <w:r w:rsidR="00826ECC" w:rsidRPr="00522E94">
        <w:rPr>
          <w:b w:val="0"/>
        </w:rPr>
        <w:t xml:space="preserve"> (Pendery and Rumbaugh, 1986)</w:t>
      </w:r>
      <w:r w:rsidR="0021001E" w:rsidRPr="00522E94">
        <w:rPr>
          <w:b w:val="0"/>
        </w:rPr>
        <w:t xml:space="preserve">. Some bee species are specialists which only forage pollen and nectar from </w:t>
      </w:r>
      <w:r w:rsidR="0021001E" w:rsidRPr="00522E94">
        <w:rPr>
          <w:b w:val="0"/>
          <w:i/>
        </w:rPr>
        <w:t>Sphaeralcea</w:t>
      </w:r>
      <w:r w:rsidR="0021001E" w:rsidRPr="00522E94">
        <w:rPr>
          <w:b w:val="0"/>
        </w:rPr>
        <w:t xml:space="preserve"> and related taxa of the mallow family</w:t>
      </w:r>
      <w:r w:rsidR="00587A36">
        <w:rPr>
          <w:b w:val="0"/>
        </w:rPr>
        <w:t xml:space="preserve"> (Tepedino, 2011).</w:t>
      </w:r>
      <w:r w:rsidR="004A62AE" w:rsidRPr="00522E94">
        <w:rPr>
          <w:b w:val="0"/>
        </w:rPr>
        <w:t xml:space="preserve"> </w:t>
      </w:r>
    </w:p>
    <w:p w:rsidR="0021001E" w:rsidRPr="00522E94" w:rsidRDefault="0021001E" w:rsidP="0021001E">
      <w:pPr>
        <w:jc w:val="left"/>
        <w:rPr>
          <w:sz w:val="20"/>
        </w:rPr>
      </w:pPr>
    </w:p>
    <w:p w:rsidR="00E90A69" w:rsidRPr="00522E94" w:rsidRDefault="00E90A69" w:rsidP="003D0BA9">
      <w:pPr>
        <w:pStyle w:val="NRCSBodyText"/>
        <w:rPr>
          <w:i/>
        </w:rPr>
      </w:pPr>
      <w:r w:rsidRPr="00522E94">
        <w:rPr>
          <w:i/>
        </w:rPr>
        <w:t>Range revegetation:</w:t>
      </w:r>
      <w:r w:rsidR="0093412A" w:rsidRPr="00522E94">
        <w:t xml:space="preserve"> </w:t>
      </w:r>
      <w:r w:rsidR="00AD5DB7" w:rsidRPr="00522E94">
        <w:t>Gooseberryleaf</w:t>
      </w:r>
      <w:r w:rsidR="0021001E" w:rsidRPr="00522E94">
        <w:t xml:space="preserve"> globemallow is well adapted to arid to semi-arid environments </w:t>
      </w:r>
      <w:r w:rsidR="00AD5DB7" w:rsidRPr="00522E94">
        <w:t>in the western United States. It establishes fr</w:t>
      </w:r>
      <w:r w:rsidR="00587A36">
        <w:t xml:space="preserve">om seed and </w:t>
      </w:r>
      <w:r w:rsidR="006F4A63">
        <w:t>also by</w:t>
      </w:r>
      <w:r w:rsidR="00587A36">
        <w:t xml:space="preserve"> transplanting and h</w:t>
      </w:r>
      <w:r w:rsidR="00AD5DB7" w:rsidRPr="00522E94">
        <w:t xml:space="preserve">as been shown to be competitive against cheatgrass and other </w:t>
      </w:r>
      <w:r w:rsidR="006F4A63">
        <w:t xml:space="preserve">winter </w:t>
      </w:r>
      <w:r w:rsidR="00AD5DB7" w:rsidRPr="00522E94">
        <w:t>annuals (Stevens and Monsen, 2004).</w:t>
      </w:r>
    </w:p>
    <w:p w:rsidR="00E90A69" w:rsidRPr="00522E94" w:rsidRDefault="00E90A69" w:rsidP="003D0BA9">
      <w:pPr>
        <w:pStyle w:val="NRCSBodyText"/>
        <w:rPr>
          <w:i/>
        </w:rPr>
      </w:pPr>
    </w:p>
    <w:p w:rsidR="0093412A" w:rsidRPr="00522E94" w:rsidRDefault="00E90A69" w:rsidP="003D0BA9">
      <w:pPr>
        <w:pStyle w:val="NRCSBodyText"/>
      </w:pPr>
      <w:r w:rsidRPr="00522E94">
        <w:rPr>
          <w:i/>
        </w:rPr>
        <w:t>Ethnobotanical:</w:t>
      </w:r>
      <w:r w:rsidR="001B7213" w:rsidRPr="00522E94">
        <w:t xml:space="preserve"> </w:t>
      </w:r>
      <w:r w:rsidR="00AD5DB7" w:rsidRPr="00522E94">
        <w:t xml:space="preserve">Hopi </w:t>
      </w:r>
      <w:r w:rsidR="00826ECC" w:rsidRPr="00522E94">
        <w:t>Indians used</w:t>
      </w:r>
      <w:r w:rsidR="00AD5DB7" w:rsidRPr="00522E94">
        <w:t xml:space="preserve"> boiled or chewed roots for bowel problems</w:t>
      </w:r>
      <w:r w:rsidR="00826ECC" w:rsidRPr="00522E94">
        <w:t xml:space="preserve"> and f</w:t>
      </w:r>
      <w:r w:rsidR="00AD5DB7" w:rsidRPr="00522E94">
        <w:t>or broken bones (Colton, 1974)</w:t>
      </w:r>
      <w:r w:rsidR="001B7213" w:rsidRPr="00522E94">
        <w:t>.</w:t>
      </w:r>
    </w:p>
    <w:p w:rsidR="007866F3" w:rsidRPr="00522E94" w:rsidRDefault="00CD49CC" w:rsidP="007866F3">
      <w:pPr>
        <w:pStyle w:val="Heading3"/>
      </w:pPr>
      <w:r w:rsidRPr="00522E94">
        <w:t>Status</w:t>
      </w:r>
    </w:p>
    <w:p w:rsidR="00CD49CC" w:rsidRPr="00522E94" w:rsidRDefault="00826ECC" w:rsidP="009372DC">
      <w:pPr>
        <w:pStyle w:val="BodytextNRCS"/>
      </w:pPr>
      <w:r w:rsidRPr="00522E94">
        <w:t>C</w:t>
      </w:r>
      <w:r w:rsidR="00CD49CC" w:rsidRPr="00522E94">
        <w:t>onsult the PLANTS Web site and your State Department of Natural Resources for this plant’s current status (</w:t>
      </w:r>
      <w:r w:rsidR="00EE3490" w:rsidRPr="00522E94">
        <w:t>e.g.,</w:t>
      </w:r>
      <w:r w:rsidR="00CD49CC" w:rsidRPr="00522E94">
        <w:t xml:space="preserve"> threatened or endangered species, state noxious status, and wetland indicator values).</w:t>
      </w:r>
    </w:p>
    <w:bookmarkEnd w:id="0"/>
    <w:p w:rsidR="00CD49CC" w:rsidRPr="00522E94" w:rsidRDefault="00CD49CC" w:rsidP="007866F3">
      <w:pPr>
        <w:pStyle w:val="Heading3"/>
        <w:rPr>
          <w:i/>
          <w:iCs/>
        </w:rPr>
      </w:pPr>
      <w:r w:rsidRPr="00522E94">
        <w:t>Description</w:t>
      </w:r>
    </w:p>
    <w:p w:rsidR="00DE7F41" w:rsidRPr="00522E94" w:rsidRDefault="002375B8" w:rsidP="00DE7F41">
      <w:pPr>
        <w:pStyle w:val="NRCSBodyText"/>
      </w:pPr>
      <w:r w:rsidRPr="00522E94">
        <w:rPr>
          <w:i/>
        </w:rPr>
        <w:t>General</w:t>
      </w:r>
      <w:r w:rsidRPr="00522E94">
        <w:t>:</w:t>
      </w:r>
      <w:r w:rsidR="00721E96" w:rsidRPr="00522E94">
        <w:t xml:space="preserve">  </w:t>
      </w:r>
      <w:r w:rsidR="00EC6F51" w:rsidRPr="00522E94">
        <w:t xml:space="preserve">Mallow family (Malvaceae).  </w:t>
      </w:r>
      <w:r w:rsidR="00966E99" w:rsidRPr="00522E94">
        <w:t>Gooseberryleaf globemallow i</w:t>
      </w:r>
      <w:r w:rsidR="00EC6F51" w:rsidRPr="00522E94">
        <w:t xml:space="preserve">s a native perennial forb </w:t>
      </w:r>
      <w:r w:rsidR="006F4A63">
        <w:t>to</w:t>
      </w:r>
      <w:r w:rsidR="00EC6F51" w:rsidRPr="00522E94">
        <w:t xml:space="preserve"> subshrub</w:t>
      </w:r>
      <w:r w:rsidR="00966E99" w:rsidRPr="00522E94">
        <w:t xml:space="preserve"> with few to many stems arising from a </w:t>
      </w:r>
      <w:r w:rsidR="00B52529" w:rsidRPr="00522E94">
        <w:t xml:space="preserve">deep, branched </w:t>
      </w:r>
      <w:r w:rsidR="00966E99" w:rsidRPr="00522E94">
        <w:t>woody caudex</w:t>
      </w:r>
      <w:r w:rsidR="000E3513" w:rsidRPr="00522E94">
        <w:t>.</w:t>
      </w:r>
      <w:r w:rsidR="00966E99" w:rsidRPr="00522E94">
        <w:t xml:space="preserve"> Mature plants range from 35 to 75 cm (</w:t>
      </w:r>
      <w:r w:rsidR="00587A36">
        <w:t xml:space="preserve">14 to 30 </w:t>
      </w:r>
      <w:r w:rsidR="00966E99" w:rsidRPr="00522E94">
        <w:t>in) in height. This species is morphologically diverse. Stems and leaves can be white to gray with dense stellate hairs, or green and sparsely hairy. The leaves are typically 3 to 5 lobed with the lobes distinct to the base, the blades 1.2 to 5 cm (</w:t>
      </w:r>
      <w:r w:rsidR="000D0394">
        <w:t>0.5 to 2</w:t>
      </w:r>
      <w:r w:rsidR="00587A36">
        <w:t xml:space="preserve">.0 </w:t>
      </w:r>
      <w:r w:rsidR="00966E99" w:rsidRPr="00522E94">
        <w:t xml:space="preserve">in) long. </w:t>
      </w:r>
      <w:r w:rsidR="00B52529" w:rsidRPr="00522E94">
        <w:t>Flowers are orange or rarely rose pink with 5 petals ranging from 8 to 18 mm (</w:t>
      </w:r>
      <w:r w:rsidR="00587A36">
        <w:t xml:space="preserve">0.3 to 0.7 </w:t>
      </w:r>
      <w:r w:rsidR="00B52529" w:rsidRPr="00522E94">
        <w:t xml:space="preserve">in) in length. The fruit is a schizocarp with 8 to 20 carpels (Welsh </w:t>
      </w:r>
      <w:r w:rsidR="008E160B">
        <w:t>and others</w:t>
      </w:r>
      <w:r w:rsidR="00B52529" w:rsidRPr="00522E94">
        <w:t>, 2003).</w:t>
      </w:r>
    </w:p>
    <w:p w:rsidR="00DE3EF9" w:rsidRPr="00522E94" w:rsidRDefault="00DE3EF9" w:rsidP="00DE7F41">
      <w:pPr>
        <w:pStyle w:val="NRCSBodyText"/>
      </w:pPr>
    </w:p>
    <w:p w:rsidR="002375B8" w:rsidRPr="00522E94" w:rsidRDefault="002375B8" w:rsidP="0021001E">
      <w:pPr>
        <w:pStyle w:val="NRCSBodyText"/>
      </w:pPr>
      <w:r w:rsidRPr="00522E94">
        <w:rPr>
          <w:i/>
        </w:rPr>
        <w:t>Distribution</w:t>
      </w:r>
      <w:r w:rsidRPr="00522E94">
        <w:t>:</w:t>
      </w:r>
      <w:r w:rsidR="004011BB" w:rsidRPr="00522E94">
        <w:t xml:space="preserve">  </w:t>
      </w:r>
      <w:r w:rsidR="00B52529" w:rsidRPr="00522E94">
        <w:t xml:space="preserve">Gooseberryleaf globemallow is native to western </w:t>
      </w:r>
      <w:r w:rsidR="006F4A63">
        <w:t>North America</w:t>
      </w:r>
      <w:r w:rsidR="00B52529" w:rsidRPr="00522E94">
        <w:t xml:space="preserve"> from Idaho south to New Mexico and west to arid regions of Washington, Oregon and California. </w:t>
      </w:r>
      <w:r w:rsidRPr="00522E94">
        <w:t>For current distribution, consult the Plant Profile page for this species on the PLANTS Web site.</w:t>
      </w:r>
    </w:p>
    <w:p w:rsidR="00DE7F41" w:rsidRPr="000968E2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EC6F1F">
        <w:t xml:space="preserve">Gooseberryleaf globemallow occurs in cool and warm desert shrub communities in western </w:t>
      </w:r>
      <w:r w:rsidR="005317F7">
        <w:t>North America</w:t>
      </w:r>
      <w:r w:rsidR="00EC6F1F">
        <w:t xml:space="preserve">. It is commonly found in </w:t>
      </w:r>
      <w:r w:rsidR="005317F7">
        <w:t xml:space="preserve">salt desert shrub </w:t>
      </w:r>
      <w:r w:rsidR="005317F7">
        <w:lastRenderedPageBreak/>
        <w:t xml:space="preserve">shadscale and saltbush plant communities. It is also found in the drier portions of </w:t>
      </w:r>
      <w:r w:rsidR="00EC6F1F">
        <w:t xml:space="preserve">sagebrush </w:t>
      </w:r>
      <w:r w:rsidR="005317F7">
        <w:t xml:space="preserve">and </w:t>
      </w:r>
      <w:r w:rsidR="00EC6F1F">
        <w:t>pinyon-juniper</w:t>
      </w:r>
      <w:r w:rsidR="005317F7">
        <w:t xml:space="preserve"> plant communities</w:t>
      </w:r>
      <w:r w:rsidR="00EC6F1F">
        <w:t xml:space="preserve"> </w:t>
      </w:r>
      <w:r w:rsidR="00693100">
        <w:t xml:space="preserve">(Holmgren </w:t>
      </w:r>
      <w:r w:rsidR="008E160B">
        <w:t>and others</w:t>
      </w:r>
      <w:r w:rsidR="00693100">
        <w:t xml:space="preserve">, 2005; Welsh </w:t>
      </w:r>
      <w:r w:rsidR="008E160B">
        <w:t>and others</w:t>
      </w:r>
      <w:r w:rsidR="00693100">
        <w:t>, 2003)</w:t>
      </w:r>
      <w:r w:rsidR="00D45D7B">
        <w:t>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631A1C" w:rsidRDefault="00EC6F1F" w:rsidP="00DE7F41">
      <w:pPr>
        <w:pStyle w:val="NRCSBodyText"/>
      </w:pPr>
      <w:r>
        <w:t xml:space="preserve">Plants can be found in open deserts, playas, hillsides and canyons from 800 to 2,300 m (2,600 to 7,500 ft) </w:t>
      </w:r>
      <w:r w:rsidR="008F16CF">
        <w:t xml:space="preserve">elevation </w:t>
      </w:r>
      <w:r>
        <w:t xml:space="preserve">in areas receiving </w:t>
      </w:r>
      <w:r w:rsidR="005317F7">
        <w:t>15</w:t>
      </w:r>
      <w:r>
        <w:t xml:space="preserve"> to 30 cm (</w:t>
      </w:r>
      <w:r w:rsidR="005317F7">
        <w:t>6</w:t>
      </w:r>
      <w:r>
        <w:t xml:space="preserve"> to 12 inches) of annual precipitation.</w:t>
      </w:r>
      <w:r w:rsidR="005B6115">
        <w:t xml:space="preserve"> </w:t>
      </w:r>
      <w:r>
        <w:t xml:space="preserve">Gooseberryleaf globemallow is often </w:t>
      </w:r>
      <w:r w:rsidR="00EF08E1">
        <w:t>found as an early to late seral species</w:t>
      </w:r>
      <w:r>
        <w:t xml:space="preserve"> in open or disturbed sites.</w:t>
      </w:r>
      <w:r w:rsidR="005B6115">
        <w:t xml:space="preserve"> The species is adapted to clay to gravel soils, and is moderately </w:t>
      </w:r>
      <w:r w:rsidR="005317F7">
        <w:t>alkali (</w:t>
      </w:r>
      <w:r w:rsidR="005B6115">
        <w:t>saline</w:t>
      </w:r>
      <w:r w:rsidR="005317F7">
        <w:t xml:space="preserve"> to sodic)</w:t>
      </w:r>
      <w:r w:rsidR="005B6115">
        <w:t xml:space="preserve"> </w:t>
      </w:r>
      <w:r w:rsidR="00EF08E1">
        <w:t>tolerant (</w:t>
      </w:r>
      <w:r w:rsidR="005B6115">
        <w:t>Pendery and Rumbaugh, 1986).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DE7F41" w:rsidRPr="0017575B" w:rsidRDefault="00EF08E1" w:rsidP="00DE7F41">
      <w:pPr>
        <w:pStyle w:val="NRCSBodyText"/>
      </w:pPr>
      <w:r w:rsidRPr="0017575B">
        <w:t xml:space="preserve">Gooseberryleaf </w:t>
      </w:r>
      <w:r w:rsidR="00E10315" w:rsidRPr="0017575B">
        <w:t xml:space="preserve">globemallow </w:t>
      </w:r>
      <w:r w:rsidR="00A07A2C" w:rsidRPr="0017575B">
        <w:t xml:space="preserve">should be planted </w:t>
      </w:r>
      <w:r w:rsidR="009C0283" w:rsidRPr="0017575B">
        <w:t xml:space="preserve">with a drill </w:t>
      </w:r>
      <w:r w:rsidRPr="0017575B">
        <w:t xml:space="preserve">or broadcast </w:t>
      </w:r>
      <w:r w:rsidR="00A07A2C" w:rsidRPr="0017575B">
        <w:t xml:space="preserve">into a weed-free seed bed at a rate of </w:t>
      </w:r>
      <w:r w:rsidR="00AA0EF2">
        <w:t>2.2</w:t>
      </w:r>
      <w:r w:rsidR="00A07A2C" w:rsidRPr="0017575B">
        <w:t xml:space="preserve"> kg </w:t>
      </w:r>
      <w:r w:rsidR="008F16CF">
        <w:t>pure live seed (</w:t>
      </w:r>
      <w:r w:rsidR="00A07A2C" w:rsidRPr="0017575B">
        <w:t>PLS</w:t>
      </w:r>
      <w:r w:rsidR="008F16CF">
        <w:t>)</w:t>
      </w:r>
      <w:r w:rsidR="00A07A2C" w:rsidRPr="0017575B">
        <w:t xml:space="preserve"> per ha (</w:t>
      </w:r>
      <w:r w:rsidRPr="0017575B">
        <w:t>2</w:t>
      </w:r>
      <w:r w:rsidR="00A07A2C" w:rsidRPr="0017575B">
        <w:t xml:space="preserve"> lbs PLS per acre) </w:t>
      </w:r>
      <w:r w:rsidR="009C0283" w:rsidRPr="0017575B">
        <w:t>and at a de</w:t>
      </w:r>
      <w:r w:rsidR="0086011F" w:rsidRPr="0017575B">
        <w:t xml:space="preserve">pth of </w:t>
      </w:r>
      <w:r w:rsidR="0017575B" w:rsidRPr="0017575B">
        <w:t>3 to 6 mm</w:t>
      </w:r>
      <w:r w:rsidR="0086011F" w:rsidRPr="0017575B">
        <w:t xml:space="preserve"> (</w:t>
      </w:r>
      <w:r w:rsidR="000D0394">
        <w:t xml:space="preserve">0.12 to 0.25 </w:t>
      </w:r>
      <w:r w:rsidRPr="0017575B">
        <w:t>in</w:t>
      </w:r>
      <w:r w:rsidR="0086011F" w:rsidRPr="0017575B">
        <w:t>) (</w:t>
      </w:r>
      <w:r w:rsidRPr="0017575B">
        <w:t xml:space="preserve">Ogle </w:t>
      </w:r>
      <w:r w:rsidR="00204A3E">
        <w:t>and others</w:t>
      </w:r>
      <w:r w:rsidRPr="0017575B">
        <w:t xml:space="preserve"> 201</w:t>
      </w:r>
      <w:r w:rsidR="00947469">
        <w:t>1</w:t>
      </w:r>
      <w:r w:rsidR="00204A3E">
        <w:t>; Rawlins and others 2007</w:t>
      </w:r>
      <w:r w:rsidR="0086011F" w:rsidRPr="0017575B">
        <w:t xml:space="preserve">). </w:t>
      </w:r>
      <w:r w:rsidR="00C61D95" w:rsidRPr="0017575B">
        <w:t xml:space="preserve"> </w:t>
      </w:r>
      <w:r w:rsidR="006D6FC6" w:rsidRPr="0017575B">
        <w:t xml:space="preserve">When planted in a mix, the </w:t>
      </w:r>
      <w:r w:rsidR="00A07A2C" w:rsidRPr="0017575B">
        <w:t xml:space="preserve">seeding </w:t>
      </w:r>
      <w:r w:rsidR="009C0283" w:rsidRPr="0017575B">
        <w:t>r</w:t>
      </w:r>
      <w:r w:rsidR="006D6FC6" w:rsidRPr="0017575B">
        <w:t xml:space="preserve">ate should be adjusted according to the proportion of </w:t>
      </w:r>
      <w:r w:rsidR="000D0394">
        <w:t xml:space="preserve">this species in </w:t>
      </w:r>
      <w:r w:rsidR="006D6FC6" w:rsidRPr="0017575B">
        <w:t xml:space="preserve">the mix.  </w:t>
      </w:r>
      <w:r w:rsidR="009C0283" w:rsidRPr="0017575B">
        <w:t xml:space="preserve">The seed has an impermeable seed coat and should be scarified using boiling water or other treatment prior to planting </w:t>
      </w:r>
      <w:r w:rsidR="00120C1D" w:rsidRPr="0017575B">
        <w:t>if a high init</w:t>
      </w:r>
      <w:r w:rsidRPr="0017575B">
        <w:t>ial germination rate is desired.</w:t>
      </w:r>
    </w:p>
    <w:p w:rsidR="00721B7E" w:rsidRPr="00283D06" w:rsidRDefault="00CD49CC" w:rsidP="00721B7E">
      <w:pPr>
        <w:pStyle w:val="Heading3"/>
      </w:pPr>
      <w:r w:rsidRPr="00283D06">
        <w:t>Management</w:t>
      </w:r>
    </w:p>
    <w:p w:rsidR="00FC6BCC" w:rsidRPr="00283D06" w:rsidRDefault="0017575B" w:rsidP="00FC6BCC">
      <w:pPr>
        <w:pStyle w:val="NRCSBodyText"/>
      </w:pPr>
      <w:r w:rsidRPr="00283D06">
        <w:t xml:space="preserve">Gooseberryleaf globemallow should be used as a minor </w:t>
      </w:r>
      <w:r w:rsidR="00283D06" w:rsidRPr="00283D06">
        <w:t>component</w:t>
      </w:r>
      <w:r w:rsidRPr="00283D06">
        <w:t xml:space="preserve"> of restoration seed mixtures. Management strategies should be based on </w:t>
      </w:r>
      <w:r w:rsidR="008F16CF">
        <w:t>the</w:t>
      </w:r>
      <w:r w:rsidRPr="00283D06">
        <w:t xml:space="preserve"> key species in the established plant community. Grazing should be deferred on seeded lands for at least two growing seasons to allow for full stand establishment</w:t>
      </w:r>
      <w:r w:rsidR="00283D06" w:rsidRPr="00283D06">
        <w:t>.</w:t>
      </w:r>
    </w:p>
    <w:p w:rsidR="00773D12" w:rsidRPr="00283D06" w:rsidRDefault="00773D12" w:rsidP="00C61D95">
      <w:pPr>
        <w:pStyle w:val="NRCSBodyText"/>
      </w:pPr>
    </w:p>
    <w:p w:rsidR="00721B7E" w:rsidRPr="009C756C" w:rsidRDefault="00CD49CC" w:rsidP="009C756C">
      <w:pPr>
        <w:pStyle w:val="NRCSBodyText"/>
        <w:rPr>
          <w:b/>
        </w:rPr>
      </w:pPr>
      <w:r w:rsidRPr="009C756C">
        <w:rPr>
          <w:b/>
        </w:rPr>
        <w:t>Pests and Potential Problems</w:t>
      </w:r>
    </w:p>
    <w:p w:rsidR="008457EF" w:rsidRPr="0074578A" w:rsidRDefault="00322CB4" w:rsidP="008457EF">
      <w:pPr>
        <w:pStyle w:val="NRCSBodyText"/>
      </w:pPr>
      <w:r w:rsidRPr="00283D06">
        <w:t xml:space="preserve">Rust </w:t>
      </w:r>
      <w:r w:rsidR="00283D06" w:rsidRPr="00283D06">
        <w:t>(</w:t>
      </w:r>
      <w:r w:rsidR="00283D06" w:rsidRPr="00283D06">
        <w:rPr>
          <w:i/>
          <w:iCs/>
        </w:rPr>
        <w:t>Puccinia sherardiana</w:t>
      </w:r>
      <w:r w:rsidR="00283D06" w:rsidRPr="00283D06">
        <w:t>)</w:t>
      </w:r>
      <w:r w:rsidR="00283D06">
        <w:rPr>
          <w:sz w:val="23"/>
          <w:szCs w:val="23"/>
        </w:rPr>
        <w:t xml:space="preserve"> </w:t>
      </w:r>
      <w:r>
        <w:t xml:space="preserve">and powdery mildew </w:t>
      </w:r>
      <w:r w:rsidR="00587A36">
        <w:t>(</w:t>
      </w:r>
      <w:r w:rsidR="00587A36" w:rsidRPr="00587A36">
        <w:rPr>
          <w:i/>
        </w:rPr>
        <w:t>Leveillula taurica</w:t>
      </w:r>
      <w:r w:rsidR="00587A36">
        <w:t xml:space="preserve">) </w:t>
      </w:r>
      <w:r w:rsidR="00283D06">
        <w:t xml:space="preserve">have been observed on gooseberryleaf globemallow </w:t>
      </w:r>
      <w:r>
        <w:t>(</w:t>
      </w:r>
      <w:r w:rsidR="001B616C">
        <w:t xml:space="preserve">Briere and Franc, 1998; </w:t>
      </w:r>
      <w:proofErr w:type="spellStart"/>
      <w:r w:rsidR="00587A36">
        <w:t>Sampangi</w:t>
      </w:r>
      <w:proofErr w:type="spellEnd"/>
      <w:r w:rsidR="00587A36">
        <w:t xml:space="preserve"> </w:t>
      </w:r>
      <w:r w:rsidR="008E160B">
        <w:t>and others</w:t>
      </w:r>
      <w:r w:rsidR="00587A36">
        <w:t>., 2010</w:t>
      </w:r>
      <w:r>
        <w:t>)</w:t>
      </w:r>
      <w:r w:rsidR="00587A36">
        <w:t>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7A2E9E" w:rsidRDefault="000D2063" w:rsidP="00DE7F41">
      <w:pPr>
        <w:pStyle w:val="NRCSBodyText"/>
      </w:pPr>
      <w:r>
        <w:t>There are no known environmental concerns associated with this species.</w:t>
      </w:r>
    </w:p>
    <w:p w:rsidR="00721B7E" w:rsidRDefault="002375B8" w:rsidP="00721B7E">
      <w:pPr>
        <w:pStyle w:val="Heading3"/>
      </w:pPr>
      <w:r w:rsidRPr="00A90532">
        <w:t>Seed and Plant Production</w:t>
      </w:r>
    </w:p>
    <w:p w:rsidR="00D25575" w:rsidRPr="002B52B9" w:rsidRDefault="00A8422C" w:rsidP="00DE7F41">
      <w:pPr>
        <w:pStyle w:val="NRCSBodyText"/>
      </w:pPr>
      <w:r w:rsidRPr="002B52B9">
        <w:t>Harvested seed can be cleaned by p</w:t>
      </w:r>
      <w:r w:rsidR="002B52B9" w:rsidRPr="002B52B9">
        <w:t>rocessing with a brush machine</w:t>
      </w:r>
      <w:r w:rsidRPr="002B52B9">
        <w:t xml:space="preserve"> or hammer mil</w:t>
      </w:r>
      <w:r w:rsidR="002B52B9" w:rsidRPr="002B52B9">
        <w:t xml:space="preserve">l and air screening equipment. </w:t>
      </w:r>
      <w:r w:rsidRPr="002B52B9">
        <w:t>There are</w:t>
      </w:r>
      <w:r w:rsidR="0093003B" w:rsidRPr="002B52B9">
        <w:t xml:space="preserve"> </w:t>
      </w:r>
      <w:r w:rsidR="00154A69" w:rsidRPr="002B52B9">
        <w:t>a</w:t>
      </w:r>
      <w:r w:rsidR="00BC6B42" w:rsidRPr="002B52B9">
        <w:t>pproximately</w:t>
      </w:r>
      <w:r w:rsidR="00154A69" w:rsidRPr="002B52B9">
        <w:t xml:space="preserve"> </w:t>
      </w:r>
      <w:r w:rsidR="002B52B9" w:rsidRPr="002B52B9">
        <w:t>1,100,000</w:t>
      </w:r>
      <w:r w:rsidR="0093003B" w:rsidRPr="002B52B9">
        <w:t xml:space="preserve"> </w:t>
      </w:r>
      <w:r w:rsidR="00154A69" w:rsidRPr="002B52B9">
        <w:t>seeds per kilogram (</w:t>
      </w:r>
      <w:r w:rsidR="002B52B9" w:rsidRPr="002B52B9">
        <w:t>500,000</w:t>
      </w:r>
      <w:r w:rsidR="0093003B" w:rsidRPr="002B52B9">
        <w:t xml:space="preserve"> </w:t>
      </w:r>
      <w:r w:rsidR="00154A69" w:rsidRPr="002B52B9">
        <w:t>seeds per pound)</w:t>
      </w:r>
      <w:r w:rsidR="0093003B" w:rsidRPr="002B52B9">
        <w:t xml:space="preserve"> (</w:t>
      </w:r>
      <w:r w:rsidR="002B52B9" w:rsidRPr="002B52B9">
        <w:t>USDA NRCS, 2011</w:t>
      </w:r>
      <w:r w:rsidR="00BC6B42" w:rsidRPr="002B52B9">
        <w:t>)</w:t>
      </w:r>
      <w:r w:rsidR="00154A69" w:rsidRPr="002B52B9">
        <w:t xml:space="preserve">.  </w:t>
      </w:r>
    </w:p>
    <w:p w:rsidR="005D373E" w:rsidRDefault="005D373E" w:rsidP="00DE7F41">
      <w:pPr>
        <w:pStyle w:val="NRCSBodyText"/>
      </w:pPr>
    </w:p>
    <w:p w:rsidR="00000000" w:rsidRDefault="00522E94">
      <w:pPr>
        <w:pStyle w:val="NRCSBodyText"/>
      </w:pPr>
      <w:r w:rsidRPr="00522E94">
        <w:t>Gooseberryleaf globemallow</w:t>
      </w:r>
      <w:r>
        <w:t xml:space="preserve">, like </w:t>
      </w:r>
      <w:r w:rsidR="000A2BEE" w:rsidRPr="00522E94">
        <w:t xml:space="preserve">other members of the </w:t>
      </w:r>
      <w:proofErr w:type="spellStart"/>
      <w:r w:rsidR="000A2BEE" w:rsidRPr="002B52B9">
        <w:rPr>
          <w:i/>
        </w:rPr>
        <w:t>Sphaeralcea</w:t>
      </w:r>
      <w:proofErr w:type="spellEnd"/>
      <w:r w:rsidR="000A2BEE" w:rsidRPr="002B52B9">
        <w:rPr>
          <w:i/>
        </w:rPr>
        <w:t xml:space="preserve"> </w:t>
      </w:r>
      <w:r w:rsidR="004E1CD4" w:rsidRPr="002B52B9">
        <w:t>genus</w:t>
      </w:r>
      <w:r w:rsidRPr="002B52B9">
        <w:t>,</w:t>
      </w:r>
      <w:r w:rsidR="000A2BEE" w:rsidRPr="002B52B9">
        <w:t xml:space="preserve"> </w:t>
      </w:r>
      <w:r w:rsidRPr="002B52B9">
        <w:t>has</w:t>
      </w:r>
      <w:r w:rsidR="000A2BEE" w:rsidRPr="002B52B9">
        <w:t xml:space="preserve"> an impermeable seed coat</w:t>
      </w:r>
      <w:r w:rsidRPr="002B52B9">
        <w:t xml:space="preserve"> which functions as a physical dormancy mechanism</w:t>
      </w:r>
      <w:r w:rsidR="000D0394">
        <w:t xml:space="preserve"> and prevents water uptake (</w:t>
      </w:r>
      <w:proofErr w:type="spellStart"/>
      <w:r w:rsidR="000D0394">
        <w:t>Kildisheva</w:t>
      </w:r>
      <w:proofErr w:type="spellEnd"/>
      <w:r w:rsidR="000D0394">
        <w:t>, 2011)</w:t>
      </w:r>
      <w:r w:rsidR="000A2BEE" w:rsidRPr="002B52B9">
        <w:t xml:space="preserve">.  </w:t>
      </w:r>
      <w:r w:rsidR="002B52B9" w:rsidRPr="002B52B9">
        <w:t xml:space="preserve">Little </w:t>
      </w:r>
      <w:r w:rsidR="00587A36">
        <w:t>improvement in germination</w:t>
      </w:r>
      <w:r w:rsidR="002B52B9" w:rsidRPr="002B52B9">
        <w:t xml:space="preserve"> has been </w:t>
      </w:r>
      <w:r w:rsidR="000D0394">
        <w:t>obtained with</w:t>
      </w:r>
      <w:r w:rsidR="002B52B9" w:rsidRPr="002B52B9">
        <w:t xml:space="preserve"> cold-moist stratification alone. </w:t>
      </w:r>
      <w:r w:rsidR="00CC2DF0" w:rsidRPr="002B52B9">
        <w:t xml:space="preserve">Smith and Kratsch </w:t>
      </w:r>
      <w:r w:rsidR="00CC2DF0" w:rsidRPr="002B52B9">
        <w:lastRenderedPageBreak/>
        <w:t>(2009) report significant germination</w:t>
      </w:r>
      <w:r w:rsidR="00CC2DF0" w:rsidRPr="001B18E8">
        <w:t xml:space="preserve"> improvements for </w:t>
      </w:r>
      <w:r w:rsidR="001B18E8" w:rsidRPr="00AA0EF2">
        <w:rPr>
          <w:iCs/>
        </w:rPr>
        <w:t>globemallow</w:t>
      </w:r>
      <w:r w:rsidR="001B18E8" w:rsidRPr="001B18E8">
        <w:t xml:space="preserve"> seed</w:t>
      </w:r>
      <w:r w:rsidR="00CC2DF0" w:rsidRPr="001B18E8">
        <w:t xml:space="preserve"> following </w:t>
      </w:r>
      <w:r w:rsidR="000D0394">
        <w:t>a</w:t>
      </w:r>
      <w:r w:rsidR="00CC2DF0" w:rsidRPr="001B18E8">
        <w:t xml:space="preserve"> combination of scarification</w:t>
      </w:r>
      <w:r w:rsidR="00E652D6" w:rsidRPr="001B18E8">
        <w:t xml:space="preserve"> (nicking the seed</w:t>
      </w:r>
      <w:r w:rsidR="008F16CF">
        <w:t xml:space="preserve"> coat</w:t>
      </w:r>
      <w:r w:rsidR="00E652D6" w:rsidRPr="001B18E8">
        <w:t>)</w:t>
      </w:r>
      <w:r w:rsidR="00CC2DF0" w:rsidRPr="001B18E8">
        <w:t xml:space="preserve"> and a 6 w</w:t>
      </w:r>
      <w:r w:rsidR="000D0394">
        <w:t>ee</w:t>
      </w:r>
      <w:r w:rsidR="00CC2DF0" w:rsidRPr="001B18E8">
        <w:t xml:space="preserve">k cold stratification. </w:t>
      </w:r>
      <w:r w:rsidR="00947469" w:rsidRPr="002B52B9">
        <w:t xml:space="preserve">Smith and </w:t>
      </w:r>
      <w:proofErr w:type="spellStart"/>
      <w:r w:rsidR="00947469" w:rsidRPr="002B52B9">
        <w:t>Kratsch</w:t>
      </w:r>
      <w:proofErr w:type="spellEnd"/>
      <w:r w:rsidR="00947469" w:rsidRPr="002B52B9">
        <w:t xml:space="preserve"> </w:t>
      </w:r>
      <w:r w:rsidR="00FF7183">
        <w:t xml:space="preserve">(2009) </w:t>
      </w:r>
      <w:r w:rsidR="001B18E8" w:rsidRPr="001B18E8">
        <w:t xml:space="preserve">suggest that </w:t>
      </w:r>
      <w:proofErr w:type="spellStart"/>
      <w:r w:rsidR="001B18E8" w:rsidRPr="002B52B9">
        <w:rPr>
          <w:i/>
        </w:rPr>
        <w:t>Sphaeralcea</w:t>
      </w:r>
      <w:proofErr w:type="spellEnd"/>
      <w:r w:rsidR="001B18E8" w:rsidRPr="001B18E8">
        <w:t xml:space="preserve"> may exhibit a </w:t>
      </w:r>
      <w:r w:rsidR="001B18E8" w:rsidRPr="009D325F">
        <w:t>double dormancy with physical and physiological mechanisms.</w:t>
      </w:r>
      <w:r w:rsidR="00CC2DF0" w:rsidRPr="009D325F">
        <w:t xml:space="preserve"> </w:t>
      </w:r>
    </w:p>
    <w:p w:rsidR="00000000" w:rsidRDefault="003E1DF5">
      <w:pPr>
        <w:pStyle w:val="NRCSBodyText"/>
      </w:pPr>
    </w:p>
    <w:p w:rsidR="00000000" w:rsidRDefault="000073B1">
      <w:pPr>
        <w:pStyle w:val="NRCSBodyText"/>
      </w:pPr>
      <w:r w:rsidRPr="009D325F">
        <w:t>Germination of</w:t>
      </w:r>
      <w:r w:rsidRPr="002B52B9">
        <w:t xml:space="preserve"> Munro’s globemallow (</w:t>
      </w:r>
      <w:r w:rsidRPr="002B52B9">
        <w:rPr>
          <w:i/>
        </w:rPr>
        <w:t xml:space="preserve">S. </w:t>
      </w:r>
      <w:proofErr w:type="spellStart"/>
      <w:r w:rsidRPr="002B52B9">
        <w:rPr>
          <w:i/>
        </w:rPr>
        <w:t>munroana</w:t>
      </w:r>
      <w:proofErr w:type="spellEnd"/>
      <w:r w:rsidRPr="002B52B9">
        <w:t>)</w:t>
      </w:r>
      <w:r>
        <w:t>,</w:t>
      </w:r>
      <w:r w:rsidRPr="002B52B9">
        <w:t xml:space="preserve"> </w:t>
      </w:r>
      <w:r>
        <w:t>thought by some to be the same species or a sub-</w:t>
      </w:r>
      <w:r w:rsidR="003F4155">
        <w:t>species of</w:t>
      </w:r>
      <w:r>
        <w:t xml:space="preserve"> gooseberryleaf globemallow, </w:t>
      </w:r>
      <w:r w:rsidRPr="002B52B9">
        <w:t>was significantly improved with scarification (</w:t>
      </w:r>
      <w:r>
        <w:t>87</w:t>
      </w:r>
      <w:r w:rsidRPr="002B52B9">
        <w:t xml:space="preserve"> %)</w:t>
      </w:r>
      <w:r>
        <w:t>,</w:t>
      </w:r>
      <w:r w:rsidRPr="002B52B9">
        <w:t xml:space="preserve"> </w:t>
      </w:r>
      <w:r>
        <w:t>a</w:t>
      </w:r>
      <w:r w:rsidRPr="002B52B9">
        <w:t xml:space="preserve"> combined scarification and </w:t>
      </w:r>
      <w:r>
        <w:t xml:space="preserve">24 hr soak in </w:t>
      </w:r>
      <w:r w:rsidR="003E1DF5">
        <w:t>distilled</w:t>
      </w:r>
      <w:r>
        <w:t xml:space="preserve"> water (93 %), and scarification plus a 24 hr soak in 100 </w:t>
      </w:r>
      <w:proofErr w:type="spellStart"/>
      <w:r>
        <w:t>ppm</w:t>
      </w:r>
      <w:proofErr w:type="spellEnd"/>
      <w:r>
        <w:t xml:space="preserve"> </w:t>
      </w:r>
      <w:proofErr w:type="spellStart"/>
      <w:r w:rsidR="00A73D30">
        <w:t>gibberellic</w:t>
      </w:r>
      <w:proofErr w:type="spellEnd"/>
      <w:r w:rsidR="00A73D30">
        <w:t xml:space="preserve"> acid (</w:t>
      </w:r>
      <w:proofErr w:type="gramStart"/>
      <w:r>
        <w:t>GA</w:t>
      </w:r>
      <w:r w:rsidRPr="000D2063">
        <w:rPr>
          <w:vertAlign w:val="subscript"/>
        </w:rPr>
        <w:t>3</w:t>
      </w:r>
      <w:r w:rsidR="00A73D30">
        <w:rPr>
          <w:vertAlign w:val="subscript"/>
        </w:rPr>
        <w:t xml:space="preserve"> </w:t>
      </w:r>
      <w:r w:rsidR="00A73D30">
        <w:t>)</w:t>
      </w:r>
      <w:proofErr w:type="gramEnd"/>
      <w:r>
        <w:t xml:space="preserve"> (88%) </w:t>
      </w:r>
      <w:r w:rsidRPr="002B52B9">
        <w:t xml:space="preserve">compared to a non-treated control </w:t>
      </w:r>
      <w:r w:rsidR="000D2063">
        <w:t>and treatments of soaking in GA</w:t>
      </w:r>
      <w:r w:rsidR="000D2063" w:rsidRPr="000D2063">
        <w:rPr>
          <w:vertAlign w:val="subscript"/>
        </w:rPr>
        <w:t>3</w:t>
      </w:r>
      <w:r w:rsidR="000D2063">
        <w:t xml:space="preserve"> without scarification </w:t>
      </w:r>
      <w:r>
        <w:t xml:space="preserve">(&lt;20 %) </w:t>
      </w:r>
      <w:proofErr w:type="gramStart"/>
      <w:r w:rsidRPr="002B52B9">
        <w:t>(</w:t>
      </w:r>
      <w:proofErr w:type="spellStart"/>
      <w:r w:rsidRPr="002B52B9">
        <w:t>Kildisheva</w:t>
      </w:r>
      <w:proofErr w:type="spellEnd"/>
      <w:r w:rsidR="003E1DF5">
        <w:t xml:space="preserve">, </w:t>
      </w:r>
      <w:r w:rsidRPr="002B52B9">
        <w:t>2011).</w:t>
      </w:r>
      <w:proofErr w:type="gramEnd"/>
    </w:p>
    <w:p w:rsidR="00000000" w:rsidRDefault="003E1DF5">
      <w:pPr>
        <w:pStyle w:val="NRCSBodyText"/>
      </w:pPr>
    </w:p>
    <w:p w:rsidR="00000000" w:rsidRDefault="000D2063">
      <w:pPr>
        <w:pStyle w:val="NRCSBodyText"/>
      </w:pPr>
      <w:r w:rsidRPr="002B52B9">
        <w:t xml:space="preserve">Mechanical scarification treatments can </w:t>
      </w:r>
      <w:r>
        <w:t xml:space="preserve">damage </w:t>
      </w:r>
      <w:r w:rsidRPr="002B52B9">
        <w:t>globemallow</w:t>
      </w:r>
      <w:r>
        <w:t xml:space="preserve"> </w:t>
      </w:r>
      <w:r w:rsidRPr="002B52B9">
        <w:t>embryo</w:t>
      </w:r>
      <w:r>
        <w:t>s</w:t>
      </w:r>
      <w:r w:rsidRPr="002B52B9">
        <w:t xml:space="preserve">. Page </w:t>
      </w:r>
      <w:r w:rsidR="008E160B">
        <w:t>and others</w:t>
      </w:r>
      <w:r w:rsidRPr="002B52B9">
        <w:t xml:space="preserve"> (1966) and </w:t>
      </w:r>
      <w:r w:rsidRPr="002B52B9">
        <w:rPr>
          <w:bCs/>
        </w:rPr>
        <w:t xml:space="preserve">Roth </w:t>
      </w:r>
      <w:r w:rsidR="008E160B">
        <w:rPr>
          <w:bCs/>
        </w:rPr>
        <w:t>and others</w:t>
      </w:r>
      <w:r w:rsidRPr="002B52B9">
        <w:rPr>
          <w:bCs/>
        </w:rPr>
        <w:t xml:space="preserve"> (1987) suggest Munro’s</w:t>
      </w:r>
      <w:r w:rsidRPr="002B52B9">
        <w:t xml:space="preserve"> globemallow</w:t>
      </w:r>
      <w:r w:rsidRPr="002B52B9">
        <w:rPr>
          <w:bCs/>
        </w:rPr>
        <w:t xml:space="preserve"> </w:t>
      </w:r>
      <w:r>
        <w:rPr>
          <w:bCs/>
        </w:rPr>
        <w:t xml:space="preserve">seeds </w:t>
      </w:r>
      <w:r w:rsidRPr="002B52B9">
        <w:rPr>
          <w:bCs/>
        </w:rPr>
        <w:t>lost</w:t>
      </w:r>
      <w:r>
        <w:rPr>
          <w:bCs/>
        </w:rPr>
        <w:t xml:space="preserve"> viability during </w:t>
      </w:r>
      <w:r w:rsidRPr="002B52B9">
        <w:rPr>
          <w:bCs/>
        </w:rPr>
        <w:t xml:space="preserve">mechanical scarification in a sandpaper-lined rotating drum, </w:t>
      </w:r>
      <w:r>
        <w:rPr>
          <w:bCs/>
        </w:rPr>
        <w:t>regardless</w:t>
      </w:r>
      <w:r w:rsidRPr="002B52B9">
        <w:rPr>
          <w:bCs/>
        </w:rPr>
        <w:t xml:space="preserve"> of treatment duration.</w:t>
      </w:r>
      <w:r w:rsidRPr="002B52B9">
        <w:t xml:space="preserve"> </w:t>
      </w:r>
    </w:p>
    <w:p w:rsidR="00000000" w:rsidRDefault="003E1DF5">
      <w:pPr>
        <w:pStyle w:val="NRCSBodyText"/>
      </w:pPr>
    </w:p>
    <w:p w:rsidR="00000000" w:rsidRDefault="000D2063">
      <w:pPr>
        <w:pStyle w:val="NRCSBodyText"/>
      </w:pPr>
      <w:r w:rsidRPr="00A73D30">
        <w:t>Chemical scarification treatments have been shown to be effective for some globemallow</w:t>
      </w:r>
      <w:r w:rsidR="00135447" w:rsidRPr="00135447">
        <w:t xml:space="preserve"> </w:t>
      </w:r>
      <w:r w:rsidRPr="00A73D30">
        <w:t xml:space="preserve">species (Page </w:t>
      </w:r>
      <w:r w:rsidR="00135447" w:rsidRPr="00135447">
        <w:fldChar w:fldCharType="begin"/>
      </w:r>
      <w:r w:rsidR="00135447" w:rsidRPr="00135447">
        <w:instrText xml:space="preserve"> ADDIN EN.CITE &lt;EndNote&gt;&lt;Cite ExcludeAuth="1" ExcludeYear="1"&gt;&lt;Author&gt;Page&lt;/Author&gt;&lt;Year&gt;1966&lt;/Year&gt;&lt;IDText&gt;Germination requirements of scarlet globemallow&lt;/IDText&gt;&lt;record&gt;&lt;titles&gt;&lt;title&gt;Germination requirements of scarlet globemallow&lt;/title&gt;&lt;secondary-title&gt;Journal of Range Management&lt;/secondary-title&gt;&lt;/titles&gt;&lt;pages&gt;145-146&lt;/pages&gt;&lt;contributors&gt;&lt;authors&gt;&lt;author&gt;Page, R.J.&lt;/author&gt;&lt;author&gt;Goodwin, D. L.&lt;/author&gt;&lt;author&gt;West, N. E.&lt;/author&gt;&lt;/authors&gt;&lt;/contributors&gt;&lt;added-date format="utc"&gt;1297896707&lt;/added-date&gt;&lt;ref-type name="Journal Article"&gt;17&lt;/ref-type&gt;&lt;dates&gt;&lt;year&gt;1966&lt;/year&gt;&lt;/dates&gt;&lt;rec-number&gt;65&lt;/rec-number&gt;&lt;last-updated-date format="utc"&gt;1297896768&lt;/last-updated-date&gt;&lt;volume&gt;19&lt;/volume&gt;&lt;/record&gt;&lt;/Cite&gt;&lt;/EndNote&gt;</w:instrText>
      </w:r>
      <w:r w:rsidR="00135447" w:rsidRPr="00135447">
        <w:fldChar w:fldCharType="end"/>
      </w:r>
      <w:r w:rsidR="00135447" w:rsidRPr="00135447">
        <w:t xml:space="preserve">and others., 1966; Sabo </w:t>
      </w:r>
      <w:r w:rsidR="00135447" w:rsidRPr="00135447">
        <w:fldChar w:fldCharType="begin"/>
      </w:r>
      <w:r w:rsidR="00135447" w:rsidRPr="00135447">
        <w:instrText xml:space="preserve"> ADDIN EN.CITE &lt;EndNote&gt;&lt;Cite ExcludeAuth="1" ExcludeYear="1"&gt;&lt;Author&gt;Sabo&lt;/Author&gt;&lt;Year&gt;1979&lt;/Year&gt;&lt;IDText&gt;Germination requirements of 19 species of arid land plants.&lt;/IDText&gt;&lt;record&gt;&lt;titles&gt;&lt;title&gt;Germination requirements of 19 species of arid land plants.&lt;/title&gt;&lt;tertiary-title&gt;.RM-210&lt;/tertiary-title&gt;&lt;/titles&gt;&lt;contributors&gt;&lt;authors&gt;&lt;author&gt;Sabo, D. G.&lt;/author&gt;&lt;author&gt;Johnson G. V.&lt;/author&gt;&lt;author&gt;Martin W. C.&lt;/author&gt;&lt;author&gt;Aldon, E. F.&lt;/author&gt;&lt;/authors&gt;&lt;/contributors&gt;&lt;added-date format="utc"&gt;1297897358&lt;/added-date&gt;&lt;ref-type name="Government Document"&gt;46&lt;/ref-type&gt;&lt;dates&gt;&lt;year&gt;1979&lt;/year&gt;&lt;/dates&gt;&lt;rec-number&gt;69&lt;/rec-number&gt;&lt;publisher&gt;Forest Severvice Research Paper&lt;/publisher&gt;&lt;last-updated-date format="utc"&gt;1297897497&lt;/last-updated-date&gt;&lt;contributors&gt;&lt;secondary-authors&gt;&lt;author&gt;USDA&lt;/author&gt;&lt;/secondary-authors&gt;&lt;/contributors&gt;&lt;/record&gt;&lt;/Cite&gt;&lt;/EndNote&gt;</w:instrText>
      </w:r>
      <w:r w:rsidR="00135447" w:rsidRPr="00135447">
        <w:fldChar w:fldCharType="end"/>
      </w:r>
      <w:r w:rsidR="00135447" w:rsidRPr="00135447">
        <w:t xml:space="preserve">and others., 1979; Roth </w:t>
      </w:r>
      <w:r w:rsidR="00135447" w:rsidRPr="00135447">
        <w:fldChar w:fldCharType="begin"/>
      </w:r>
      <w:r w:rsidR="00135447" w:rsidRPr="00135447">
        <w:instrText xml:space="preserve"> ADDIN EN.CITE &lt;EndNote&gt;&lt;Cite ExcludeAuth="1" ExcludeYear="1"&gt;&lt;Author&gt;Roth&lt;/Author&gt;&lt;Year&gt;1987&lt;/Year&gt;&lt;IDText&gt;GERMINATION RESPONSE OF 3 GLOBEMALLOW SPECIES TO CHEMICAL TREATMENT&lt;/IDText&gt;&lt;record&gt;&lt;urls&gt;&lt;related-urls&gt;&lt;url&gt;&amp;lt;Go to ISI&amp;gt;://WOS:A1987G613400020&lt;/url&gt;&lt;/related-urls&gt;&lt;/urls&gt;&lt;isbn&gt;0022-409X&lt;/isbn&gt;&lt;titles&gt;&lt;title&gt;GERMINATION RESPONSE OF 3 GLOBEMALLOW SPECIES TO CHEMICAL TREATMENT&lt;/title&gt;&lt;secondary-title&gt;Journal of Range Management&lt;/secondary-title&gt;&lt;/titles&gt;&lt;pages&gt;173-175&lt;/pages&gt;&lt;number&gt;2&lt;/number&gt;&lt;contributors&gt;&lt;authors&gt;&lt;author&gt;Roth, T. E.&lt;/author&gt;&lt;author&gt;Holechek, J. L.&lt;/author&gt;&lt;author&gt;Hussain, M. Y.&lt;/author&gt;&lt;/authors&gt;&lt;/contributors&gt;&lt;added-date format="utc"&gt;1297887918&lt;/added-date&gt;&lt;ref-type name="Journal Article"&gt;17&lt;/ref-type&gt;&lt;dates&gt;&lt;year&gt;1987&lt;/year&gt;&lt;/dates&gt;&lt;rec-number&gt;29&lt;/rec-number&gt;&lt;last-updated-date format="utc"&gt;1297887918&lt;/last-updated-date&gt;&lt;accession-num&gt;WOS:A1987G613400020&lt;/accession-num&gt;&lt;volume&gt;40&lt;/volume&gt;&lt;/record&gt;&lt;/Cite&gt;&lt;/EndNote&gt;</w:instrText>
      </w:r>
      <w:r w:rsidR="00135447" w:rsidRPr="00135447">
        <w:fldChar w:fldCharType="end"/>
      </w:r>
      <w:r w:rsidR="00135447" w:rsidRPr="00135447">
        <w:t xml:space="preserve">and others., 1987; Smith </w:t>
      </w:r>
      <w:r w:rsidR="00135447" w:rsidRPr="00135447">
        <w:fldChar w:fldCharType="begin"/>
      </w:r>
      <w:r w:rsidR="00135447" w:rsidRPr="00135447">
        <w:instrText xml:space="preserve"> ADDIN EN.CITE &lt;EndNote&gt;&lt;Cite ExcludeAuth="1" ExcludeYear="1"&gt;&lt;Author&gt;Smith&lt;/Author&gt;&lt;Year&gt;2009&lt;/Year&gt;&lt;IDText&gt;Seed Propagation of Sphaeralcea (Globemallow)&lt;/IDText&gt;&lt;record&gt;&lt;urls&gt;&lt;related-urls&gt;&lt;url&gt;&amp;lt;Go to ISI&amp;gt;://WOS:000267691700538&lt;/url&gt;&lt;/related-urls&gt;&lt;/urls&gt;&lt;isbn&gt;0018-5345&lt;/isbn&gt;&lt;titles&gt;&lt;title&gt;Seed Propagation of Sphaeralcea (Globemallow)&lt;/title&gt;&lt;secondary-title&gt;Hortscience&lt;/secondary-title&gt;&lt;/titles&gt;&lt;pages&gt;1139-1140&lt;/pages&gt;&lt;number&gt;4&lt;/number&gt;&lt;contributors&gt;&lt;authors&gt;&lt;author&gt;Smith, A.&lt;/author&gt;&lt;author&gt;Kratsch, H.&lt;/author&gt;&lt;/authors&gt;&lt;/contributors&gt;&lt;added-date format="utc"&gt;1297888172&lt;/added-date&gt;&lt;ref-type name="Journal Article"&gt;17&lt;/ref-type&gt;&lt;dates&gt;&lt;year&gt;2009&lt;/year&gt;&lt;/dates&gt;&lt;rec-number&gt;34&lt;/rec-number&gt;&lt;last-updated-date format="utc"&gt;1297888172&lt;/last-updated-date&gt;&lt;accession-num&gt;WOS:000267691700538&lt;/accession-num&gt;&lt;volume&gt;44&lt;/volume&gt;&lt;/record&gt;&lt;/Cite&gt;&lt;/EndNote&gt;</w:instrText>
      </w:r>
      <w:r w:rsidR="00135447" w:rsidRPr="00135447">
        <w:fldChar w:fldCharType="end"/>
      </w:r>
      <w:r w:rsidR="00135447" w:rsidRPr="00135447">
        <w:t xml:space="preserve">and </w:t>
      </w:r>
      <w:proofErr w:type="spellStart"/>
      <w:r w:rsidR="00135447" w:rsidRPr="00135447">
        <w:t>Kratsch</w:t>
      </w:r>
      <w:proofErr w:type="spellEnd"/>
      <w:r w:rsidR="00135447" w:rsidRPr="00135447">
        <w:t>, 2009).  Submergence in 18 M sulfuric acid (H2</w:t>
      </w:r>
      <w:r w:rsidRPr="00A73D30">
        <w:t>SO</w:t>
      </w:r>
      <w:r w:rsidR="00135447" w:rsidRPr="00135447">
        <w:t>4</w:t>
      </w:r>
      <w:r w:rsidRPr="00A73D30">
        <w:t xml:space="preserve">) for 10 min significantly increased germination of two accessions of gooseberryleaf globemallow </w:t>
      </w:r>
      <w:r w:rsidR="00135447" w:rsidRPr="00135447">
        <w:t>(</w:t>
      </w:r>
      <w:r w:rsidRPr="00A73D30">
        <w:t xml:space="preserve">69 % and 62 %) compared to 14 and 32% for the control.  </w:t>
      </w:r>
    </w:p>
    <w:p w:rsidR="00000000" w:rsidRDefault="003F4155">
      <w:pPr>
        <w:pStyle w:val="NRCSBodyText"/>
      </w:pPr>
      <w:r w:rsidRPr="00A73D30">
        <w:t xml:space="preserve">Jones and Whittaker (2011) found immersing globemallow </w:t>
      </w:r>
      <w:r w:rsidR="00135447" w:rsidRPr="00135447">
        <w:t xml:space="preserve">seed in boiling water improved germination, and stratification did not provide a further increase in germination.  </w:t>
      </w:r>
      <w:proofErr w:type="spellStart"/>
      <w:r w:rsidR="00135447" w:rsidRPr="00135447">
        <w:t>Kildisheva</w:t>
      </w:r>
      <w:proofErr w:type="spellEnd"/>
      <w:r w:rsidR="00135447" w:rsidRPr="00135447">
        <w:t xml:space="preserve"> (2011) </w:t>
      </w:r>
      <w:r w:rsidR="00135447" w:rsidRPr="00135447">
        <w:rPr>
          <w:rStyle w:val="Strong"/>
          <w:b w:val="0"/>
          <w:bCs w:val="0"/>
        </w:rPr>
        <w:t xml:space="preserve">compared </w:t>
      </w:r>
      <w:r w:rsidR="000D2063" w:rsidRPr="00A73D30">
        <w:t>the effects of a10 second submergence in boiling water, tumbling with aluminum oxide, burning, heat application at 80° C for 1 hr, and the combination of burning and heating.  Seeds subject to the boiling water treatment reached the highest cumulative germination (49%); while germination of seeds subject to the other treatments did not exceed 20%.</w:t>
      </w:r>
    </w:p>
    <w:p w:rsidR="00000000" w:rsidRDefault="003E1DF5">
      <w:pPr>
        <w:pStyle w:val="NRCSBodyText"/>
      </w:pPr>
    </w:p>
    <w:p w:rsidR="00000000" w:rsidRDefault="00CC48A1">
      <w:pPr>
        <w:pStyle w:val="NRCSBodyText"/>
      </w:pPr>
      <w:r>
        <w:t xml:space="preserve">Globemallow fruit ripen indeterminately. </w:t>
      </w:r>
      <w:proofErr w:type="spellStart"/>
      <w:r>
        <w:t>Pendery</w:t>
      </w:r>
      <w:proofErr w:type="spellEnd"/>
      <w:r>
        <w:t xml:space="preserve"> and </w:t>
      </w:r>
      <w:proofErr w:type="spellStart"/>
      <w:r>
        <w:t>Rumbaugh</w:t>
      </w:r>
      <w:proofErr w:type="spellEnd"/>
      <w:r>
        <w:t xml:space="preserve"> </w:t>
      </w:r>
      <w:proofErr w:type="gramStart"/>
      <w:r>
        <w:t>( 1993</w:t>
      </w:r>
      <w:proofErr w:type="gramEnd"/>
      <w:r>
        <w:t>) recommend harvesting seed when the lowest globes start to split and the majority of fruit is just ready to open.</w:t>
      </w:r>
    </w:p>
    <w:p w:rsidR="00CC48A1" w:rsidRPr="00CC48A1" w:rsidRDefault="00CC48A1" w:rsidP="00CC48A1">
      <w:pPr>
        <w:jc w:val="left"/>
        <w:rPr>
          <w:sz w:val="20"/>
        </w:rPr>
      </w:pPr>
    </w:p>
    <w:p w:rsidR="00CD49CC" w:rsidRPr="009D325F" w:rsidRDefault="00CD49CC" w:rsidP="00CC48A1">
      <w:pPr>
        <w:pStyle w:val="Heading3"/>
        <w:spacing w:before="0"/>
      </w:pPr>
      <w:r w:rsidRPr="00CC48A1">
        <w:t>Cultivars, Improved</w:t>
      </w:r>
      <w:r w:rsidRPr="009D325F">
        <w:t>, and Selected Materials (and area of origin)</w:t>
      </w:r>
    </w:p>
    <w:p w:rsidR="00000000" w:rsidRDefault="00522E94">
      <w:pPr>
        <w:pStyle w:val="NRCSBodyText"/>
      </w:pPr>
      <w:r w:rsidRPr="00522E94">
        <w:t xml:space="preserve">Common wildland collected seed is available </w:t>
      </w:r>
      <w:r w:rsidR="00947469">
        <w:t>through</w:t>
      </w:r>
      <w:r w:rsidRPr="00522E94">
        <w:t xml:space="preserve"> commercial sources. There are currently no commercial releases of </w:t>
      </w:r>
      <w:r>
        <w:t>gooseberryleaf globemallow</w:t>
      </w:r>
      <w:r w:rsidRPr="00522E94">
        <w:t xml:space="preserve">. 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0D2063" w:rsidRPr="008F1F28" w:rsidRDefault="00135447" w:rsidP="008F1F28">
      <w:pPr>
        <w:pStyle w:val="BodytextNRCS"/>
        <w:ind w:left="360" w:hanging="360"/>
      </w:pPr>
      <w:bookmarkStart w:id="1" w:name="_ENREF_1"/>
      <w:proofErr w:type="gramStart"/>
      <w:r w:rsidRPr="00135447">
        <w:t>Beale, D.M. and A.D. Smith.</w:t>
      </w:r>
      <w:proofErr w:type="gramEnd"/>
      <w:r w:rsidRPr="00135447">
        <w:t xml:space="preserve"> 1970. Forage use, water consumption, and productivity of pronghorn </w:t>
      </w:r>
      <w:r w:rsidRPr="00135447">
        <w:lastRenderedPageBreak/>
        <w:t>antelope in western Utah. Journal of Wildlife Management 34:570-582.</w:t>
      </w:r>
      <w:bookmarkEnd w:id="1"/>
    </w:p>
    <w:p w:rsidR="00000000" w:rsidRDefault="000D2063">
      <w:pPr>
        <w:pStyle w:val="BodytextNRCS"/>
        <w:ind w:left="360" w:hanging="360"/>
      </w:pPr>
      <w:proofErr w:type="spellStart"/>
      <w:proofErr w:type="gramStart"/>
      <w:r w:rsidRPr="008F1F28">
        <w:t>Briere</w:t>
      </w:r>
      <w:proofErr w:type="spellEnd"/>
      <w:r w:rsidRPr="008F1F28">
        <w:t>, S.C. and G.D. Franc.</w:t>
      </w:r>
      <w:proofErr w:type="gramEnd"/>
      <w:r w:rsidRPr="008F1F28">
        <w:t xml:space="preserve"> 1998. First report of leaf and stem rust caused by </w:t>
      </w:r>
      <w:proofErr w:type="spellStart"/>
      <w:r w:rsidRPr="008F1F28">
        <w:rPr>
          <w:i/>
        </w:rPr>
        <w:t>Puccinia</w:t>
      </w:r>
      <w:proofErr w:type="spellEnd"/>
      <w:r w:rsidRPr="008F1F28">
        <w:rPr>
          <w:i/>
        </w:rPr>
        <w:t xml:space="preserve"> </w:t>
      </w:r>
      <w:proofErr w:type="spellStart"/>
      <w:r w:rsidRPr="008F1F28">
        <w:rPr>
          <w:i/>
        </w:rPr>
        <w:t>sherardiana</w:t>
      </w:r>
      <w:proofErr w:type="spellEnd"/>
      <w:r w:rsidRPr="008F1F28">
        <w:t xml:space="preserve"> on </w:t>
      </w:r>
      <w:proofErr w:type="spellStart"/>
      <w:r w:rsidRPr="008F1F28">
        <w:rPr>
          <w:i/>
        </w:rPr>
        <w:t>Sphaeralcea</w:t>
      </w:r>
      <w:proofErr w:type="spellEnd"/>
      <w:r w:rsidRPr="008F1F28">
        <w:rPr>
          <w:i/>
        </w:rPr>
        <w:t xml:space="preserve"> </w:t>
      </w:r>
      <w:proofErr w:type="spellStart"/>
      <w:r w:rsidRPr="008F1F28">
        <w:rPr>
          <w:i/>
        </w:rPr>
        <w:t>grossulariaefolia</w:t>
      </w:r>
      <w:proofErr w:type="spellEnd"/>
      <w:r w:rsidRPr="008F1F28">
        <w:t xml:space="preserve"> in North America and </w:t>
      </w:r>
      <w:r w:rsidRPr="008F1F28">
        <w:rPr>
          <w:i/>
        </w:rPr>
        <w:t xml:space="preserve">S. </w:t>
      </w:r>
      <w:proofErr w:type="spellStart"/>
      <w:r w:rsidRPr="008F1F28">
        <w:rPr>
          <w:i/>
        </w:rPr>
        <w:t>munroana</w:t>
      </w:r>
      <w:proofErr w:type="spellEnd"/>
      <w:r w:rsidRPr="008F1F28">
        <w:t xml:space="preserve"> in Wyoming. Plant Disease 82: 831.</w:t>
      </w:r>
    </w:p>
    <w:p w:rsidR="00000000" w:rsidRDefault="000D2063">
      <w:pPr>
        <w:pStyle w:val="BodytextNRCS"/>
        <w:ind w:left="360" w:hanging="360"/>
      </w:pPr>
      <w:r>
        <w:t xml:space="preserve">Colton, H.S. 1974. </w:t>
      </w:r>
      <w:proofErr w:type="gramStart"/>
      <w:r>
        <w:t>Hopi h</w:t>
      </w:r>
      <w:r w:rsidRPr="00522E94">
        <w:t xml:space="preserve">istory and </w:t>
      </w:r>
      <w:proofErr w:type="spellStart"/>
      <w:r>
        <w:t>e</w:t>
      </w:r>
      <w:r w:rsidRPr="00522E94">
        <w:t>thnobotany</w:t>
      </w:r>
      <w:proofErr w:type="spellEnd"/>
      <w:r w:rsidRPr="00522E94">
        <w:t>.</w:t>
      </w:r>
      <w:proofErr w:type="gramEnd"/>
      <w:r w:rsidRPr="00522E94">
        <w:t xml:space="preserve"> In: D.A. </w:t>
      </w:r>
      <w:proofErr w:type="spellStart"/>
      <w:r w:rsidRPr="00522E94">
        <w:t>Horr</w:t>
      </w:r>
      <w:proofErr w:type="spellEnd"/>
      <w:r w:rsidRPr="00522E94">
        <w:t xml:space="preserve"> (ed.) Hopi Indians. </w:t>
      </w:r>
      <w:r>
        <w:t xml:space="preserve">New York: </w:t>
      </w:r>
      <w:r w:rsidRPr="00522E94">
        <w:t>Garland.</w:t>
      </w:r>
      <w:r>
        <w:t xml:space="preserve"> </w:t>
      </w:r>
      <w:r w:rsidR="003E1DF5">
        <w:t>108p.</w:t>
      </w:r>
    </w:p>
    <w:p w:rsidR="00000000" w:rsidRDefault="000D2063">
      <w:pPr>
        <w:pStyle w:val="BodytextNRCS"/>
        <w:ind w:left="360" w:hanging="360"/>
      </w:pPr>
      <w:r w:rsidRPr="00522E94">
        <w:t xml:space="preserve">Holmgren, N.H., </w:t>
      </w:r>
      <w:r>
        <w:t xml:space="preserve">P.K. </w:t>
      </w:r>
      <w:r w:rsidRPr="00522E94">
        <w:t>Holmgren</w:t>
      </w:r>
      <w:proofErr w:type="gramStart"/>
      <w:r w:rsidRPr="00522E94">
        <w:t>,  and</w:t>
      </w:r>
      <w:proofErr w:type="gramEnd"/>
      <w:r w:rsidRPr="00522E94">
        <w:t xml:space="preserve"> A. </w:t>
      </w:r>
      <w:proofErr w:type="spellStart"/>
      <w:r w:rsidRPr="00522E94">
        <w:t>Cronquist</w:t>
      </w:r>
      <w:proofErr w:type="spellEnd"/>
      <w:r w:rsidRPr="00522E94">
        <w:t xml:space="preserve">. 2005. Intermountain </w:t>
      </w:r>
      <w:r>
        <w:t>f</w:t>
      </w:r>
      <w:r w:rsidRPr="00522E94">
        <w:t xml:space="preserve">lora: Vascular plants of the Intermountain West. New York: The New York Botanical Garden. </w:t>
      </w:r>
      <w:proofErr w:type="gramStart"/>
      <w:r w:rsidRPr="00522E94">
        <w:t>488 p.</w:t>
      </w:r>
      <w:proofErr w:type="gramEnd"/>
    </w:p>
    <w:p w:rsidR="00000000" w:rsidRDefault="003F4155">
      <w:pPr>
        <w:pStyle w:val="BodytextNRCS"/>
        <w:ind w:left="360" w:hanging="360"/>
      </w:pPr>
      <w:proofErr w:type="gramStart"/>
      <w:r>
        <w:t xml:space="preserve">Jones, C. and A. </w:t>
      </w:r>
      <w:r w:rsidRPr="003F4155">
        <w:t>Whittaker.</w:t>
      </w:r>
      <w:proofErr w:type="gramEnd"/>
      <w:r w:rsidRPr="003F4155">
        <w:t xml:space="preserve"> 2011. Native Plant Material Development and</w:t>
      </w:r>
      <w:r>
        <w:t xml:space="preserve"> </w:t>
      </w:r>
      <w:r w:rsidRPr="003F4155">
        <w:t>Cultivation Trials for Native Great Basin Forbs</w:t>
      </w:r>
      <w:r>
        <w:t xml:space="preserve"> </w:t>
      </w:r>
      <w:r w:rsidRPr="003F4155">
        <w:t>and Grasses</w:t>
      </w:r>
      <w:r>
        <w:t xml:space="preserve">. In: Shaw, N and M. </w:t>
      </w:r>
      <w:proofErr w:type="spellStart"/>
      <w:r>
        <w:t>Pellant</w:t>
      </w:r>
      <w:proofErr w:type="spellEnd"/>
      <w:r>
        <w:t xml:space="preserve">, coordinators and editors. </w:t>
      </w:r>
      <w:proofErr w:type="gramStart"/>
      <w:r>
        <w:t>Great Basin Native Plant Selection and Increase Project FY2010 Progress Report.</w:t>
      </w:r>
      <w:proofErr w:type="gramEnd"/>
      <w:r>
        <w:t xml:space="preserve"> Boise (ID): USDA-Forest Service, Rocky Mountain Research Station and USDI Bureau of Land Management, Great Basin Restoration Initiative. </w:t>
      </w:r>
      <w:proofErr w:type="gramStart"/>
      <w:r w:rsidR="00340055">
        <w:t>p</w:t>
      </w:r>
      <w:proofErr w:type="gramEnd"/>
      <w:r>
        <w:t xml:space="preserve"> 57-63.</w:t>
      </w:r>
      <w:r w:rsidR="000D2063" w:rsidRPr="003F4155">
        <w:t xml:space="preserve"> </w:t>
      </w:r>
    </w:p>
    <w:p w:rsidR="00000000" w:rsidRDefault="000D2063">
      <w:pPr>
        <w:pStyle w:val="BodytextNRCS"/>
        <w:ind w:left="360" w:hanging="360"/>
      </w:pPr>
      <w:proofErr w:type="spellStart"/>
      <w:proofErr w:type="gramStart"/>
      <w:r>
        <w:t>Kildesheva</w:t>
      </w:r>
      <w:proofErr w:type="spellEnd"/>
      <w:r>
        <w:t>, O.A. 2011.</w:t>
      </w:r>
      <w:proofErr w:type="gramEnd"/>
      <w:r>
        <w:t xml:space="preserve"> Restoration strategies for a native perennial: germination and seedling physiology of </w:t>
      </w:r>
      <w:proofErr w:type="spellStart"/>
      <w:r w:rsidR="00135447" w:rsidRPr="00135447">
        <w:rPr>
          <w:i/>
        </w:rPr>
        <w:t>Sphaeralcea</w:t>
      </w:r>
      <w:proofErr w:type="spellEnd"/>
      <w:r w:rsidR="00135447" w:rsidRPr="00135447">
        <w:rPr>
          <w:i/>
        </w:rPr>
        <w:t xml:space="preserve"> </w:t>
      </w:r>
      <w:proofErr w:type="spellStart"/>
      <w:r w:rsidR="00135447" w:rsidRPr="00135447">
        <w:rPr>
          <w:i/>
        </w:rPr>
        <w:t>munroana</w:t>
      </w:r>
      <w:proofErr w:type="spellEnd"/>
      <w:r>
        <w:t>. [</w:t>
      </w:r>
      <w:proofErr w:type="spellStart"/>
      <w:r>
        <w:t>Msc</w:t>
      </w:r>
      <w:proofErr w:type="spellEnd"/>
      <w:r>
        <w:t xml:space="preserve"> thesis] Moscow (ID): University of Idaho. 78p.</w:t>
      </w:r>
    </w:p>
    <w:p w:rsidR="00000000" w:rsidRDefault="000D2063">
      <w:pPr>
        <w:pStyle w:val="BodytextNRCS"/>
        <w:ind w:left="360" w:hanging="360"/>
      </w:pPr>
      <w:bookmarkStart w:id="2" w:name="_ENREF_4"/>
      <w:r>
        <w:t xml:space="preserve">Ogle, D., D. Tilley, J. Cane, L. St. John, K. Fullen, M. Stannard, and P. Pavek. 2011. Technical Note 2A: Plants for pollinators in the Intermountain West. </w:t>
      </w:r>
      <w:proofErr w:type="gramStart"/>
      <w:r>
        <w:t>USDA-NRCS.</w:t>
      </w:r>
      <w:proofErr w:type="gramEnd"/>
      <w:r>
        <w:t xml:space="preserve"> Boise, ID. </w:t>
      </w:r>
      <w:proofErr w:type="gramStart"/>
      <w:r>
        <w:t>ID-TN2A.</w:t>
      </w:r>
      <w:proofErr w:type="gramEnd"/>
      <w:r>
        <w:t xml:space="preserve"> 40p.</w:t>
      </w:r>
    </w:p>
    <w:p w:rsidR="00000000" w:rsidRDefault="000D2063">
      <w:pPr>
        <w:pStyle w:val="BodytextNRCS"/>
        <w:ind w:left="360" w:hanging="360"/>
      </w:pPr>
      <w:proofErr w:type="gramStart"/>
      <w:r>
        <w:t>Ogle,</w:t>
      </w:r>
      <w:proofErr w:type="gramEnd"/>
      <w:r>
        <w:t xml:space="preserve"> D. and B. Brazee. 2009. Technical Note 3: Estimating initial stocking rates. </w:t>
      </w:r>
      <w:proofErr w:type="gramStart"/>
      <w:r>
        <w:t>USDA-NRCS.</w:t>
      </w:r>
      <w:proofErr w:type="gramEnd"/>
      <w:r>
        <w:t xml:space="preserve"> Boise, ID. </w:t>
      </w:r>
      <w:proofErr w:type="gramStart"/>
      <w:r>
        <w:t>ID-TN 3.</w:t>
      </w:r>
      <w:proofErr w:type="gramEnd"/>
      <w:r>
        <w:t xml:space="preserve"> 31p.</w:t>
      </w:r>
    </w:p>
    <w:p w:rsidR="00000000" w:rsidRDefault="000D2063">
      <w:pPr>
        <w:pStyle w:val="BodytextNRCS"/>
        <w:ind w:left="360" w:hanging="360"/>
        <w:rPr>
          <w:noProof/>
        </w:rPr>
      </w:pPr>
      <w:proofErr w:type="gramStart"/>
      <w:r w:rsidRPr="0062676B">
        <w:t>Ogle,</w:t>
      </w:r>
      <w:proofErr w:type="gramEnd"/>
      <w:r w:rsidRPr="0062676B">
        <w:t xml:space="preserve"> D., L. St. John, M. Stannard and L. Holzworth. 2011. Technical Note 24: Conservation plant species for the Intermountain West. USDA-NRCS, Boise, ID-Salt Lake City, UT-Spokane, WA. </w:t>
      </w:r>
      <w:proofErr w:type="gramStart"/>
      <w:r w:rsidRPr="0062676B">
        <w:t>ID-TN 24.</w:t>
      </w:r>
      <w:proofErr w:type="gramEnd"/>
      <w:r w:rsidRPr="0062676B">
        <w:t xml:space="preserve"> 57p.</w:t>
      </w:r>
    </w:p>
    <w:p w:rsidR="00CC48A1" w:rsidRDefault="00FE4EBF" w:rsidP="000D2063">
      <w:pPr>
        <w:pStyle w:val="BodytextNRCS"/>
        <w:ind w:left="360" w:hanging="360"/>
      </w:pPr>
      <w:proofErr w:type="gramStart"/>
      <w:r>
        <w:t>Page, R.J., D.L. Goodwin, and N. E. West.</w:t>
      </w:r>
      <w:proofErr w:type="gramEnd"/>
      <w:r>
        <w:t xml:space="preserve"> 1966. Germination requirements of scarlet globemallow. Journal of Range Management 19:145-146. </w:t>
      </w:r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r w:rsidRPr="0062676B">
        <w:rPr>
          <w:noProof/>
        </w:rPr>
        <w:t>Pendery, B.M. and</w:t>
      </w:r>
      <w:r w:rsidRPr="00522E94">
        <w:rPr>
          <w:noProof/>
        </w:rPr>
        <w:t xml:space="preserve"> M.D. Rumbaugh. 1986. Globemallows: forbs for Utah rangelands. </w:t>
      </w:r>
      <w:r w:rsidRPr="00587A36">
        <w:rPr>
          <w:noProof/>
        </w:rPr>
        <w:t>Utah Science 47:41-45.</w:t>
      </w:r>
      <w:bookmarkEnd w:id="2"/>
    </w:p>
    <w:p w:rsidR="008E160B" w:rsidRDefault="00CC48A1" w:rsidP="000D2063">
      <w:pPr>
        <w:pStyle w:val="BodytextNRCS"/>
        <w:ind w:left="360" w:hanging="360"/>
        <w:rPr>
          <w:noProof/>
        </w:rPr>
      </w:pPr>
      <w:bookmarkStart w:id="3" w:name="_ENREF_5"/>
      <w:r>
        <w:rPr>
          <w:noProof/>
        </w:rPr>
        <w:t>Pendery, B.M. and M.D. Rumbaugh. 1993. Globemallows. Rangelands 15(3): 127-</w:t>
      </w:r>
      <w:r w:rsidR="008E160B">
        <w:rPr>
          <w:noProof/>
        </w:rPr>
        <w:t>130.</w:t>
      </w:r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r w:rsidRPr="00587A36">
        <w:rPr>
          <w:noProof/>
        </w:rPr>
        <w:t>Roth, T.E., J.L. Holechek, and M.Y. Hussain. 1987. Germination respo</w:t>
      </w:r>
      <w:r>
        <w:rPr>
          <w:noProof/>
        </w:rPr>
        <w:t>nse</w:t>
      </w:r>
      <w:r w:rsidRPr="00587A36">
        <w:rPr>
          <w:noProof/>
        </w:rPr>
        <w:t>e of 3 globemallow species to chemical treatment. Journal of Range Management 40:173-175.</w:t>
      </w:r>
      <w:bookmarkEnd w:id="3"/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bookmarkStart w:id="4" w:name="_ENREF_6"/>
      <w:r w:rsidRPr="00587A36">
        <w:rPr>
          <w:noProof/>
        </w:rPr>
        <w:t xml:space="preserve">Rumbaugh, M.D., H.F. Mayland, B.M. Pendery, and G.E. Shewmaker. 1993. Utilization of </w:t>
      </w:r>
      <w:r>
        <w:rPr>
          <w:noProof/>
        </w:rPr>
        <w:t>g</w:t>
      </w:r>
      <w:r w:rsidRPr="00587A36">
        <w:rPr>
          <w:noProof/>
        </w:rPr>
        <w:t>lobemallow (</w:t>
      </w:r>
      <w:r w:rsidRPr="00587A36">
        <w:rPr>
          <w:i/>
          <w:noProof/>
        </w:rPr>
        <w:t>Sphaeralcea</w:t>
      </w:r>
      <w:r w:rsidRPr="00587A36">
        <w:rPr>
          <w:noProof/>
        </w:rPr>
        <w:t>) taxa by sheep. J</w:t>
      </w:r>
      <w:r w:rsidR="00790FE4">
        <w:rPr>
          <w:noProof/>
        </w:rPr>
        <w:t>ournal</w:t>
      </w:r>
      <w:r w:rsidRPr="00587A36">
        <w:rPr>
          <w:noProof/>
        </w:rPr>
        <w:t xml:space="preserve"> of Range </w:t>
      </w:r>
      <w:r w:rsidR="00790FE4">
        <w:rPr>
          <w:noProof/>
        </w:rPr>
        <w:t>Management</w:t>
      </w:r>
      <w:r w:rsidRPr="00587A36">
        <w:rPr>
          <w:noProof/>
        </w:rPr>
        <w:t>. 46:103-109.</w:t>
      </w:r>
      <w:bookmarkEnd w:id="4"/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bookmarkStart w:id="5" w:name="_ENREF_8"/>
      <w:r w:rsidRPr="00587A36">
        <w:rPr>
          <w:noProof/>
        </w:rPr>
        <w:t>Sabo, D.G., G.U. Johnson, W.C. Martin and E.F. Aldon. 1979. Germination requirements of 19 species of arid land plants.</w:t>
      </w:r>
      <w:r w:rsidRPr="00587A36">
        <w:rPr>
          <w:i/>
          <w:noProof/>
        </w:rPr>
        <w:t xml:space="preserve"> </w:t>
      </w:r>
      <w:r w:rsidRPr="00587A36">
        <w:rPr>
          <w:noProof/>
        </w:rPr>
        <w:t xml:space="preserve">USDA Forest Service </w:t>
      </w:r>
      <w:r w:rsidRPr="00587A36">
        <w:rPr>
          <w:noProof/>
        </w:rPr>
        <w:lastRenderedPageBreak/>
        <w:t>Research Paper</w:t>
      </w:r>
      <w:bookmarkEnd w:id="5"/>
      <w:r w:rsidRPr="00587A36">
        <w:rPr>
          <w:noProof/>
        </w:rPr>
        <w:t xml:space="preserve"> RM-210. Rocky Mountain Forest and Range E</w:t>
      </w:r>
      <w:r>
        <w:rPr>
          <w:noProof/>
        </w:rPr>
        <w:t>x</w:t>
      </w:r>
      <w:r w:rsidRPr="00587A36">
        <w:rPr>
          <w:noProof/>
        </w:rPr>
        <w:t>periment Station, Fort Collins, Colorado.</w:t>
      </w:r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bookmarkStart w:id="6" w:name="_ENREF_9"/>
      <w:r w:rsidRPr="00587A36">
        <w:rPr>
          <w:noProof/>
        </w:rPr>
        <w:t>Sampangi, R., Aime, M.C., Mohan, K., and C. Shock. 2010. New and re-emerging rust diseases from Idaho and Oregon. Phytopathology. 100:S113.</w:t>
      </w:r>
    </w:p>
    <w:p w:rsidR="000D2063" w:rsidRPr="00587A36" w:rsidRDefault="000D2063" w:rsidP="000D2063">
      <w:pPr>
        <w:pStyle w:val="BodytextNRCS"/>
        <w:ind w:left="360" w:hanging="360"/>
        <w:rPr>
          <w:noProof/>
        </w:rPr>
      </w:pPr>
      <w:r w:rsidRPr="00587A36">
        <w:rPr>
          <w:noProof/>
        </w:rPr>
        <w:t xml:space="preserve">Smith, A. and H. Kratsch. 2009. Seed </w:t>
      </w:r>
      <w:r>
        <w:rPr>
          <w:noProof/>
        </w:rPr>
        <w:t>p</w:t>
      </w:r>
      <w:r w:rsidRPr="00587A36">
        <w:rPr>
          <w:noProof/>
        </w:rPr>
        <w:t xml:space="preserve">ropagation of </w:t>
      </w:r>
      <w:r w:rsidRPr="00346ED9">
        <w:rPr>
          <w:i/>
          <w:noProof/>
        </w:rPr>
        <w:t>Sphaeralcea</w:t>
      </w:r>
      <w:r w:rsidRPr="00587A36">
        <w:rPr>
          <w:noProof/>
        </w:rPr>
        <w:t xml:space="preserve"> (Globemallow). Hortscience 44:1139-1140.</w:t>
      </w:r>
      <w:bookmarkEnd w:id="6"/>
    </w:p>
    <w:p w:rsidR="00000000" w:rsidRDefault="000D2063">
      <w:pPr>
        <w:pStyle w:val="BodytextNRCS"/>
        <w:ind w:left="360" w:hanging="360"/>
      </w:pPr>
      <w:proofErr w:type="gramStart"/>
      <w:r w:rsidRPr="00522E94">
        <w:t xml:space="preserve">Stevens, R. and S.B. </w:t>
      </w:r>
      <w:proofErr w:type="spellStart"/>
      <w:r w:rsidRPr="00522E94">
        <w:t>Monsen</w:t>
      </w:r>
      <w:proofErr w:type="spellEnd"/>
      <w:r w:rsidRPr="00522E94">
        <w:t>.</w:t>
      </w:r>
      <w:proofErr w:type="gramEnd"/>
      <w:r w:rsidRPr="00522E94">
        <w:t xml:space="preserve"> 2004. Forbs for seeding range and wildlife habitats. In: S.B. </w:t>
      </w:r>
      <w:proofErr w:type="spellStart"/>
      <w:r w:rsidRPr="00522E94">
        <w:t>Monsen</w:t>
      </w:r>
      <w:proofErr w:type="spellEnd"/>
      <w:r w:rsidRPr="00522E94">
        <w:t xml:space="preserve">, R. Stevens, and N.L. Shaw [compilers]. </w:t>
      </w:r>
      <w:proofErr w:type="gramStart"/>
      <w:r w:rsidRPr="00522E94">
        <w:t xml:space="preserve">Restoring western ranges and </w:t>
      </w:r>
      <w:proofErr w:type="spellStart"/>
      <w:r w:rsidRPr="00522E94">
        <w:t>wildlands</w:t>
      </w:r>
      <w:proofErr w:type="spellEnd"/>
      <w:r w:rsidRPr="00522E94">
        <w:t>.</w:t>
      </w:r>
      <w:proofErr w:type="gramEnd"/>
      <w:r w:rsidRPr="00522E94">
        <w:t xml:space="preserve"> Fort Collins, CO: USDA Forest Service, Rocky Mountain Research Station. </w:t>
      </w:r>
      <w:proofErr w:type="gramStart"/>
      <w:r w:rsidRPr="00522E94">
        <w:t>General Technical Report RMRS-GTR-136-vol-2.</w:t>
      </w:r>
      <w:proofErr w:type="gramEnd"/>
      <w:r w:rsidRPr="00522E94">
        <w:t xml:space="preserve"> p. 425-466.</w:t>
      </w:r>
    </w:p>
    <w:p w:rsidR="00000000" w:rsidRDefault="000D2063">
      <w:pPr>
        <w:pStyle w:val="BodytextNRCS"/>
        <w:ind w:left="360" w:hanging="360"/>
      </w:pPr>
      <w:proofErr w:type="spellStart"/>
      <w:proofErr w:type="gramStart"/>
      <w:r w:rsidRPr="00587A36">
        <w:t>Tepedino</w:t>
      </w:r>
      <w:proofErr w:type="spellEnd"/>
      <w:r w:rsidRPr="00587A36">
        <w:t>, V. 2011.</w:t>
      </w:r>
      <w:proofErr w:type="gramEnd"/>
      <w:r w:rsidRPr="00587A36">
        <w:t xml:space="preserve"> </w:t>
      </w:r>
      <w:proofErr w:type="gramStart"/>
      <w:r w:rsidRPr="00587A36">
        <w:t>Globemallow bee (</w:t>
      </w:r>
      <w:proofErr w:type="spellStart"/>
      <w:r w:rsidRPr="00346ED9">
        <w:rPr>
          <w:i/>
        </w:rPr>
        <w:t>Diadasia</w:t>
      </w:r>
      <w:proofErr w:type="spellEnd"/>
      <w:r w:rsidRPr="00346ED9">
        <w:rPr>
          <w:i/>
        </w:rPr>
        <w:t xml:space="preserve"> </w:t>
      </w:r>
      <w:proofErr w:type="spellStart"/>
      <w:r w:rsidRPr="00346ED9">
        <w:rPr>
          <w:i/>
        </w:rPr>
        <w:t>diminuta</w:t>
      </w:r>
      <w:proofErr w:type="spellEnd"/>
      <w:r w:rsidRPr="00587A36">
        <w:t>).</w:t>
      </w:r>
      <w:proofErr w:type="gramEnd"/>
      <w:r w:rsidRPr="00587A36">
        <w:t xml:space="preserve"> [Online] </w:t>
      </w:r>
      <w:proofErr w:type="gramStart"/>
      <w:r w:rsidRPr="00587A36">
        <w:t xml:space="preserve">Available at </w:t>
      </w:r>
      <w:r w:rsidRPr="0062676B">
        <w:t>http://www.fs.fed.us/wildflowers/pollinators/pollinator-of-the-month/globe_mallow_bee.shtml</w:t>
      </w:r>
      <w:r>
        <w:t>.</w:t>
      </w:r>
      <w:proofErr w:type="gramEnd"/>
      <w:r>
        <w:t xml:space="preserve"> </w:t>
      </w:r>
      <w:proofErr w:type="gramStart"/>
      <w:r w:rsidRPr="00587A36">
        <w:t>(Accessed Nov. 11, 2011).</w:t>
      </w:r>
      <w:proofErr w:type="gramEnd"/>
      <w:r w:rsidRPr="00587A36">
        <w:t xml:space="preserve"> </w:t>
      </w:r>
      <w:proofErr w:type="gramStart"/>
      <w:r w:rsidRPr="00587A36">
        <w:t xml:space="preserve">ARS </w:t>
      </w:r>
      <w:r w:rsidRPr="006F44F5">
        <w:rPr>
          <w:rStyle w:val="Strong"/>
          <w:b w:val="0"/>
        </w:rPr>
        <w:t>Pollinating Insects-- Biology, Management and Systematics Research</w:t>
      </w:r>
      <w:r w:rsidRPr="00587A36">
        <w:t>, Logan, UT.</w:t>
      </w:r>
      <w:proofErr w:type="gramEnd"/>
    </w:p>
    <w:p w:rsidR="00000000" w:rsidRDefault="000D2063">
      <w:pPr>
        <w:pStyle w:val="BodytextNRCS"/>
        <w:ind w:left="360" w:hanging="360"/>
      </w:pPr>
      <w:r w:rsidRPr="00587A36">
        <w:t xml:space="preserve">[USDA NRCS] </w:t>
      </w:r>
      <w:proofErr w:type="gramStart"/>
      <w:r w:rsidRPr="00587A36">
        <w:t>USDA Natural Resources Conservation Service</w:t>
      </w:r>
      <w:r>
        <w:t>.</w:t>
      </w:r>
      <w:proofErr w:type="gramEnd"/>
      <w:r>
        <w:t xml:space="preserve"> 2011. The PLANTS Database. URL: </w:t>
      </w:r>
      <w:r w:rsidRPr="002B52B9">
        <w:t>http://plants.usda.gov</w:t>
      </w:r>
      <w:r>
        <w:t xml:space="preserve"> (accessed Nov. 8, 2011). Baton Rouge (LA): National Plant Data Center.</w:t>
      </w:r>
    </w:p>
    <w:p w:rsidR="00000000" w:rsidRDefault="000D2063">
      <w:pPr>
        <w:pStyle w:val="BodytextNRCS"/>
        <w:ind w:left="360" w:hanging="360"/>
      </w:pPr>
      <w:proofErr w:type="gramStart"/>
      <w:r w:rsidRPr="00522E94">
        <w:t>Welsh, S.L., N.D. Atwood, S. Goodrich, and L.C. Higgins.</w:t>
      </w:r>
      <w:proofErr w:type="gramEnd"/>
      <w:r w:rsidRPr="00522E94">
        <w:t xml:space="preserve"> 2003. A Utah </w:t>
      </w:r>
      <w:r>
        <w:t>f</w:t>
      </w:r>
      <w:r w:rsidRPr="00522E94">
        <w:t xml:space="preserve">lora. Third Edition, </w:t>
      </w:r>
      <w:r w:rsidRPr="000D2063">
        <w:t>revised. Provo, UT: Brigham Young University. 912p.</w:t>
      </w:r>
      <w:r>
        <w:t xml:space="preserve"> </w:t>
      </w:r>
    </w:p>
    <w:p w:rsidR="00B778DD" w:rsidRDefault="00B778DD" w:rsidP="008C405F">
      <w:pPr>
        <w:pStyle w:val="Header3"/>
        <w:keepNext w:val="0"/>
        <w:ind w:left="360" w:hanging="360"/>
        <w:rPr>
          <w:b w:val="0"/>
        </w:rPr>
      </w:pPr>
    </w:p>
    <w:p w:rsidR="000E3513" w:rsidRPr="00DC2AA5" w:rsidRDefault="000E3513" w:rsidP="00DC2AA5">
      <w:pPr>
        <w:pStyle w:val="NRCSInstructionComment"/>
        <w:rPr>
          <w:sz w:val="16"/>
          <w:szCs w:val="16"/>
        </w:rPr>
      </w:pPr>
      <w:r w:rsidRPr="00A90532">
        <w:rPr>
          <w:b/>
          <w:bCs/>
          <w:i w:val="0"/>
        </w:rPr>
        <w:t>Prepared By</w:t>
      </w:r>
    </w:p>
    <w:p w:rsidR="00000000" w:rsidRDefault="00D45D7B">
      <w:pPr>
        <w:pStyle w:val="BodytextNRCS"/>
      </w:pPr>
      <w:r>
        <w:rPr>
          <w:i/>
        </w:rPr>
        <w:t>Derek Tilley</w:t>
      </w:r>
      <w:r w:rsidR="000E3513">
        <w:t xml:space="preserve">, </w:t>
      </w:r>
      <w:r w:rsidR="000E3513" w:rsidRPr="0013743B">
        <w:t>USDA NRCS Plant Materials</w:t>
      </w:r>
      <w:r w:rsidR="000E3513">
        <w:t xml:space="preserve"> </w:t>
      </w:r>
      <w:r w:rsidR="000E3513" w:rsidRPr="0013743B">
        <w:t>Center</w:t>
      </w:r>
      <w:r w:rsidR="000E3513">
        <w:t xml:space="preserve">, </w:t>
      </w:r>
      <w:r>
        <w:t>Aberdeen, Idaho</w:t>
      </w:r>
    </w:p>
    <w:p w:rsidR="00000000" w:rsidRDefault="003E1DF5">
      <w:pPr>
        <w:pStyle w:val="BodytextNRCS"/>
      </w:pPr>
    </w:p>
    <w:p w:rsidR="00000000" w:rsidRDefault="00D45D7B">
      <w:pPr>
        <w:pStyle w:val="BodytextNRCS"/>
        <w:rPr>
          <w:u w:val="single"/>
        </w:rPr>
      </w:pPr>
      <w:r>
        <w:rPr>
          <w:i/>
        </w:rPr>
        <w:t>Loren St. John</w:t>
      </w:r>
      <w:r w:rsidR="00A456E1">
        <w:rPr>
          <w:i/>
        </w:rPr>
        <w:t xml:space="preserve">, </w:t>
      </w:r>
      <w:r w:rsidRPr="0013743B">
        <w:t>USDA NRCS Plant Materials</w:t>
      </w:r>
      <w:r>
        <w:t xml:space="preserve"> </w:t>
      </w:r>
      <w:r w:rsidRPr="0013743B">
        <w:t>Center</w:t>
      </w:r>
      <w:r>
        <w:t>, Aberdeen, Idaho</w:t>
      </w:r>
    </w:p>
    <w:p w:rsidR="00000000" w:rsidRDefault="003E1DF5">
      <w:pPr>
        <w:pStyle w:val="BodytextNRCS"/>
        <w:rPr>
          <w:i/>
        </w:rPr>
      </w:pPr>
    </w:p>
    <w:p w:rsidR="00000000" w:rsidRDefault="00D45D7B">
      <w:pPr>
        <w:pStyle w:val="BodytextNRCS"/>
      </w:pPr>
      <w:r>
        <w:rPr>
          <w:i/>
        </w:rPr>
        <w:t>Dan Ogle</w:t>
      </w:r>
      <w:r w:rsidR="00140738">
        <w:rPr>
          <w:i/>
        </w:rPr>
        <w:t xml:space="preserve">, </w:t>
      </w:r>
      <w:r w:rsidRPr="0013743B">
        <w:t>USDA NRCS</w:t>
      </w:r>
      <w:r>
        <w:t>,</w:t>
      </w:r>
      <w:r w:rsidRPr="0013743B">
        <w:t xml:space="preserve"> </w:t>
      </w:r>
      <w:r>
        <w:t>Boise, Idaho</w:t>
      </w:r>
    </w:p>
    <w:p w:rsidR="003E1DF5" w:rsidRDefault="003E1DF5" w:rsidP="000E3513">
      <w:pPr>
        <w:jc w:val="left"/>
        <w:rPr>
          <w:sz w:val="20"/>
          <w:highlight w:val="yellow"/>
        </w:rPr>
      </w:pPr>
    </w:p>
    <w:p w:rsidR="003E1DF5" w:rsidRDefault="003E1DF5" w:rsidP="003E1DF5">
      <w:pPr>
        <w:pStyle w:val="Bodytext0"/>
      </w:pPr>
      <w:r w:rsidRPr="000443A5">
        <w:rPr>
          <w:i/>
        </w:rPr>
        <w:t>Nancy Shaw</w:t>
      </w:r>
      <w:r>
        <w:t xml:space="preserve">. </w:t>
      </w:r>
      <w:proofErr w:type="gramStart"/>
      <w:r>
        <w:t>USDA-FS.</w:t>
      </w:r>
      <w:proofErr w:type="gramEnd"/>
      <w:r>
        <w:t xml:space="preserve"> </w:t>
      </w:r>
      <w:proofErr w:type="gramStart"/>
      <w:r>
        <w:t>Rocky Mountain Research Station.</w:t>
      </w:r>
      <w:proofErr w:type="gramEnd"/>
      <w:r>
        <w:t xml:space="preserve"> Boise, Idaho.</w:t>
      </w:r>
    </w:p>
    <w:p w:rsidR="008D4727" w:rsidRDefault="008D4727" w:rsidP="000E3513">
      <w:pPr>
        <w:jc w:val="left"/>
        <w:rPr>
          <w:sz w:val="20"/>
        </w:rPr>
      </w:pPr>
    </w:p>
    <w:p w:rsidR="000E3513" w:rsidRPr="00A90532" w:rsidRDefault="000E3513" w:rsidP="000E3513">
      <w:pPr>
        <w:pStyle w:val="Heading4"/>
        <w:rPr>
          <w:b/>
          <w:bCs/>
          <w:i/>
          <w:iCs w:val="0"/>
        </w:rPr>
      </w:pPr>
      <w:r w:rsidRPr="00A90532">
        <w:rPr>
          <w:b/>
          <w:bCs/>
          <w:iCs w:val="0"/>
        </w:rPr>
        <w:t>Citation</w:t>
      </w:r>
    </w:p>
    <w:p w:rsidR="00000000" w:rsidRDefault="00D45D7B">
      <w:pPr>
        <w:pStyle w:val="BodytextNRCS"/>
      </w:pPr>
      <w:bookmarkStart w:id="7" w:name="OLE_LINK3"/>
      <w:bookmarkStart w:id="8" w:name="OLE_LINK4"/>
      <w:proofErr w:type="gramStart"/>
      <w:r>
        <w:t>Tilley, D., St. John, L., Ogle</w:t>
      </w:r>
      <w:r w:rsidR="003E1DF5">
        <w:t>, D., and N. Shaw</w:t>
      </w:r>
      <w:r w:rsidR="00A07410" w:rsidRPr="003B1C21">
        <w:rPr>
          <w:color w:val="000000" w:themeColor="text1"/>
        </w:rPr>
        <w:t>.</w:t>
      </w:r>
      <w:proofErr w:type="gramEnd"/>
      <w:r w:rsidR="00A07410" w:rsidRPr="003B1C21">
        <w:rPr>
          <w:color w:val="000000" w:themeColor="text1"/>
        </w:rPr>
        <w:t xml:space="preserve"> </w:t>
      </w:r>
      <w:r w:rsidR="004A62AE" w:rsidRPr="003B1C21">
        <w:rPr>
          <w:color w:val="000000" w:themeColor="text1"/>
        </w:rPr>
        <w:t>2011</w:t>
      </w:r>
      <w:r w:rsidR="000E3513" w:rsidRPr="003B1C21">
        <w:rPr>
          <w:color w:val="000000" w:themeColor="text1"/>
        </w:rPr>
        <w:t>. Plant</w:t>
      </w:r>
      <w:r w:rsidR="000E3513">
        <w:t xml:space="preserve"> guide for </w:t>
      </w:r>
      <w:r>
        <w:t>Gooseberryleaf globemallow</w:t>
      </w:r>
      <w:r w:rsidR="000E3513">
        <w:t xml:space="preserve"> (</w:t>
      </w:r>
      <w:r w:rsidR="000E3513" w:rsidRPr="00A8375C">
        <w:rPr>
          <w:i/>
        </w:rPr>
        <w:t>S</w:t>
      </w:r>
      <w:r w:rsidR="000E3513">
        <w:rPr>
          <w:i/>
        </w:rPr>
        <w:t xml:space="preserve">phaeralcea </w:t>
      </w:r>
      <w:r>
        <w:rPr>
          <w:i/>
        </w:rPr>
        <w:t>grossulariifolia</w:t>
      </w:r>
      <w:r w:rsidR="00E652D6">
        <w:t xml:space="preserve">). USDA </w:t>
      </w:r>
      <w:r w:rsidR="000E3513">
        <w:t xml:space="preserve">Natural Resources Conservation Service. </w:t>
      </w:r>
      <w:r>
        <w:t>Aberdeen</w:t>
      </w:r>
      <w:r w:rsidR="000E3513">
        <w:t xml:space="preserve">, </w:t>
      </w:r>
      <w:r>
        <w:t>ID</w:t>
      </w:r>
      <w:r w:rsidR="000E3513">
        <w:t>.</w:t>
      </w:r>
    </w:p>
    <w:p w:rsidR="00000000" w:rsidRDefault="003E1DF5">
      <w:pPr>
        <w:pStyle w:val="BodytextNRCS"/>
      </w:pPr>
    </w:p>
    <w:bookmarkEnd w:id="7"/>
    <w:bookmarkEnd w:id="8"/>
    <w:p w:rsidR="00000000" w:rsidRDefault="000E3166">
      <w:pPr>
        <w:pStyle w:val="BodytextNRCS"/>
      </w:pPr>
      <w:r w:rsidRPr="000E3166">
        <w:t xml:space="preserve">Published </w:t>
      </w:r>
      <w:r w:rsidR="006F44F5">
        <w:t>January 2012</w:t>
      </w:r>
    </w:p>
    <w:p w:rsidR="00000000" w:rsidRDefault="003E1DF5">
      <w:pPr>
        <w:pStyle w:val="Heading4"/>
      </w:pPr>
    </w:p>
    <w:p w:rsidR="00000000" w:rsidRDefault="002375B8">
      <w:pPr>
        <w:pStyle w:val="Heading4"/>
        <w:rPr>
          <w:szCs w:val="16"/>
        </w:rPr>
      </w:pPr>
      <w:r w:rsidRPr="00A73D30">
        <w:rPr>
          <w:szCs w:val="16"/>
        </w:rPr>
        <w:t xml:space="preserve">Edited: </w:t>
      </w:r>
      <w:r w:rsidR="00C432F0" w:rsidRPr="00A73D30">
        <w:rPr>
          <w:szCs w:val="16"/>
        </w:rPr>
        <w:t>21Dec</w:t>
      </w:r>
      <w:r w:rsidR="00A73D30" w:rsidRPr="00A73D30">
        <w:rPr>
          <w:szCs w:val="16"/>
        </w:rPr>
        <w:t>20</w:t>
      </w:r>
      <w:r w:rsidR="00C432F0" w:rsidRPr="00A73D30">
        <w:rPr>
          <w:szCs w:val="16"/>
        </w:rPr>
        <w:t>11</w:t>
      </w:r>
      <w:r w:rsidR="00322CB4" w:rsidRPr="00A73D30">
        <w:rPr>
          <w:szCs w:val="16"/>
        </w:rPr>
        <w:t>djt</w:t>
      </w:r>
      <w:r w:rsidR="00DE3EF9" w:rsidRPr="00A73D30">
        <w:rPr>
          <w:szCs w:val="16"/>
        </w:rPr>
        <w:t xml:space="preserve">; </w:t>
      </w:r>
      <w:r w:rsidR="00135447" w:rsidRPr="00135447">
        <w:rPr>
          <w:szCs w:val="16"/>
        </w:rPr>
        <w:t>8Nov</w:t>
      </w:r>
      <w:r w:rsidR="00135447" w:rsidRPr="00135447">
        <w:rPr>
          <w:szCs w:val="16"/>
        </w:rPr>
        <w:t>20</w:t>
      </w:r>
      <w:r w:rsidR="00135447" w:rsidRPr="00135447">
        <w:rPr>
          <w:szCs w:val="16"/>
        </w:rPr>
        <w:t>11dgo; 8Nov</w:t>
      </w:r>
      <w:r w:rsidR="00135447" w:rsidRPr="00135447">
        <w:rPr>
          <w:szCs w:val="16"/>
        </w:rPr>
        <w:t>2011</w:t>
      </w:r>
      <w:r w:rsidR="00135447" w:rsidRPr="00135447">
        <w:rPr>
          <w:szCs w:val="16"/>
        </w:rPr>
        <w:t>ls; 21Dec</w:t>
      </w:r>
      <w:r w:rsidR="00135447" w:rsidRPr="00135447">
        <w:rPr>
          <w:szCs w:val="16"/>
        </w:rPr>
        <w:t>20</w:t>
      </w:r>
      <w:r w:rsidR="00135447" w:rsidRPr="00135447">
        <w:rPr>
          <w:szCs w:val="16"/>
        </w:rPr>
        <w:t>11ns</w:t>
      </w:r>
      <w:r w:rsidR="00135447" w:rsidRPr="00135447">
        <w:rPr>
          <w:szCs w:val="16"/>
        </w:rPr>
        <w:t>; 22Dec2011jab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1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</w:t>
      </w:r>
      <w:r w:rsidR="00E87D06" w:rsidRPr="00E87D06">
        <w:lastRenderedPageBreak/>
        <w:t xml:space="preserve">and visit the PLANTS Web site at </w:t>
      </w:r>
      <w:hyperlink r:id="rId12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3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F439D0" w:rsidRDefault="00721E96" w:rsidP="00DC2AA5">
      <w:pPr>
        <w:pStyle w:val="BodytextNRCS"/>
        <w:spacing w:before="240"/>
      </w:pPr>
      <w:r>
        <w:t>PLANTS is not responsible for the content or availability of other Web sites.</w:t>
      </w:r>
    </w:p>
    <w:p w:rsidR="00DC2AA5" w:rsidRDefault="00DC2AA5" w:rsidP="00DC2AA5">
      <w:pPr>
        <w:pStyle w:val="BodytextNRCS"/>
        <w:spacing w:before="240"/>
      </w:pPr>
    </w:p>
    <w:p w:rsidR="00DC2AA5" w:rsidRDefault="00DC2AA5" w:rsidP="00DC2AA5">
      <w:pPr>
        <w:pStyle w:val="BodytextNRCS"/>
        <w:spacing w:before="240"/>
      </w:pPr>
    </w:p>
    <w:p w:rsidR="00DC2AA5" w:rsidRDefault="00DC2AA5" w:rsidP="00DC2AA5">
      <w:pPr>
        <w:pStyle w:val="BodytextNRCS"/>
        <w:spacing w:before="240"/>
        <w:rPr>
          <w:b/>
          <w:color w:val="00A886"/>
        </w:rPr>
        <w:sectPr w:rsidR="00DC2AA5">
          <w:headerReference w:type="default" r:id="rId14"/>
          <w:footerReference w:type="default" r:id="rId15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3D" w:rsidRDefault="0084673D">
      <w:r>
        <w:separator/>
      </w:r>
    </w:p>
  </w:endnote>
  <w:endnote w:type="continuationSeparator" w:id="0">
    <w:p w:rsidR="0084673D" w:rsidRDefault="00846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55" w:rsidRPr="001F7210" w:rsidRDefault="003F4155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55" w:rsidRDefault="003F4155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3D" w:rsidRDefault="0084673D">
      <w:r>
        <w:separator/>
      </w:r>
    </w:p>
  </w:footnote>
  <w:footnote w:type="continuationSeparator" w:id="0">
    <w:p w:rsidR="0084673D" w:rsidRDefault="00846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55" w:rsidRPr="003749B3" w:rsidRDefault="003F4155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008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806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D6AE2"/>
    <w:rsid w:val="00007042"/>
    <w:rsid w:val="000073B1"/>
    <w:rsid w:val="000113A1"/>
    <w:rsid w:val="000171EC"/>
    <w:rsid w:val="00017EA1"/>
    <w:rsid w:val="00024DE6"/>
    <w:rsid w:val="00034B57"/>
    <w:rsid w:val="00044CEF"/>
    <w:rsid w:val="000504EC"/>
    <w:rsid w:val="00056135"/>
    <w:rsid w:val="000578C2"/>
    <w:rsid w:val="000607FF"/>
    <w:rsid w:val="00061FD0"/>
    <w:rsid w:val="00076424"/>
    <w:rsid w:val="00081524"/>
    <w:rsid w:val="000867C9"/>
    <w:rsid w:val="00091622"/>
    <w:rsid w:val="00095E67"/>
    <w:rsid w:val="000A1774"/>
    <w:rsid w:val="000A2BEE"/>
    <w:rsid w:val="000A69A1"/>
    <w:rsid w:val="000C0033"/>
    <w:rsid w:val="000C04E7"/>
    <w:rsid w:val="000C50BA"/>
    <w:rsid w:val="000D0394"/>
    <w:rsid w:val="000D17E1"/>
    <w:rsid w:val="000D2063"/>
    <w:rsid w:val="000D3A30"/>
    <w:rsid w:val="000D6AE2"/>
    <w:rsid w:val="000D7545"/>
    <w:rsid w:val="000E3166"/>
    <w:rsid w:val="000E3513"/>
    <w:rsid w:val="000E35A0"/>
    <w:rsid w:val="000F1970"/>
    <w:rsid w:val="000F4C63"/>
    <w:rsid w:val="000F7320"/>
    <w:rsid w:val="00120C1D"/>
    <w:rsid w:val="00135447"/>
    <w:rsid w:val="00140738"/>
    <w:rsid w:val="00143135"/>
    <w:rsid w:val="001478F1"/>
    <w:rsid w:val="00150536"/>
    <w:rsid w:val="00154A69"/>
    <w:rsid w:val="00160480"/>
    <w:rsid w:val="00170C13"/>
    <w:rsid w:val="00173092"/>
    <w:rsid w:val="00173775"/>
    <w:rsid w:val="0017575B"/>
    <w:rsid w:val="00186361"/>
    <w:rsid w:val="001B0207"/>
    <w:rsid w:val="001B18E8"/>
    <w:rsid w:val="001B49EA"/>
    <w:rsid w:val="001B616C"/>
    <w:rsid w:val="001B6C75"/>
    <w:rsid w:val="001B7213"/>
    <w:rsid w:val="001C4209"/>
    <w:rsid w:val="001D074C"/>
    <w:rsid w:val="001D3988"/>
    <w:rsid w:val="001D5D31"/>
    <w:rsid w:val="001D6A53"/>
    <w:rsid w:val="001E5DEE"/>
    <w:rsid w:val="001F11DD"/>
    <w:rsid w:val="001F181D"/>
    <w:rsid w:val="001F6B39"/>
    <w:rsid w:val="001F7210"/>
    <w:rsid w:val="00204A3E"/>
    <w:rsid w:val="002073CB"/>
    <w:rsid w:val="0020763D"/>
    <w:rsid w:val="0021001E"/>
    <w:rsid w:val="002127B5"/>
    <w:rsid w:val="00213651"/>
    <w:rsid w:val="002148DF"/>
    <w:rsid w:val="00222A42"/>
    <w:rsid w:val="00222F37"/>
    <w:rsid w:val="00226C58"/>
    <w:rsid w:val="00232453"/>
    <w:rsid w:val="002375B8"/>
    <w:rsid w:val="00237B9D"/>
    <w:rsid w:val="00240CB3"/>
    <w:rsid w:val="00262170"/>
    <w:rsid w:val="0026530C"/>
    <w:rsid w:val="0026727E"/>
    <w:rsid w:val="00272129"/>
    <w:rsid w:val="0027679B"/>
    <w:rsid w:val="00280333"/>
    <w:rsid w:val="00280D6D"/>
    <w:rsid w:val="00280F13"/>
    <w:rsid w:val="00283D06"/>
    <w:rsid w:val="00293979"/>
    <w:rsid w:val="0029707F"/>
    <w:rsid w:val="002B52B9"/>
    <w:rsid w:val="002B5C39"/>
    <w:rsid w:val="002B6AD9"/>
    <w:rsid w:val="002C3B5E"/>
    <w:rsid w:val="002C45BA"/>
    <w:rsid w:val="002C7E93"/>
    <w:rsid w:val="002E6B0C"/>
    <w:rsid w:val="002F6BAF"/>
    <w:rsid w:val="00302C9A"/>
    <w:rsid w:val="00307324"/>
    <w:rsid w:val="0031050C"/>
    <w:rsid w:val="00313599"/>
    <w:rsid w:val="00322CB4"/>
    <w:rsid w:val="0032662A"/>
    <w:rsid w:val="003333A7"/>
    <w:rsid w:val="00340055"/>
    <w:rsid w:val="00341F59"/>
    <w:rsid w:val="00345CD5"/>
    <w:rsid w:val="00351B12"/>
    <w:rsid w:val="00354A89"/>
    <w:rsid w:val="0036701D"/>
    <w:rsid w:val="003749B3"/>
    <w:rsid w:val="003759E1"/>
    <w:rsid w:val="00376137"/>
    <w:rsid w:val="00377934"/>
    <w:rsid w:val="00380D17"/>
    <w:rsid w:val="00391410"/>
    <w:rsid w:val="003929A1"/>
    <w:rsid w:val="00394B00"/>
    <w:rsid w:val="00395D33"/>
    <w:rsid w:val="003A5407"/>
    <w:rsid w:val="003B13EA"/>
    <w:rsid w:val="003B1C21"/>
    <w:rsid w:val="003C6BC8"/>
    <w:rsid w:val="003D0BA9"/>
    <w:rsid w:val="003D55DC"/>
    <w:rsid w:val="003E1DF5"/>
    <w:rsid w:val="003E1E4D"/>
    <w:rsid w:val="003E659E"/>
    <w:rsid w:val="003E66FA"/>
    <w:rsid w:val="003E7D94"/>
    <w:rsid w:val="003F4155"/>
    <w:rsid w:val="003F77C0"/>
    <w:rsid w:val="004011BB"/>
    <w:rsid w:val="004016C9"/>
    <w:rsid w:val="00401EE1"/>
    <w:rsid w:val="004032F8"/>
    <w:rsid w:val="00404192"/>
    <w:rsid w:val="004052E3"/>
    <w:rsid w:val="00416D52"/>
    <w:rsid w:val="00417E37"/>
    <w:rsid w:val="00424AAA"/>
    <w:rsid w:val="004340C9"/>
    <w:rsid w:val="004345F5"/>
    <w:rsid w:val="004364E5"/>
    <w:rsid w:val="00437F11"/>
    <w:rsid w:val="0044179A"/>
    <w:rsid w:val="00441EB6"/>
    <w:rsid w:val="0044320D"/>
    <w:rsid w:val="00445D91"/>
    <w:rsid w:val="0044715E"/>
    <w:rsid w:val="004500D1"/>
    <w:rsid w:val="00462936"/>
    <w:rsid w:val="0046432F"/>
    <w:rsid w:val="0048212B"/>
    <w:rsid w:val="00485D14"/>
    <w:rsid w:val="00486806"/>
    <w:rsid w:val="004A13B7"/>
    <w:rsid w:val="004A249A"/>
    <w:rsid w:val="004A3095"/>
    <w:rsid w:val="004A413B"/>
    <w:rsid w:val="004A50AC"/>
    <w:rsid w:val="004A62AE"/>
    <w:rsid w:val="004C1E0A"/>
    <w:rsid w:val="004D5C35"/>
    <w:rsid w:val="004D7603"/>
    <w:rsid w:val="004E1CD4"/>
    <w:rsid w:val="004E2BD6"/>
    <w:rsid w:val="004E4F33"/>
    <w:rsid w:val="004F2702"/>
    <w:rsid w:val="004F67A0"/>
    <w:rsid w:val="004F75FB"/>
    <w:rsid w:val="004F78CE"/>
    <w:rsid w:val="005124C2"/>
    <w:rsid w:val="00520FAC"/>
    <w:rsid w:val="00521BDC"/>
    <w:rsid w:val="00522E94"/>
    <w:rsid w:val="005317F7"/>
    <w:rsid w:val="00552FC3"/>
    <w:rsid w:val="00556524"/>
    <w:rsid w:val="00564F15"/>
    <w:rsid w:val="00587A36"/>
    <w:rsid w:val="00592CFA"/>
    <w:rsid w:val="005A2740"/>
    <w:rsid w:val="005B6115"/>
    <w:rsid w:val="005C4911"/>
    <w:rsid w:val="005C6E57"/>
    <w:rsid w:val="005D1EE7"/>
    <w:rsid w:val="005D373E"/>
    <w:rsid w:val="005D42EB"/>
    <w:rsid w:val="005E264C"/>
    <w:rsid w:val="005F450F"/>
    <w:rsid w:val="005F57D8"/>
    <w:rsid w:val="005F6574"/>
    <w:rsid w:val="005F6BC2"/>
    <w:rsid w:val="00604076"/>
    <w:rsid w:val="00614036"/>
    <w:rsid w:val="0061608E"/>
    <w:rsid w:val="0062676B"/>
    <w:rsid w:val="00631A1C"/>
    <w:rsid w:val="006333FE"/>
    <w:rsid w:val="00634E80"/>
    <w:rsid w:val="00650E60"/>
    <w:rsid w:val="00666C7B"/>
    <w:rsid w:val="0068523F"/>
    <w:rsid w:val="0069264E"/>
    <w:rsid w:val="00693100"/>
    <w:rsid w:val="006A29CA"/>
    <w:rsid w:val="006B4B3E"/>
    <w:rsid w:val="006B716F"/>
    <w:rsid w:val="006C1F28"/>
    <w:rsid w:val="006C44A9"/>
    <w:rsid w:val="006D1492"/>
    <w:rsid w:val="006D6FC6"/>
    <w:rsid w:val="006D7022"/>
    <w:rsid w:val="006D7A42"/>
    <w:rsid w:val="006E027B"/>
    <w:rsid w:val="006E5A2D"/>
    <w:rsid w:val="006F44F5"/>
    <w:rsid w:val="006F4A63"/>
    <w:rsid w:val="006F7A43"/>
    <w:rsid w:val="00704BA1"/>
    <w:rsid w:val="00707E48"/>
    <w:rsid w:val="00712AC4"/>
    <w:rsid w:val="007210A5"/>
    <w:rsid w:val="00721B7E"/>
    <w:rsid w:val="00721D45"/>
    <w:rsid w:val="00721E96"/>
    <w:rsid w:val="00722A00"/>
    <w:rsid w:val="007267E8"/>
    <w:rsid w:val="0072731A"/>
    <w:rsid w:val="00732FEF"/>
    <w:rsid w:val="00740FE4"/>
    <w:rsid w:val="007412A0"/>
    <w:rsid w:val="0074785B"/>
    <w:rsid w:val="007478EA"/>
    <w:rsid w:val="00751614"/>
    <w:rsid w:val="00763908"/>
    <w:rsid w:val="007649A5"/>
    <w:rsid w:val="0076622B"/>
    <w:rsid w:val="007710F7"/>
    <w:rsid w:val="00773D12"/>
    <w:rsid w:val="00777D4B"/>
    <w:rsid w:val="00783C60"/>
    <w:rsid w:val="007866F3"/>
    <w:rsid w:val="00790FE4"/>
    <w:rsid w:val="00793969"/>
    <w:rsid w:val="0079442F"/>
    <w:rsid w:val="00796550"/>
    <w:rsid w:val="00797B30"/>
    <w:rsid w:val="007A2E9E"/>
    <w:rsid w:val="007A3680"/>
    <w:rsid w:val="007A403A"/>
    <w:rsid w:val="007B08BA"/>
    <w:rsid w:val="007B2E0B"/>
    <w:rsid w:val="007B51E8"/>
    <w:rsid w:val="007C2D43"/>
    <w:rsid w:val="007D357D"/>
    <w:rsid w:val="007F3743"/>
    <w:rsid w:val="007F62D1"/>
    <w:rsid w:val="0081582F"/>
    <w:rsid w:val="008175C8"/>
    <w:rsid w:val="008266AE"/>
    <w:rsid w:val="00826ECC"/>
    <w:rsid w:val="00830F95"/>
    <w:rsid w:val="00842A5F"/>
    <w:rsid w:val="008457EF"/>
    <w:rsid w:val="0084673D"/>
    <w:rsid w:val="008517EF"/>
    <w:rsid w:val="0086011F"/>
    <w:rsid w:val="008614E9"/>
    <w:rsid w:val="00877873"/>
    <w:rsid w:val="00882F77"/>
    <w:rsid w:val="0089154B"/>
    <w:rsid w:val="00893815"/>
    <w:rsid w:val="008A4BFE"/>
    <w:rsid w:val="008A72B4"/>
    <w:rsid w:val="008B2B14"/>
    <w:rsid w:val="008B36D1"/>
    <w:rsid w:val="008B3C33"/>
    <w:rsid w:val="008C405F"/>
    <w:rsid w:val="008D400F"/>
    <w:rsid w:val="008D4727"/>
    <w:rsid w:val="008E160B"/>
    <w:rsid w:val="008E6018"/>
    <w:rsid w:val="008F16CF"/>
    <w:rsid w:val="008F1F28"/>
    <w:rsid w:val="008F3D5A"/>
    <w:rsid w:val="009027B9"/>
    <w:rsid w:val="009028F8"/>
    <w:rsid w:val="009075EB"/>
    <w:rsid w:val="0090772D"/>
    <w:rsid w:val="00916BBA"/>
    <w:rsid w:val="0093003B"/>
    <w:rsid w:val="009322AB"/>
    <w:rsid w:val="0093412A"/>
    <w:rsid w:val="009372DC"/>
    <w:rsid w:val="00937914"/>
    <w:rsid w:val="00947469"/>
    <w:rsid w:val="00951D6C"/>
    <w:rsid w:val="00960672"/>
    <w:rsid w:val="0096156B"/>
    <w:rsid w:val="00964586"/>
    <w:rsid w:val="00966889"/>
    <w:rsid w:val="00966E99"/>
    <w:rsid w:val="00982214"/>
    <w:rsid w:val="009A1879"/>
    <w:rsid w:val="009A2A5C"/>
    <w:rsid w:val="009C0283"/>
    <w:rsid w:val="009C756C"/>
    <w:rsid w:val="009D325F"/>
    <w:rsid w:val="009D7C61"/>
    <w:rsid w:val="009E2351"/>
    <w:rsid w:val="009E6161"/>
    <w:rsid w:val="00A06FE6"/>
    <w:rsid w:val="00A07410"/>
    <w:rsid w:val="00A0769A"/>
    <w:rsid w:val="00A07A2C"/>
    <w:rsid w:val="00A07D66"/>
    <w:rsid w:val="00A11C8D"/>
    <w:rsid w:val="00A12175"/>
    <w:rsid w:val="00A168C8"/>
    <w:rsid w:val="00A20AB3"/>
    <w:rsid w:val="00A247F8"/>
    <w:rsid w:val="00A27C54"/>
    <w:rsid w:val="00A339BF"/>
    <w:rsid w:val="00A456E1"/>
    <w:rsid w:val="00A54700"/>
    <w:rsid w:val="00A57E30"/>
    <w:rsid w:val="00A602D4"/>
    <w:rsid w:val="00A66325"/>
    <w:rsid w:val="00A67DAC"/>
    <w:rsid w:val="00A73D30"/>
    <w:rsid w:val="00A7589A"/>
    <w:rsid w:val="00A82B7E"/>
    <w:rsid w:val="00A8422C"/>
    <w:rsid w:val="00A8423D"/>
    <w:rsid w:val="00A87BE1"/>
    <w:rsid w:val="00A90532"/>
    <w:rsid w:val="00AA004F"/>
    <w:rsid w:val="00AA0EF2"/>
    <w:rsid w:val="00AA459F"/>
    <w:rsid w:val="00AA7A9C"/>
    <w:rsid w:val="00AB18F5"/>
    <w:rsid w:val="00AB23B1"/>
    <w:rsid w:val="00AC201A"/>
    <w:rsid w:val="00AC2D89"/>
    <w:rsid w:val="00AD0179"/>
    <w:rsid w:val="00AD30BE"/>
    <w:rsid w:val="00AD4843"/>
    <w:rsid w:val="00AD4AFA"/>
    <w:rsid w:val="00AD5DB7"/>
    <w:rsid w:val="00AE7297"/>
    <w:rsid w:val="00AE736E"/>
    <w:rsid w:val="00AF79E3"/>
    <w:rsid w:val="00B03F46"/>
    <w:rsid w:val="00B1076B"/>
    <w:rsid w:val="00B36CE6"/>
    <w:rsid w:val="00B40E81"/>
    <w:rsid w:val="00B52529"/>
    <w:rsid w:val="00B65C8B"/>
    <w:rsid w:val="00B67C76"/>
    <w:rsid w:val="00B70751"/>
    <w:rsid w:val="00B755F2"/>
    <w:rsid w:val="00B778DD"/>
    <w:rsid w:val="00B83602"/>
    <w:rsid w:val="00B841F9"/>
    <w:rsid w:val="00B8425D"/>
    <w:rsid w:val="00B87E7D"/>
    <w:rsid w:val="00B92CE0"/>
    <w:rsid w:val="00B93B26"/>
    <w:rsid w:val="00B93BEF"/>
    <w:rsid w:val="00BB4593"/>
    <w:rsid w:val="00BC6320"/>
    <w:rsid w:val="00BC6B42"/>
    <w:rsid w:val="00BD0C52"/>
    <w:rsid w:val="00BD3FFD"/>
    <w:rsid w:val="00BD616F"/>
    <w:rsid w:val="00BE198D"/>
    <w:rsid w:val="00BE43AE"/>
    <w:rsid w:val="00BE5356"/>
    <w:rsid w:val="00BE6387"/>
    <w:rsid w:val="00BE655A"/>
    <w:rsid w:val="00BF44A8"/>
    <w:rsid w:val="00BF6D7E"/>
    <w:rsid w:val="00C0020B"/>
    <w:rsid w:val="00C0034A"/>
    <w:rsid w:val="00C00A03"/>
    <w:rsid w:val="00C07EE2"/>
    <w:rsid w:val="00C11182"/>
    <w:rsid w:val="00C154D3"/>
    <w:rsid w:val="00C21C57"/>
    <w:rsid w:val="00C2542E"/>
    <w:rsid w:val="00C30B86"/>
    <w:rsid w:val="00C33543"/>
    <w:rsid w:val="00C432F0"/>
    <w:rsid w:val="00C44567"/>
    <w:rsid w:val="00C51DF9"/>
    <w:rsid w:val="00C55C16"/>
    <w:rsid w:val="00C61D95"/>
    <w:rsid w:val="00C71B7B"/>
    <w:rsid w:val="00C81773"/>
    <w:rsid w:val="00C840ED"/>
    <w:rsid w:val="00C86EE1"/>
    <w:rsid w:val="00C934E0"/>
    <w:rsid w:val="00CA2A5E"/>
    <w:rsid w:val="00CA6B4F"/>
    <w:rsid w:val="00CA777A"/>
    <w:rsid w:val="00CC0576"/>
    <w:rsid w:val="00CC2DF0"/>
    <w:rsid w:val="00CC48A1"/>
    <w:rsid w:val="00CD49CC"/>
    <w:rsid w:val="00CE5597"/>
    <w:rsid w:val="00CE7C18"/>
    <w:rsid w:val="00CF06F8"/>
    <w:rsid w:val="00CF1DF1"/>
    <w:rsid w:val="00CF7EC1"/>
    <w:rsid w:val="00D046A8"/>
    <w:rsid w:val="00D10E79"/>
    <w:rsid w:val="00D25575"/>
    <w:rsid w:val="00D45D7B"/>
    <w:rsid w:val="00D54056"/>
    <w:rsid w:val="00D5761B"/>
    <w:rsid w:val="00D62438"/>
    <w:rsid w:val="00D62818"/>
    <w:rsid w:val="00D711F1"/>
    <w:rsid w:val="00D7175D"/>
    <w:rsid w:val="00D76907"/>
    <w:rsid w:val="00D90CA5"/>
    <w:rsid w:val="00D912F7"/>
    <w:rsid w:val="00D973B0"/>
    <w:rsid w:val="00DC0138"/>
    <w:rsid w:val="00DC12E5"/>
    <w:rsid w:val="00DC2AA5"/>
    <w:rsid w:val="00DC38F6"/>
    <w:rsid w:val="00DD200B"/>
    <w:rsid w:val="00DD41E3"/>
    <w:rsid w:val="00DE3EF9"/>
    <w:rsid w:val="00DE7F41"/>
    <w:rsid w:val="00DF1A8B"/>
    <w:rsid w:val="00DF2459"/>
    <w:rsid w:val="00E00F5A"/>
    <w:rsid w:val="00E03317"/>
    <w:rsid w:val="00E10315"/>
    <w:rsid w:val="00E2523E"/>
    <w:rsid w:val="00E3346D"/>
    <w:rsid w:val="00E41E00"/>
    <w:rsid w:val="00E5681D"/>
    <w:rsid w:val="00E62883"/>
    <w:rsid w:val="00E636E1"/>
    <w:rsid w:val="00E63F72"/>
    <w:rsid w:val="00E652D6"/>
    <w:rsid w:val="00E71469"/>
    <w:rsid w:val="00E717F3"/>
    <w:rsid w:val="00E7253B"/>
    <w:rsid w:val="00E82FE0"/>
    <w:rsid w:val="00E84230"/>
    <w:rsid w:val="00E87D06"/>
    <w:rsid w:val="00E90A69"/>
    <w:rsid w:val="00E9203C"/>
    <w:rsid w:val="00E93233"/>
    <w:rsid w:val="00E94F34"/>
    <w:rsid w:val="00E96F43"/>
    <w:rsid w:val="00EA28DB"/>
    <w:rsid w:val="00EC11E5"/>
    <w:rsid w:val="00EC6F1F"/>
    <w:rsid w:val="00EC6F51"/>
    <w:rsid w:val="00ED012D"/>
    <w:rsid w:val="00ED1ACA"/>
    <w:rsid w:val="00ED3EA0"/>
    <w:rsid w:val="00ED6A3B"/>
    <w:rsid w:val="00EE3490"/>
    <w:rsid w:val="00EE4060"/>
    <w:rsid w:val="00EE6A9C"/>
    <w:rsid w:val="00EF08E1"/>
    <w:rsid w:val="00F11469"/>
    <w:rsid w:val="00F11AE8"/>
    <w:rsid w:val="00F1350F"/>
    <w:rsid w:val="00F14465"/>
    <w:rsid w:val="00F206DA"/>
    <w:rsid w:val="00F229FE"/>
    <w:rsid w:val="00F26813"/>
    <w:rsid w:val="00F26F3E"/>
    <w:rsid w:val="00F312A8"/>
    <w:rsid w:val="00F43617"/>
    <w:rsid w:val="00F43778"/>
    <w:rsid w:val="00F439D0"/>
    <w:rsid w:val="00F47874"/>
    <w:rsid w:val="00F47C9B"/>
    <w:rsid w:val="00F52BD1"/>
    <w:rsid w:val="00F55C76"/>
    <w:rsid w:val="00F5601C"/>
    <w:rsid w:val="00F64C97"/>
    <w:rsid w:val="00F725B1"/>
    <w:rsid w:val="00F72ADF"/>
    <w:rsid w:val="00F76655"/>
    <w:rsid w:val="00F802DB"/>
    <w:rsid w:val="00F80CAE"/>
    <w:rsid w:val="00F8418F"/>
    <w:rsid w:val="00F84C8F"/>
    <w:rsid w:val="00F92C25"/>
    <w:rsid w:val="00F9482A"/>
    <w:rsid w:val="00F9613A"/>
    <w:rsid w:val="00FA009D"/>
    <w:rsid w:val="00FA5777"/>
    <w:rsid w:val="00FB030E"/>
    <w:rsid w:val="00FC6152"/>
    <w:rsid w:val="00FC6B62"/>
    <w:rsid w:val="00FC6BCC"/>
    <w:rsid w:val="00FD2384"/>
    <w:rsid w:val="00FD5E60"/>
    <w:rsid w:val="00FE12A3"/>
    <w:rsid w:val="00FE2CA8"/>
    <w:rsid w:val="00FE4138"/>
    <w:rsid w:val="00FE4EBF"/>
    <w:rsid w:val="00FF0390"/>
    <w:rsid w:val="00FF21D8"/>
    <w:rsid w:val="00FF66B7"/>
    <w:rsid w:val="00FF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73D30"/>
    <w:pPr>
      <w:outlineLvl w:val="3"/>
    </w:pPr>
    <w:rPr>
      <w:i w:val="0"/>
      <w:sz w:val="16"/>
    </w:r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semiHidden/>
    <w:unhideWhenUsed/>
    <w:qFormat/>
    <w:rsid w:val="00EC6F51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E3513"/>
    <w:rPr>
      <w:b/>
      <w:bCs/>
    </w:rPr>
  </w:style>
  <w:style w:type="paragraph" w:customStyle="1" w:styleId="Bodytext0">
    <w:name w:val="Body text"/>
    <w:basedOn w:val="BodyText"/>
    <w:link w:val="BodytextChar0"/>
    <w:rsid w:val="000E3513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0E3513"/>
  </w:style>
  <w:style w:type="paragraph" w:styleId="Revision">
    <w:name w:val="Revision"/>
    <w:hidden/>
    <w:uiPriority w:val="99"/>
    <w:semiHidden/>
    <w:rsid w:val="0009162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pg_template_dec_2010.dotx</Template>
  <TotalTime>2</TotalTime>
  <Pages>4</Pages>
  <Words>2412</Words>
  <Characters>13750</Characters>
  <Application>Microsoft Office Word</Application>
  <DocSecurity>4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Gooseberryleaf globemallow (Sphaeralcea grossulariifolia)</vt:lpstr>
    </vt:vector>
  </TitlesOfParts>
  <Company>USDA NRCS National Plant Materials Center</Company>
  <LinksUpToDate>false</LinksUpToDate>
  <CharactersWithSpaces>16130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Gooseberryleaf globemallow (Sphaeralcea grossulariifolia)</dc:title>
  <dc:subject>Plant Guide</dc:subject>
  <dc:creator>Derek Tilley, Idaho Plant Materials Program</dc:creator>
  <cp:keywords>forb, flower, restoration, range, seed</cp:keywords>
  <cp:lastModifiedBy>Derek.Tilley</cp:lastModifiedBy>
  <cp:revision>2</cp:revision>
  <cp:lastPrinted>2011-11-08T15:24:00Z</cp:lastPrinted>
  <dcterms:created xsi:type="dcterms:W3CDTF">2011-12-22T19:50:00Z</dcterms:created>
  <dcterms:modified xsi:type="dcterms:W3CDTF">2011-12-22T19:50:00Z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