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9C4034" w:rsidP="000578C2">
            <w:pPr>
              <w:pStyle w:val="TitleHeader"/>
              <w:rPr>
                <w:i/>
              </w:rPr>
            </w:pPr>
            <w:r>
              <w:lastRenderedPageBreak/>
              <w:t>mapleleaf viburnum</w:t>
            </w:r>
          </w:p>
        </w:tc>
      </w:tr>
      <w:tr w:rsidR="00CD49CC">
        <w:tblPrEx>
          <w:tblCellMar>
            <w:top w:w="0" w:type="dxa"/>
            <w:bottom w:w="0" w:type="dxa"/>
          </w:tblCellMar>
        </w:tblPrEx>
        <w:tc>
          <w:tcPr>
            <w:tcW w:w="4410" w:type="dxa"/>
          </w:tcPr>
          <w:p w:rsidR="00CD49CC" w:rsidRPr="00C95C6F" w:rsidRDefault="009C4034" w:rsidP="008F6154">
            <w:pPr>
              <w:pStyle w:val="Titlesubheader1"/>
            </w:pPr>
            <w:r>
              <w:rPr>
                <w:i/>
              </w:rPr>
              <w:t>Viburnum acerifolium</w:t>
            </w:r>
            <w:r w:rsidR="000F1970" w:rsidRPr="008F3D5A">
              <w:t xml:space="preserve"> </w:t>
            </w:r>
            <w:r>
              <w:t>L.</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9C4034">
              <w:t>VIAC</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Name">
        <w:r w:rsidR="009C4034">
          <w:t>USDA</w:t>
        </w:r>
      </w:smartTag>
      <w:r w:rsidR="009C4034">
        <w:t xml:space="preserve"> </w:t>
      </w:r>
      <w:smartTag w:uri="urn:schemas-microsoft-com:office:smarttags" w:element="PlaceName">
        <w:r w:rsidR="009C4034">
          <w:t>NRCS</w:t>
        </w:r>
      </w:smartTag>
      <w:r w:rsidR="009C4034">
        <w:t xml:space="preserve"> </w:t>
      </w:r>
      <w:smartTag w:uri="urn:schemas-microsoft-com:office:smarttags" w:element="PlaceName">
        <w:r w:rsidR="009C4034">
          <w:t>National</w:t>
        </w:r>
      </w:smartTag>
      <w:r w:rsidR="009C4034">
        <w:t xml:space="preserve"> </w:t>
      </w:r>
      <w:smartTag w:uri="urn:schemas-microsoft-com:office:smarttags" w:element="PlaceName">
        <w:r w:rsidR="009C4034">
          <w:t>Plant</w:t>
        </w:r>
      </w:smartTag>
      <w:r w:rsidR="009C4034">
        <w:t xml:space="preserve"> </w:t>
      </w:r>
      <w:smartTag w:uri="urn:schemas-microsoft-com:office:smarttags" w:element="PlaceName">
        <w:r w:rsidR="009C4034">
          <w:t>Data</w:t>
        </w:r>
      </w:smartTag>
      <w:r w:rsidR="009C4034">
        <w:t xml:space="preserve"> </w:t>
      </w:r>
      <w:smartTag w:uri="urn:schemas-microsoft-com:office:smarttags" w:element="PlaceType">
        <w:r w:rsidR="009C4034">
          <w:t>Center</w:t>
        </w:r>
      </w:smartTag>
      <w:r w:rsidR="009C4034">
        <w:t xml:space="preserve"> &amp; the Biota of </w:t>
      </w:r>
      <w:smartTag w:uri="urn:schemas-microsoft-com:office:smarttags" w:element="place">
        <w:r w:rsidR="009C4034">
          <w:t>North America</w:t>
        </w:r>
      </w:smartTag>
      <w:r w:rsidR="009C4034">
        <w:t xml:space="preserve"> Program</w:t>
      </w:r>
    </w:p>
    <w:p w:rsidR="00D53A51" w:rsidRDefault="00CF468A" w:rsidP="004911C7">
      <w:pPr>
        <w:pStyle w:val="Heading3"/>
        <w:ind w:left="0" w:right="0"/>
        <w:jc w:val="left"/>
        <w:rPr>
          <w:color w:val="auto"/>
        </w:rPr>
      </w:pPr>
      <w:r w:rsidRPr="00CF468A">
        <w:rPr>
          <w:noProof/>
          <w:color w:val="auto"/>
        </w:rPr>
        <w:pict>
          <v:shapetype id="_x0000_t202" coordsize="21600,21600" o:spt="202" path="m,l,21600r21600,l21600,xe">
            <v:stroke joinstyle="miter"/>
            <v:path gradientshapeok="t" o:connecttype="rect"/>
          </v:shapetype>
          <v:shape id="_x0000_s1064" type="#_x0000_t202" style="position:absolute;margin-left:13.05pt;margin-top:2.65pt;width:194.4pt;height:151.2pt;z-index:251657728" stroked="f">
            <v:textbox>
              <w:txbxContent>
                <w:p w:rsidR="00CF468A" w:rsidRDefault="00DA3462" w:rsidP="00CF468A">
                  <w:r>
                    <w:rPr>
                      <w:noProof/>
                    </w:rPr>
                    <w:drawing>
                      <wp:inline distT="0" distB="0" distL="0" distR="0">
                        <wp:extent cx="2276475" cy="1524000"/>
                        <wp:effectExtent l="19050" t="0" r="9525" b="0"/>
                        <wp:docPr id="2" name="Picture 2" descr="Image of Maple-leaf viburnum (Viburnum acerifol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Maple-leaf viburnum (Viburnum acerifolium)"/>
                                <pic:cNvPicPr>
                                  <a:picLocks noChangeAspect="1" noChangeArrowheads="1"/>
                                </pic:cNvPicPr>
                              </pic:nvPicPr>
                              <pic:blipFill>
                                <a:blip r:embed="rId9"/>
                                <a:srcRect/>
                                <a:stretch>
                                  <a:fillRect/>
                                </a:stretch>
                              </pic:blipFill>
                              <pic:spPr bwMode="auto">
                                <a:xfrm>
                                  <a:off x="0" y="0"/>
                                  <a:ext cx="2276475" cy="1524000"/>
                                </a:xfrm>
                                <a:prstGeom prst="rect">
                                  <a:avLst/>
                                </a:prstGeom>
                                <a:noFill/>
                                <a:ln w="9525">
                                  <a:noFill/>
                                  <a:miter lim="800000"/>
                                  <a:headEnd/>
                                  <a:tailEnd/>
                                </a:ln>
                              </pic:spPr>
                            </pic:pic>
                          </a:graphicData>
                        </a:graphic>
                      </wp:inline>
                    </w:drawing>
                  </w:r>
                </w:p>
                <w:p w:rsidR="00CF468A" w:rsidRDefault="00CF468A" w:rsidP="00CF468A">
                  <w:pPr>
                    <w:jc w:val="right"/>
                    <w:rPr>
                      <w:sz w:val="16"/>
                    </w:rPr>
                  </w:pPr>
                  <w:r>
                    <w:rPr>
                      <w:sz w:val="16"/>
                    </w:rPr>
                    <w:t>Botany Dept., NMNH, Smithsonian Institution</w:t>
                  </w:r>
                </w:p>
                <w:p w:rsidR="00CF468A" w:rsidRDefault="00CF468A" w:rsidP="00CF468A">
                  <w:pPr>
                    <w:jc w:val="right"/>
                    <w:rPr>
                      <w:sz w:val="16"/>
                    </w:rPr>
                  </w:pPr>
                  <w:r>
                    <w:rPr>
                      <w:sz w:val="16"/>
                    </w:rPr>
                    <w:t>@ PLANTS</w:t>
                  </w:r>
                </w:p>
              </w:txbxContent>
            </v:textbox>
            <w10:wrap type="topAndBottom"/>
          </v:shape>
        </w:pict>
      </w:r>
    </w:p>
    <w:p w:rsidR="00CF468A" w:rsidRPr="00CF468A" w:rsidRDefault="00CF468A" w:rsidP="00CF468A">
      <w:pPr>
        <w:pStyle w:val="Heading2"/>
        <w:jc w:val="left"/>
        <w:rPr>
          <w:color w:val="auto"/>
          <w:sz w:val="20"/>
        </w:rPr>
      </w:pPr>
      <w:r w:rsidRPr="00CF468A">
        <w:rPr>
          <w:color w:val="auto"/>
          <w:sz w:val="20"/>
        </w:rPr>
        <w:t>Alternate Names</w:t>
      </w:r>
    </w:p>
    <w:p w:rsidR="00CF468A" w:rsidRPr="00CF468A" w:rsidRDefault="00CF468A" w:rsidP="00CF468A">
      <w:pPr>
        <w:pStyle w:val="PlainText"/>
        <w:rPr>
          <w:rFonts w:ascii="Times New Roman" w:hAnsi="Times New Roman"/>
        </w:rPr>
      </w:pPr>
      <w:r w:rsidRPr="00CF468A">
        <w:rPr>
          <w:rFonts w:ascii="Times New Roman" w:hAnsi="Times New Roman"/>
        </w:rPr>
        <w:t>Dockmackie, guelder-rose, maple-leaved arrow-wood, possum-haw, squash-berry</w:t>
      </w:r>
    </w:p>
    <w:p w:rsidR="00CF468A" w:rsidRPr="00CF468A" w:rsidRDefault="00CF468A" w:rsidP="00CF468A">
      <w:pPr>
        <w:jc w:val="left"/>
        <w:rPr>
          <w:sz w:val="20"/>
        </w:rPr>
      </w:pPr>
    </w:p>
    <w:p w:rsidR="00CF468A" w:rsidRPr="00CF468A" w:rsidRDefault="00CF468A" w:rsidP="00CF468A">
      <w:pPr>
        <w:pStyle w:val="Heading2"/>
        <w:jc w:val="left"/>
        <w:rPr>
          <w:color w:val="auto"/>
          <w:sz w:val="20"/>
        </w:rPr>
      </w:pPr>
      <w:r w:rsidRPr="00CF468A">
        <w:rPr>
          <w:color w:val="auto"/>
          <w:sz w:val="20"/>
        </w:rPr>
        <w:t>Uses</w:t>
      </w:r>
    </w:p>
    <w:p w:rsidR="00CF468A" w:rsidRPr="00CF468A" w:rsidRDefault="00CF468A" w:rsidP="00CF468A">
      <w:pPr>
        <w:jc w:val="left"/>
        <w:rPr>
          <w:sz w:val="20"/>
        </w:rPr>
      </w:pPr>
      <w:r w:rsidRPr="00CF468A">
        <w:rPr>
          <w:sz w:val="20"/>
        </w:rPr>
        <w:t xml:space="preserve">Deer, rabbits, mice, skunks, ruffed grouse, ring-necked pheasants, wild turkeys, and many species of songbirds eat the fruits of maple-leaf viburnum.  Deer, moose, rabbits, and beavers eat the twigs, bark, and leaves.  The relatively low-growing plants provide good nesting and escape cover for birds and small mammals.  </w:t>
      </w:r>
    </w:p>
    <w:p w:rsidR="00CF468A" w:rsidRPr="00CF468A" w:rsidRDefault="00CF468A" w:rsidP="00CF468A">
      <w:pPr>
        <w:jc w:val="left"/>
        <w:rPr>
          <w:sz w:val="20"/>
        </w:rPr>
      </w:pPr>
    </w:p>
    <w:p w:rsidR="00CF468A" w:rsidRPr="00CF468A" w:rsidRDefault="00CF468A" w:rsidP="00CF468A">
      <w:pPr>
        <w:jc w:val="left"/>
        <w:rPr>
          <w:sz w:val="20"/>
        </w:rPr>
      </w:pPr>
      <w:r w:rsidRPr="00CF468A">
        <w:rPr>
          <w:sz w:val="20"/>
        </w:rPr>
        <w:t xml:space="preserve">Maple-leaf viburnum has long been cultivated for its attractive summer flowers and foliage; then the autumn leaves turn rose-purple and contrast with the mature dark fruits.  The plants will thrive in moist soils and a range of light conditions but they are a good choice for dry soils in deep shade.  They can be used along forest edges, streamsides, and lakeshores.  </w:t>
      </w:r>
    </w:p>
    <w:p w:rsidR="00CF468A" w:rsidRPr="00CF468A" w:rsidRDefault="00CF468A" w:rsidP="00CF468A">
      <w:pPr>
        <w:jc w:val="left"/>
        <w:rPr>
          <w:sz w:val="20"/>
        </w:rPr>
      </w:pPr>
      <w:r w:rsidRPr="00CF468A">
        <w:rPr>
          <w:sz w:val="20"/>
        </w:rPr>
        <w:t xml:space="preserve"> </w:t>
      </w:r>
    </w:p>
    <w:p w:rsidR="00CF468A" w:rsidRPr="00CF468A" w:rsidRDefault="00CF468A" w:rsidP="00CF468A">
      <w:pPr>
        <w:pStyle w:val="Heading2"/>
        <w:jc w:val="left"/>
        <w:rPr>
          <w:color w:val="auto"/>
          <w:sz w:val="20"/>
        </w:rPr>
      </w:pPr>
      <w:r w:rsidRPr="00CF468A">
        <w:rPr>
          <w:color w:val="auto"/>
          <w:sz w:val="20"/>
        </w:rPr>
        <w:t>Status</w:t>
      </w:r>
    </w:p>
    <w:p w:rsidR="00CF468A" w:rsidRPr="00CF468A" w:rsidRDefault="00CF468A" w:rsidP="00CF468A">
      <w:pPr>
        <w:jc w:val="left"/>
        <w:rPr>
          <w:sz w:val="20"/>
        </w:rPr>
      </w:pPr>
      <w:r w:rsidRPr="00CF468A">
        <w:rPr>
          <w:sz w:val="20"/>
        </w:rPr>
        <w:t>Please consult the PLANTS Web site and your State Department of Natural Resources for this plant’s current status, such as, state noxious status and wetland indicator values.</w:t>
      </w:r>
    </w:p>
    <w:p w:rsidR="00CF468A" w:rsidRPr="00CF468A" w:rsidRDefault="00CF468A" w:rsidP="00CF468A">
      <w:pPr>
        <w:jc w:val="left"/>
        <w:rPr>
          <w:sz w:val="20"/>
        </w:rPr>
      </w:pPr>
    </w:p>
    <w:p w:rsidR="00CF468A" w:rsidRPr="00CF468A" w:rsidRDefault="00CF468A" w:rsidP="00CF468A">
      <w:pPr>
        <w:pStyle w:val="Heading2"/>
        <w:jc w:val="left"/>
        <w:rPr>
          <w:color w:val="auto"/>
          <w:sz w:val="20"/>
        </w:rPr>
      </w:pPr>
      <w:r w:rsidRPr="00CF468A">
        <w:rPr>
          <w:color w:val="auto"/>
          <w:sz w:val="20"/>
        </w:rPr>
        <w:lastRenderedPageBreak/>
        <w:t xml:space="preserve">Description </w:t>
      </w:r>
    </w:p>
    <w:p w:rsidR="00CF468A" w:rsidRPr="00CF468A" w:rsidRDefault="00CF468A" w:rsidP="00CF468A">
      <w:pPr>
        <w:jc w:val="left"/>
        <w:rPr>
          <w:sz w:val="20"/>
        </w:rPr>
      </w:pPr>
      <w:r w:rsidRPr="00CF468A">
        <w:rPr>
          <w:i/>
          <w:sz w:val="20"/>
        </w:rPr>
        <w:t>General</w:t>
      </w:r>
      <w:r w:rsidRPr="00CF468A">
        <w:rPr>
          <w:sz w:val="20"/>
        </w:rPr>
        <w:t xml:space="preserve">: Honeysuckle family (Caprifoliaceae).  Native shrubs 0.5-2 m high, rhizomatous and forming </w:t>
      </w:r>
    </w:p>
    <w:p w:rsidR="00CF468A" w:rsidRPr="00CF468A" w:rsidRDefault="00CF468A" w:rsidP="00CF468A">
      <w:pPr>
        <w:jc w:val="left"/>
        <w:rPr>
          <w:sz w:val="20"/>
        </w:rPr>
      </w:pPr>
    </w:p>
    <w:p w:rsidR="00CF468A" w:rsidRPr="00CF468A" w:rsidRDefault="00CF468A" w:rsidP="00CF468A">
      <w:pPr>
        <w:jc w:val="left"/>
        <w:rPr>
          <w:sz w:val="20"/>
        </w:rPr>
      </w:pPr>
      <w:r w:rsidRPr="00CF468A">
        <w:rPr>
          <w:sz w:val="20"/>
        </w:rPr>
        <w:t xml:space="preserve">thickets; twigs pubescent.  Leaves deciduous, ovate or orbicular, mostly deeply 3-lobed, 5-12 cm broad, coarsely toothed, lower surface minutely black-dotted, nearly glabrous to thinly pubescent with stellate hairs.  Flowers white, bisexual, 4-6 mm wide, in upright, flat-topped clusters 4-7 cm wide.  Fruit berry-like (drupes), 6-8 mm long, nearly black, with a single stone.  </w:t>
      </w:r>
    </w:p>
    <w:p w:rsidR="00CF468A" w:rsidRPr="00CF468A" w:rsidRDefault="00CF468A" w:rsidP="00CF468A">
      <w:pPr>
        <w:jc w:val="left"/>
        <w:rPr>
          <w:sz w:val="20"/>
        </w:rPr>
      </w:pPr>
    </w:p>
    <w:p w:rsidR="00CF468A" w:rsidRPr="00CF468A" w:rsidRDefault="00CF468A" w:rsidP="00CF468A">
      <w:pPr>
        <w:jc w:val="left"/>
        <w:rPr>
          <w:i/>
          <w:sz w:val="20"/>
        </w:rPr>
      </w:pPr>
      <w:r w:rsidRPr="00CF468A">
        <w:rPr>
          <w:i/>
          <w:sz w:val="20"/>
        </w:rPr>
        <w:t>Variation within the species:</w:t>
      </w:r>
      <w:r w:rsidRPr="00CF468A">
        <w:rPr>
          <w:sz w:val="20"/>
        </w:rPr>
        <w:t xml:space="preserve"> </w:t>
      </w:r>
    </w:p>
    <w:p w:rsidR="00CF468A" w:rsidRPr="00CF468A" w:rsidRDefault="00CF468A" w:rsidP="00CF468A">
      <w:pPr>
        <w:jc w:val="left"/>
        <w:rPr>
          <w:sz w:val="20"/>
        </w:rPr>
      </w:pPr>
      <w:r w:rsidRPr="00CF468A">
        <w:rPr>
          <w:sz w:val="20"/>
        </w:rPr>
        <w:t xml:space="preserve">No varieties are currently formally recognized within </w:t>
      </w:r>
      <w:r w:rsidRPr="00CF468A">
        <w:rPr>
          <w:i/>
          <w:sz w:val="20"/>
        </w:rPr>
        <w:t>V. acerifolium</w:t>
      </w:r>
      <w:r w:rsidRPr="00CF468A">
        <w:rPr>
          <w:sz w:val="20"/>
        </w:rPr>
        <w:t xml:space="preserve"> – previous named varieties within the species</w:t>
      </w:r>
      <w:r w:rsidRPr="00CF468A">
        <w:rPr>
          <w:i/>
          <w:sz w:val="20"/>
        </w:rPr>
        <w:t xml:space="preserve"> </w:t>
      </w:r>
      <w:r w:rsidRPr="00CF468A">
        <w:rPr>
          <w:sz w:val="20"/>
        </w:rPr>
        <w:t xml:space="preserve">have described vaguely discernible and widely overlapping geographic trends of morphological variation.  </w:t>
      </w:r>
    </w:p>
    <w:p w:rsidR="00CF468A" w:rsidRPr="00CF468A" w:rsidRDefault="00CF468A" w:rsidP="00CF468A">
      <w:pPr>
        <w:jc w:val="left"/>
        <w:rPr>
          <w:sz w:val="20"/>
        </w:rPr>
      </w:pPr>
      <w:r w:rsidRPr="00CF468A">
        <w:rPr>
          <w:sz w:val="20"/>
        </w:rPr>
        <w:t xml:space="preserve">    </w:t>
      </w:r>
      <w:r w:rsidRPr="00CF468A">
        <w:rPr>
          <w:i/>
          <w:sz w:val="20"/>
        </w:rPr>
        <w:t>V. acerifolium</w:t>
      </w:r>
      <w:r w:rsidRPr="00CF468A">
        <w:rPr>
          <w:sz w:val="20"/>
        </w:rPr>
        <w:t xml:space="preserve"> var. </w:t>
      </w:r>
      <w:r w:rsidRPr="00CF468A">
        <w:rPr>
          <w:i/>
          <w:sz w:val="20"/>
        </w:rPr>
        <w:t>acerifolium</w:t>
      </w:r>
    </w:p>
    <w:p w:rsidR="00CF468A" w:rsidRPr="00CF468A" w:rsidRDefault="00CF468A" w:rsidP="00CF468A">
      <w:pPr>
        <w:jc w:val="left"/>
        <w:rPr>
          <w:sz w:val="20"/>
        </w:rPr>
      </w:pPr>
      <w:r w:rsidRPr="00CF468A">
        <w:rPr>
          <w:sz w:val="20"/>
        </w:rPr>
        <w:t xml:space="preserve">    </w:t>
      </w:r>
      <w:r w:rsidRPr="00CF468A">
        <w:rPr>
          <w:i/>
          <w:sz w:val="20"/>
        </w:rPr>
        <w:t>V. acerifolium</w:t>
      </w:r>
      <w:r w:rsidRPr="00CF468A">
        <w:rPr>
          <w:sz w:val="20"/>
        </w:rPr>
        <w:t xml:space="preserve"> var. </w:t>
      </w:r>
      <w:r w:rsidRPr="00CF468A">
        <w:rPr>
          <w:i/>
          <w:sz w:val="20"/>
        </w:rPr>
        <w:t>densiflorum</w:t>
      </w:r>
      <w:r w:rsidRPr="00CF468A">
        <w:rPr>
          <w:sz w:val="20"/>
        </w:rPr>
        <w:t xml:space="preserve"> (Chapm.) McAtee</w:t>
      </w:r>
    </w:p>
    <w:p w:rsidR="00CF468A" w:rsidRPr="00CF468A" w:rsidRDefault="00CF468A" w:rsidP="00CF468A">
      <w:pPr>
        <w:jc w:val="left"/>
        <w:rPr>
          <w:sz w:val="20"/>
        </w:rPr>
      </w:pPr>
      <w:r w:rsidRPr="00CF468A">
        <w:rPr>
          <w:sz w:val="20"/>
        </w:rPr>
        <w:t xml:space="preserve">    </w:t>
      </w:r>
      <w:r w:rsidRPr="00CF468A">
        <w:rPr>
          <w:i/>
          <w:sz w:val="20"/>
        </w:rPr>
        <w:t>V. acerifolium</w:t>
      </w:r>
      <w:r w:rsidRPr="00CF468A">
        <w:rPr>
          <w:sz w:val="20"/>
        </w:rPr>
        <w:t xml:space="preserve"> var. </w:t>
      </w:r>
      <w:r w:rsidRPr="00CF468A">
        <w:rPr>
          <w:i/>
          <w:sz w:val="20"/>
        </w:rPr>
        <w:t>glabrescens</w:t>
      </w:r>
      <w:r w:rsidRPr="00CF468A">
        <w:rPr>
          <w:sz w:val="20"/>
        </w:rPr>
        <w:t xml:space="preserve"> Rehd.</w:t>
      </w:r>
    </w:p>
    <w:p w:rsidR="00CF468A" w:rsidRPr="00CF468A" w:rsidRDefault="00CF468A" w:rsidP="00CF468A">
      <w:pPr>
        <w:jc w:val="left"/>
        <w:rPr>
          <w:sz w:val="20"/>
        </w:rPr>
      </w:pPr>
      <w:r w:rsidRPr="00CF468A">
        <w:rPr>
          <w:sz w:val="20"/>
        </w:rPr>
        <w:t xml:space="preserve">    </w:t>
      </w:r>
      <w:r w:rsidRPr="00CF468A">
        <w:rPr>
          <w:i/>
          <w:sz w:val="20"/>
        </w:rPr>
        <w:t>V. acerifolium</w:t>
      </w:r>
      <w:r w:rsidRPr="00CF468A">
        <w:rPr>
          <w:sz w:val="20"/>
        </w:rPr>
        <w:t xml:space="preserve"> var. </w:t>
      </w:r>
      <w:r w:rsidRPr="00CF468A">
        <w:rPr>
          <w:i/>
          <w:sz w:val="20"/>
        </w:rPr>
        <w:t>ovatum</w:t>
      </w:r>
      <w:r w:rsidRPr="00CF468A">
        <w:rPr>
          <w:sz w:val="20"/>
        </w:rPr>
        <w:t xml:space="preserve"> (Rehd.) McAtee</w:t>
      </w:r>
    </w:p>
    <w:p w:rsidR="00CF468A" w:rsidRPr="00CF468A" w:rsidRDefault="00CF468A" w:rsidP="00CF468A">
      <w:pPr>
        <w:jc w:val="left"/>
        <w:rPr>
          <w:sz w:val="20"/>
        </w:rPr>
      </w:pPr>
    </w:p>
    <w:p w:rsidR="00CF468A" w:rsidRPr="00CF468A" w:rsidRDefault="00CF468A" w:rsidP="00CF468A">
      <w:pPr>
        <w:jc w:val="left"/>
        <w:rPr>
          <w:sz w:val="20"/>
        </w:rPr>
      </w:pPr>
      <w:r w:rsidRPr="00CF468A">
        <w:rPr>
          <w:i/>
          <w:sz w:val="20"/>
        </w:rPr>
        <w:t>Distribution</w:t>
      </w:r>
      <w:r w:rsidRPr="00CF468A">
        <w:rPr>
          <w:sz w:val="20"/>
        </w:rPr>
        <w:t xml:space="preserve">: Widely distributed in eastern North America, </w:t>
      </w:r>
      <w:smartTag w:uri="urn:schemas-microsoft-com:office:smarttags" w:element="State">
        <w:r w:rsidRPr="00CF468A">
          <w:rPr>
            <w:sz w:val="20"/>
          </w:rPr>
          <w:t>New Brunswick</w:t>
        </w:r>
      </w:smartTag>
      <w:r w:rsidRPr="00CF468A">
        <w:rPr>
          <w:sz w:val="20"/>
        </w:rPr>
        <w:t xml:space="preserve"> (rare), </w:t>
      </w:r>
      <w:smartTag w:uri="urn:schemas-microsoft-com:office:smarttags" w:element="State">
        <w:r w:rsidRPr="00CF468A">
          <w:rPr>
            <w:sz w:val="20"/>
          </w:rPr>
          <w:t>Quebec</w:t>
        </w:r>
      </w:smartTag>
      <w:r w:rsidRPr="00CF468A">
        <w:rPr>
          <w:sz w:val="20"/>
        </w:rPr>
        <w:t xml:space="preserve">, and </w:t>
      </w:r>
      <w:smartTag w:uri="urn:schemas-microsoft-com:office:smarttags" w:element="State">
        <w:r w:rsidRPr="00CF468A">
          <w:rPr>
            <w:sz w:val="20"/>
          </w:rPr>
          <w:t>Ontario</w:t>
        </w:r>
      </w:smartTag>
      <w:r w:rsidRPr="00CF468A">
        <w:rPr>
          <w:sz w:val="20"/>
        </w:rPr>
        <w:t xml:space="preserve"> south through </w:t>
      </w:r>
      <w:smartTag w:uri="urn:schemas-microsoft-com:office:smarttags" w:element="State">
        <w:r w:rsidRPr="00CF468A">
          <w:rPr>
            <w:sz w:val="20"/>
          </w:rPr>
          <w:t>Wisconsin</w:t>
        </w:r>
      </w:smartTag>
      <w:r w:rsidRPr="00CF468A">
        <w:rPr>
          <w:sz w:val="20"/>
        </w:rPr>
        <w:t xml:space="preserve">, </w:t>
      </w:r>
      <w:smartTag w:uri="urn:schemas-microsoft-com:office:smarttags" w:element="State">
        <w:r w:rsidRPr="00CF468A">
          <w:rPr>
            <w:sz w:val="20"/>
          </w:rPr>
          <w:t>Illinois</w:t>
        </w:r>
      </w:smartTag>
      <w:r w:rsidRPr="00CF468A">
        <w:rPr>
          <w:sz w:val="20"/>
        </w:rPr>
        <w:t xml:space="preserve">, and </w:t>
      </w:r>
      <w:smartTag w:uri="urn:schemas-microsoft-com:office:smarttags" w:element="State">
        <w:r w:rsidRPr="00CF468A">
          <w:rPr>
            <w:sz w:val="20"/>
          </w:rPr>
          <w:t>Arkansas</w:t>
        </w:r>
      </w:smartTag>
      <w:r w:rsidRPr="00CF468A">
        <w:rPr>
          <w:sz w:val="20"/>
        </w:rPr>
        <w:t xml:space="preserve"> to </w:t>
      </w:r>
      <w:smartTag w:uri="urn:schemas-microsoft-com:office:smarttags" w:element="State">
        <w:r w:rsidRPr="00CF468A">
          <w:rPr>
            <w:sz w:val="20"/>
          </w:rPr>
          <w:t>Florida</w:t>
        </w:r>
      </w:smartTag>
      <w:r w:rsidRPr="00CF468A">
        <w:rPr>
          <w:sz w:val="20"/>
        </w:rPr>
        <w:t xml:space="preserve"> and eastward into east </w:t>
      </w:r>
      <w:smartTag w:uri="urn:schemas-microsoft-com:office:smarttags" w:element="State">
        <w:smartTag w:uri="urn:schemas-microsoft-com:office:smarttags" w:element="place">
          <w:r w:rsidRPr="00CF468A">
            <w:rPr>
              <w:sz w:val="20"/>
            </w:rPr>
            <w:t>Texas</w:t>
          </w:r>
        </w:smartTag>
      </w:smartTag>
      <w:r w:rsidRPr="00CF468A">
        <w:rPr>
          <w:sz w:val="20"/>
        </w:rPr>
        <w:t xml:space="preserve">.  For current distribution, please consult the Plant Profile page for this species on the PLANTS Web site. </w:t>
      </w:r>
    </w:p>
    <w:p w:rsidR="00CF468A" w:rsidRPr="00CF468A" w:rsidRDefault="00CF468A" w:rsidP="00CF468A">
      <w:pPr>
        <w:jc w:val="left"/>
        <w:rPr>
          <w:sz w:val="20"/>
        </w:rPr>
      </w:pPr>
    </w:p>
    <w:p w:rsidR="00CF468A" w:rsidRPr="00CF468A" w:rsidRDefault="00CF468A" w:rsidP="00CF468A">
      <w:pPr>
        <w:pStyle w:val="Heading2"/>
        <w:jc w:val="left"/>
        <w:rPr>
          <w:color w:val="auto"/>
          <w:sz w:val="20"/>
        </w:rPr>
      </w:pPr>
      <w:r w:rsidRPr="00CF468A">
        <w:rPr>
          <w:color w:val="auto"/>
          <w:sz w:val="20"/>
        </w:rPr>
        <w:t xml:space="preserve">Adaptation </w:t>
      </w:r>
    </w:p>
    <w:p w:rsidR="00CF468A" w:rsidRPr="00CF468A" w:rsidRDefault="00CF468A" w:rsidP="00CF468A">
      <w:pPr>
        <w:jc w:val="left"/>
        <w:rPr>
          <w:sz w:val="20"/>
        </w:rPr>
      </w:pPr>
      <w:r w:rsidRPr="00CF468A">
        <w:rPr>
          <w:sz w:val="20"/>
        </w:rPr>
        <w:t xml:space="preserve">Maple-leaf viburnum occurs in upland forests, hillsides, and ravine slopes.  It grows best in well-drained, moist soils and is tolerant of acid soils.  It requires partial shading for optimum growth and development and occurs primarily in mid- to late-seral communities.  It is a common understory species in beech-maple forests in the northeastern and midwestern </w:t>
      </w:r>
      <w:smartTag w:uri="urn:schemas-microsoft-com:office:smarttags" w:element="country-region">
        <w:smartTag w:uri="urn:schemas-microsoft-com:office:smarttags" w:element="place">
          <w:r w:rsidRPr="00CF468A">
            <w:rPr>
              <w:sz w:val="20"/>
            </w:rPr>
            <w:t>United States</w:t>
          </w:r>
        </w:smartTag>
      </w:smartTag>
      <w:r w:rsidRPr="00CF468A">
        <w:rPr>
          <w:sz w:val="20"/>
        </w:rPr>
        <w:t xml:space="preserve">; along the Gulf coastal plain, it is found in rich deciduous woods, often with white oak.  Flowering May-August; fruiting July-October.  </w:t>
      </w:r>
    </w:p>
    <w:p w:rsidR="00CF468A" w:rsidRPr="00CF468A" w:rsidRDefault="00CF468A" w:rsidP="00CF468A">
      <w:pPr>
        <w:jc w:val="left"/>
        <w:rPr>
          <w:sz w:val="20"/>
        </w:rPr>
      </w:pPr>
    </w:p>
    <w:p w:rsidR="00CF468A" w:rsidRPr="00CF468A" w:rsidRDefault="00CF468A" w:rsidP="00CF468A">
      <w:pPr>
        <w:pStyle w:val="Heading2"/>
        <w:jc w:val="left"/>
        <w:rPr>
          <w:color w:val="auto"/>
          <w:sz w:val="20"/>
        </w:rPr>
      </w:pPr>
      <w:r w:rsidRPr="00CF468A">
        <w:rPr>
          <w:color w:val="auto"/>
          <w:sz w:val="20"/>
        </w:rPr>
        <w:t>Establishment</w:t>
      </w:r>
    </w:p>
    <w:p w:rsidR="00CF468A" w:rsidRPr="00CF468A" w:rsidRDefault="00CF468A" w:rsidP="00CF468A">
      <w:pPr>
        <w:jc w:val="left"/>
        <w:rPr>
          <w:sz w:val="20"/>
        </w:rPr>
      </w:pPr>
      <w:r w:rsidRPr="00CF468A">
        <w:rPr>
          <w:sz w:val="20"/>
        </w:rPr>
        <w:t xml:space="preserve">Maple-leaf viburnum begins seed production at about 2 years of age and produces abundant fruit every year.  Most seeds have an impermeable seedcoat and embryo dormancy that requires a warm-cold stratification sequence to be broken.  Vegetative reproduction through rhizomes is extensive. </w:t>
      </w:r>
    </w:p>
    <w:p w:rsidR="00CF468A" w:rsidRPr="00CF468A" w:rsidRDefault="00CF468A" w:rsidP="00CF468A">
      <w:pPr>
        <w:jc w:val="left"/>
        <w:rPr>
          <w:sz w:val="20"/>
        </w:rPr>
      </w:pPr>
    </w:p>
    <w:p w:rsidR="00CF468A" w:rsidRPr="00CF468A" w:rsidRDefault="00CF468A" w:rsidP="00CF468A">
      <w:pPr>
        <w:pStyle w:val="Heading2"/>
        <w:jc w:val="left"/>
        <w:rPr>
          <w:color w:val="auto"/>
          <w:sz w:val="20"/>
        </w:rPr>
      </w:pPr>
      <w:r w:rsidRPr="00CF468A">
        <w:rPr>
          <w:color w:val="auto"/>
          <w:sz w:val="20"/>
        </w:rPr>
        <w:t>Management</w:t>
      </w:r>
    </w:p>
    <w:p w:rsidR="00CF468A" w:rsidRPr="00CF468A" w:rsidRDefault="00CF468A" w:rsidP="00CF468A">
      <w:pPr>
        <w:jc w:val="left"/>
        <w:rPr>
          <w:sz w:val="20"/>
        </w:rPr>
      </w:pPr>
      <w:r w:rsidRPr="00CF468A">
        <w:rPr>
          <w:sz w:val="20"/>
        </w:rPr>
        <w:t xml:space="preserve">Low- to moderate-severity fires top-kill maple-leaf viburnum.  It apparently survives fire by sprouting from underground rhizomes, but these are shallow and easily damaged and the species decreases with exposure to repeated fires.      </w:t>
      </w:r>
    </w:p>
    <w:p w:rsidR="00CF468A" w:rsidRPr="00CF468A" w:rsidRDefault="00CF468A" w:rsidP="00CF468A">
      <w:pPr>
        <w:jc w:val="left"/>
        <w:rPr>
          <w:sz w:val="20"/>
        </w:rPr>
      </w:pPr>
      <w:r w:rsidRPr="00CF468A">
        <w:rPr>
          <w:sz w:val="20"/>
        </w:rPr>
        <w:t xml:space="preserve"> </w:t>
      </w:r>
    </w:p>
    <w:p w:rsidR="00CF468A" w:rsidRPr="00CF468A" w:rsidRDefault="00CF468A" w:rsidP="00CF468A">
      <w:pPr>
        <w:jc w:val="left"/>
        <w:rPr>
          <w:sz w:val="20"/>
        </w:rPr>
      </w:pPr>
      <w:r w:rsidRPr="00CF468A">
        <w:rPr>
          <w:i/>
          <w:sz w:val="20"/>
        </w:rPr>
        <w:t>Viburnum leaf beetle:</w:t>
      </w:r>
      <w:r w:rsidRPr="00CF468A">
        <w:rPr>
          <w:sz w:val="20"/>
        </w:rPr>
        <w:t xml:space="preserve"> The viburnum leaf beetle (</w:t>
      </w:r>
      <w:r w:rsidRPr="00CF468A">
        <w:rPr>
          <w:i/>
          <w:sz w:val="20"/>
        </w:rPr>
        <w:t>Pyrrhalta viburni</w:t>
      </w:r>
      <w:r w:rsidRPr="00CF468A">
        <w:rPr>
          <w:sz w:val="20"/>
        </w:rPr>
        <w:t xml:space="preserve">), native to Europe and Asia, was first encountered in North America in 1947, perhaps arriving earlier from </w:t>
      </w:r>
      <w:smartTag w:uri="urn:schemas-microsoft-com:office:smarttags" w:element="place">
        <w:r w:rsidRPr="00CF468A">
          <w:rPr>
            <w:sz w:val="20"/>
          </w:rPr>
          <w:t>Europe</w:t>
        </w:r>
      </w:smartTag>
      <w:r w:rsidRPr="00CF468A">
        <w:rPr>
          <w:sz w:val="20"/>
        </w:rPr>
        <w:t xml:space="preserve"> on nursery plants.  It received little notice until 1978, when it caused severe defoliation of ornamental viburnums in </w:t>
      </w:r>
      <w:smartTag w:uri="urn:schemas-microsoft-com:office:smarttags" w:element="State">
        <w:r w:rsidRPr="00CF468A">
          <w:rPr>
            <w:sz w:val="20"/>
          </w:rPr>
          <w:t>Ontario</w:t>
        </w:r>
      </w:smartTag>
      <w:r w:rsidRPr="00CF468A">
        <w:rPr>
          <w:sz w:val="20"/>
        </w:rPr>
        <w:t xml:space="preserve"> and </w:t>
      </w:r>
      <w:smartTag w:uri="urn:schemas-microsoft-com:office:smarttags" w:element="State">
        <w:smartTag w:uri="urn:schemas-microsoft-com:office:smarttags" w:element="place">
          <w:r w:rsidRPr="00CF468A">
            <w:rPr>
              <w:sz w:val="20"/>
            </w:rPr>
            <w:t>Quebec</w:t>
          </w:r>
        </w:smartTag>
      </w:smartTag>
      <w:r w:rsidRPr="00CF468A">
        <w:rPr>
          <w:sz w:val="20"/>
        </w:rPr>
        <w:t xml:space="preserve">.  It has now reached western </w:t>
      </w:r>
      <w:smartTag w:uri="urn:schemas-microsoft-com:office:smarttags" w:element="State">
        <w:r w:rsidRPr="00CF468A">
          <w:rPr>
            <w:sz w:val="20"/>
          </w:rPr>
          <w:t>New York</w:t>
        </w:r>
      </w:smartTag>
      <w:r w:rsidRPr="00CF468A">
        <w:rPr>
          <w:sz w:val="20"/>
        </w:rPr>
        <w:t xml:space="preserve"> and </w:t>
      </w:r>
      <w:smartTag w:uri="urn:schemas-microsoft-com:office:smarttags" w:element="State">
        <w:smartTag w:uri="urn:schemas-microsoft-com:office:smarttags" w:element="place">
          <w:r w:rsidRPr="00CF468A">
            <w:rPr>
              <w:sz w:val="20"/>
            </w:rPr>
            <w:t>Maine</w:t>
          </w:r>
        </w:smartTag>
      </w:smartTag>
      <w:r w:rsidRPr="00CF468A">
        <w:rPr>
          <w:sz w:val="20"/>
        </w:rPr>
        <w:t xml:space="preserve"> and become a concern in urban landscapes and nurseries.  </w:t>
      </w:r>
    </w:p>
    <w:p w:rsidR="00CF468A" w:rsidRPr="00CF468A" w:rsidRDefault="00CF468A" w:rsidP="00CF468A">
      <w:pPr>
        <w:jc w:val="left"/>
        <w:rPr>
          <w:sz w:val="20"/>
        </w:rPr>
      </w:pPr>
    </w:p>
    <w:p w:rsidR="00CF468A" w:rsidRPr="00CF468A" w:rsidRDefault="00CF468A" w:rsidP="00CF468A">
      <w:pPr>
        <w:jc w:val="left"/>
        <w:rPr>
          <w:sz w:val="20"/>
        </w:rPr>
      </w:pPr>
      <w:r w:rsidRPr="00CF468A">
        <w:rPr>
          <w:sz w:val="20"/>
        </w:rPr>
        <w:t xml:space="preserve">The adult and the larva “skeletonize” leaves by feeding on the leaves between the midrib and larger veins.  Plants, which have been defoliated for 2-3 consecutive years, may be killed.  The preferred host is </w:t>
      </w:r>
      <w:r w:rsidRPr="00CF468A">
        <w:rPr>
          <w:i/>
          <w:sz w:val="20"/>
        </w:rPr>
        <w:t>Viburnum opulus</w:t>
      </w:r>
      <w:r w:rsidRPr="00CF468A">
        <w:rPr>
          <w:sz w:val="20"/>
        </w:rPr>
        <w:t xml:space="preserve"> and its selections; lesser damage is caused to </w:t>
      </w:r>
      <w:r w:rsidRPr="00CF468A">
        <w:rPr>
          <w:i/>
          <w:sz w:val="20"/>
        </w:rPr>
        <w:t>V. lantana</w:t>
      </w:r>
      <w:r w:rsidRPr="00CF468A">
        <w:rPr>
          <w:sz w:val="20"/>
        </w:rPr>
        <w:t xml:space="preserve"> and </w:t>
      </w:r>
      <w:r w:rsidRPr="00CF468A">
        <w:rPr>
          <w:i/>
          <w:sz w:val="20"/>
        </w:rPr>
        <w:t>V. rafinesquianum</w:t>
      </w:r>
      <w:r w:rsidRPr="00CF468A">
        <w:rPr>
          <w:sz w:val="20"/>
        </w:rPr>
        <w:t xml:space="preserve">, </w:t>
      </w:r>
      <w:r w:rsidRPr="00CF468A">
        <w:rPr>
          <w:i/>
          <w:sz w:val="20"/>
        </w:rPr>
        <w:t>V. dentatum</w:t>
      </w:r>
      <w:r w:rsidRPr="00CF468A">
        <w:rPr>
          <w:sz w:val="20"/>
        </w:rPr>
        <w:t xml:space="preserve">, </w:t>
      </w:r>
      <w:r w:rsidRPr="00CF468A">
        <w:rPr>
          <w:i/>
          <w:sz w:val="20"/>
        </w:rPr>
        <w:t>V. acerifolium</w:t>
      </w:r>
      <w:r w:rsidRPr="00CF468A">
        <w:rPr>
          <w:sz w:val="20"/>
        </w:rPr>
        <w:t xml:space="preserve">, and </w:t>
      </w:r>
      <w:r w:rsidRPr="00CF468A">
        <w:rPr>
          <w:i/>
          <w:sz w:val="20"/>
        </w:rPr>
        <w:t>V. lentago</w:t>
      </w:r>
      <w:r w:rsidRPr="00CF468A">
        <w:rPr>
          <w:sz w:val="20"/>
        </w:rPr>
        <w:t xml:space="preserve">.  Other species, particularly </w:t>
      </w:r>
      <w:r w:rsidRPr="00CF468A">
        <w:rPr>
          <w:i/>
          <w:sz w:val="20"/>
        </w:rPr>
        <w:t>V. rhytidophyllum</w:t>
      </w:r>
      <w:r w:rsidRPr="00CF468A">
        <w:rPr>
          <w:sz w:val="20"/>
        </w:rPr>
        <w:t xml:space="preserve"> and </w:t>
      </w:r>
      <w:r w:rsidRPr="00CF468A">
        <w:rPr>
          <w:i/>
          <w:sz w:val="20"/>
        </w:rPr>
        <w:t>V. carlesii</w:t>
      </w:r>
      <w:r w:rsidRPr="00CF468A">
        <w:rPr>
          <w:sz w:val="20"/>
        </w:rPr>
        <w:t xml:space="preserve">, are relatively unaffected.  </w:t>
      </w:r>
    </w:p>
    <w:p w:rsidR="00CF468A" w:rsidRPr="00CF468A" w:rsidRDefault="00CF468A" w:rsidP="00CF468A">
      <w:pPr>
        <w:jc w:val="left"/>
        <w:rPr>
          <w:sz w:val="20"/>
        </w:rPr>
      </w:pPr>
    </w:p>
    <w:p w:rsidR="00CF468A" w:rsidRPr="00CF468A" w:rsidRDefault="00CF468A" w:rsidP="00CF468A">
      <w:pPr>
        <w:jc w:val="left"/>
        <w:rPr>
          <w:sz w:val="20"/>
        </w:rPr>
      </w:pPr>
      <w:r w:rsidRPr="00CF468A">
        <w:rPr>
          <w:sz w:val="20"/>
        </w:rPr>
        <w:t xml:space="preserve">The entire life cycle of the viburnum leaf beetle takes about 8-10 weeks.  Larvae hatch in early May and feed on the viburnum leaves throughout the larval period, which lasts 4-5 weeks.  The larvae pupate in the soil.  The adults (4.5-6.5 mm long, brown) appear by mid-July and continue eating the leaves, then mate and lay overwintering eggs on the twigs.  Egg-laying holes are in a straight line on the underside of the current season's growth.  </w:t>
      </w:r>
    </w:p>
    <w:p w:rsidR="00CF468A" w:rsidRPr="00CF468A" w:rsidRDefault="00CF468A" w:rsidP="00CF468A">
      <w:pPr>
        <w:jc w:val="left"/>
        <w:rPr>
          <w:sz w:val="20"/>
        </w:rPr>
      </w:pPr>
    </w:p>
    <w:p w:rsidR="00CF468A" w:rsidRPr="00CF468A" w:rsidRDefault="00CF468A" w:rsidP="00CF468A">
      <w:pPr>
        <w:jc w:val="left"/>
        <w:rPr>
          <w:sz w:val="20"/>
        </w:rPr>
      </w:pPr>
      <w:r w:rsidRPr="00CF468A">
        <w:rPr>
          <w:sz w:val="20"/>
        </w:rPr>
        <w:t xml:space="preserve">Chemical control of the viburnum leaf beetle is best applied to young larvae, because adults will fly away or drop to the ground if disturbed.  If over-wintering egg sites are found, affected wood should be pruned and destroyed before the eggs hatch.  Examine upper and lower leaf surfaces for feeding larvae.  Potential biological control mechanisms are being studied.  </w:t>
      </w:r>
    </w:p>
    <w:p w:rsidR="00CF468A" w:rsidRPr="00CF468A" w:rsidRDefault="00CF468A" w:rsidP="00CF468A">
      <w:pPr>
        <w:jc w:val="left"/>
        <w:rPr>
          <w:sz w:val="20"/>
        </w:rPr>
      </w:pPr>
    </w:p>
    <w:p w:rsidR="00CF468A" w:rsidRPr="00CF468A" w:rsidRDefault="00CF468A" w:rsidP="00CF468A">
      <w:pPr>
        <w:pStyle w:val="Heading2"/>
        <w:jc w:val="left"/>
        <w:rPr>
          <w:color w:val="auto"/>
          <w:sz w:val="20"/>
        </w:rPr>
      </w:pPr>
      <w:r w:rsidRPr="00CF468A">
        <w:rPr>
          <w:color w:val="auto"/>
          <w:sz w:val="20"/>
        </w:rPr>
        <w:t>Cultivars, Improved and Selected Materials (and area of origin)</w:t>
      </w:r>
    </w:p>
    <w:p w:rsidR="00CF468A" w:rsidRPr="00CF468A" w:rsidRDefault="00CF468A" w:rsidP="00CF468A">
      <w:pPr>
        <w:jc w:val="left"/>
        <w:rPr>
          <w:sz w:val="20"/>
        </w:rPr>
      </w:pPr>
      <w:r w:rsidRPr="00CF468A">
        <w:rPr>
          <w:sz w:val="20"/>
        </w:rPr>
        <w:t>These plant materials are readily available from commercial sources.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CF468A" w:rsidRPr="00CF468A" w:rsidRDefault="00CF468A" w:rsidP="00CF468A">
      <w:pPr>
        <w:jc w:val="left"/>
        <w:rPr>
          <w:sz w:val="20"/>
        </w:rPr>
      </w:pPr>
    </w:p>
    <w:p w:rsidR="00CF468A" w:rsidRPr="00CF468A" w:rsidRDefault="00CF468A" w:rsidP="00CF468A">
      <w:pPr>
        <w:pStyle w:val="Heading2"/>
        <w:jc w:val="left"/>
        <w:rPr>
          <w:color w:val="auto"/>
          <w:sz w:val="20"/>
        </w:rPr>
      </w:pPr>
      <w:r w:rsidRPr="00CF468A">
        <w:rPr>
          <w:color w:val="auto"/>
          <w:sz w:val="20"/>
        </w:rPr>
        <w:t>References</w:t>
      </w:r>
    </w:p>
    <w:p w:rsidR="00CF468A" w:rsidRPr="00CF468A" w:rsidRDefault="00CF468A" w:rsidP="00CF468A">
      <w:pPr>
        <w:jc w:val="left"/>
        <w:rPr>
          <w:sz w:val="20"/>
        </w:rPr>
      </w:pPr>
      <w:r w:rsidRPr="00CF468A">
        <w:rPr>
          <w:sz w:val="20"/>
        </w:rPr>
        <w:t xml:space="preserve">Coladonato, M. 1993.  </w:t>
      </w:r>
      <w:r w:rsidRPr="00CF468A">
        <w:rPr>
          <w:i/>
          <w:sz w:val="20"/>
        </w:rPr>
        <w:t>Viburnum acerifolium</w:t>
      </w:r>
      <w:r w:rsidRPr="00CF468A">
        <w:rPr>
          <w:sz w:val="20"/>
        </w:rPr>
        <w:t xml:space="preserve">.  IN: W.C. Fischer (compiler).  </w:t>
      </w:r>
      <w:r w:rsidRPr="00CF468A">
        <w:rPr>
          <w:i/>
          <w:sz w:val="20"/>
        </w:rPr>
        <w:t>The fire effects information system</w:t>
      </w:r>
      <w:r w:rsidRPr="00CF468A">
        <w:rPr>
          <w:sz w:val="20"/>
        </w:rPr>
        <w:t xml:space="preserve"> [Data base].  U.S.D.A, </w:t>
      </w:r>
      <w:smartTag w:uri="urn:schemas-microsoft-com:office:smarttags" w:element="place">
        <w:r w:rsidRPr="00CF468A">
          <w:rPr>
            <w:sz w:val="20"/>
          </w:rPr>
          <w:t>Forest</w:t>
        </w:r>
      </w:smartTag>
      <w:r w:rsidRPr="00CF468A">
        <w:rPr>
          <w:sz w:val="20"/>
        </w:rPr>
        <w:t xml:space="preserve"> Service, Intermountain Research Station, Intermountain Fire Sciences Laboratory.  </w:t>
      </w:r>
      <w:smartTag w:uri="urn:schemas-microsoft-com:office:smarttags" w:element="place">
        <w:smartTag w:uri="urn:schemas-microsoft-com:office:smarttags" w:element="City">
          <w:r w:rsidRPr="00CF468A">
            <w:rPr>
              <w:sz w:val="20"/>
            </w:rPr>
            <w:t>Missoula</w:t>
          </w:r>
        </w:smartTag>
        <w:r w:rsidRPr="00CF468A">
          <w:rPr>
            <w:sz w:val="20"/>
          </w:rPr>
          <w:t xml:space="preserve">, </w:t>
        </w:r>
        <w:smartTag w:uri="urn:schemas-microsoft-com:office:smarttags" w:element="State">
          <w:r w:rsidRPr="00CF468A">
            <w:rPr>
              <w:sz w:val="20"/>
            </w:rPr>
            <w:t>Montana</w:t>
          </w:r>
        </w:smartTag>
      </w:smartTag>
      <w:r w:rsidRPr="00CF468A">
        <w:rPr>
          <w:sz w:val="20"/>
        </w:rPr>
        <w:t>.  &lt;http://www.fs.fed.us/database/feis/&gt;</w:t>
      </w:r>
    </w:p>
    <w:p w:rsidR="00CF468A" w:rsidRPr="00CF468A" w:rsidRDefault="00CF468A" w:rsidP="00CF468A">
      <w:pPr>
        <w:jc w:val="left"/>
        <w:rPr>
          <w:sz w:val="20"/>
        </w:rPr>
      </w:pPr>
    </w:p>
    <w:p w:rsidR="00CF468A" w:rsidRPr="00CF468A" w:rsidRDefault="00CF468A" w:rsidP="00CF468A">
      <w:pPr>
        <w:jc w:val="left"/>
        <w:rPr>
          <w:sz w:val="20"/>
        </w:rPr>
      </w:pPr>
      <w:r w:rsidRPr="00CF468A">
        <w:rPr>
          <w:sz w:val="20"/>
        </w:rPr>
        <w:t xml:space="preserve">Donoghue, M. 1980.  </w:t>
      </w:r>
      <w:r w:rsidRPr="00CF468A">
        <w:rPr>
          <w:i/>
          <w:sz w:val="20"/>
        </w:rPr>
        <w:t>Flowering times in Viburnum</w:t>
      </w:r>
      <w:r w:rsidRPr="00CF468A">
        <w:rPr>
          <w:sz w:val="20"/>
        </w:rPr>
        <w:t xml:space="preserve">.  Arnoldia 40:2-22; </w:t>
      </w:r>
    </w:p>
    <w:p w:rsidR="00CF468A" w:rsidRPr="00CF468A" w:rsidRDefault="00CF468A" w:rsidP="00CF468A">
      <w:pPr>
        <w:jc w:val="left"/>
        <w:rPr>
          <w:sz w:val="20"/>
        </w:rPr>
      </w:pPr>
    </w:p>
    <w:p w:rsidR="00CF468A" w:rsidRPr="00CF468A" w:rsidRDefault="00CF468A" w:rsidP="00CF468A">
      <w:pPr>
        <w:jc w:val="left"/>
        <w:rPr>
          <w:sz w:val="20"/>
        </w:rPr>
      </w:pPr>
      <w:r w:rsidRPr="00CF468A">
        <w:rPr>
          <w:sz w:val="20"/>
        </w:rPr>
        <w:t xml:space="preserve">Donoghue, M. 1983.  </w:t>
      </w:r>
      <w:r w:rsidRPr="00CF468A">
        <w:rPr>
          <w:i/>
          <w:sz w:val="20"/>
        </w:rPr>
        <w:t>A preliminary analysis of phylogenetic relationships in Viburnum (Caprifoliaceae s.l.)</w:t>
      </w:r>
      <w:r w:rsidRPr="00CF468A">
        <w:rPr>
          <w:sz w:val="20"/>
        </w:rPr>
        <w:t xml:space="preserve">.  Syst. Bot. 8:45-58.   </w:t>
      </w:r>
    </w:p>
    <w:p w:rsidR="00CF468A" w:rsidRPr="00CF468A" w:rsidRDefault="00CF468A" w:rsidP="00CF468A">
      <w:pPr>
        <w:jc w:val="left"/>
        <w:rPr>
          <w:sz w:val="20"/>
        </w:rPr>
      </w:pPr>
    </w:p>
    <w:p w:rsidR="00CF468A" w:rsidRPr="00CF468A" w:rsidRDefault="00CF468A" w:rsidP="00CF468A">
      <w:pPr>
        <w:jc w:val="left"/>
        <w:rPr>
          <w:sz w:val="20"/>
        </w:rPr>
      </w:pPr>
      <w:r w:rsidRPr="00CF468A">
        <w:rPr>
          <w:sz w:val="20"/>
        </w:rPr>
        <w:t xml:space="preserve">Egolf, D.R. 1962.  </w:t>
      </w:r>
      <w:r w:rsidRPr="00CF468A">
        <w:rPr>
          <w:i/>
          <w:sz w:val="20"/>
        </w:rPr>
        <w:t>A cytological study of the genus Viburnum</w:t>
      </w:r>
      <w:r w:rsidRPr="00CF468A">
        <w:rPr>
          <w:sz w:val="20"/>
        </w:rPr>
        <w:t xml:space="preserve">.  J. Arnold Arb. 43:132-172.  </w:t>
      </w:r>
    </w:p>
    <w:p w:rsidR="00CF468A" w:rsidRPr="00CF468A" w:rsidRDefault="00CF468A" w:rsidP="00CF468A">
      <w:pPr>
        <w:jc w:val="left"/>
        <w:rPr>
          <w:sz w:val="20"/>
        </w:rPr>
      </w:pPr>
    </w:p>
    <w:p w:rsidR="00CF468A" w:rsidRPr="00CF468A" w:rsidRDefault="00CF468A" w:rsidP="00CF468A">
      <w:pPr>
        <w:jc w:val="left"/>
        <w:rPr>
          <w:sz w:val="20"/>
        </w:rPr>
      </w:pPr>
      <w:r w:rsidRPr="00CF468A">
        <w:rPr>
          <w:sz w:val="20"/>
        </w:rPr>
        <w:t xml:space="preserve">Friedlander, B.P., Jr. 1999.  </w:t>
      </w:r>
      <w:r w:rsidRPr="00CF468A">
        <w:rPr>
          <w:i/>
          <w:sz w:val="20"/>
        </w:rPr>
        <w:t xml:space="preserve">Voracious viburnum leaf beetle munches into </w:t>
      </w:r>
      <w:smartTag w:uri="urn:schemas-microsoft-com:office:smarttags" w:element="City">
        <w:smartTag w:uri="urn:schemas-microsoft-com:office:smarttags" w:element="place">
          <w:r w:rsidRPr="00CF468A">
            <w:rPr>
              <w:i/>
              <w:sz w:val="20"/>
            </w:rPr>
            <w:t>Ithaca</w:t>
          </w:r>
        </w:smartTag>
      </w:smartTag>
      <w:r w:rsidRPr="00CF468A">
        <w:rPr>
          <w:i/>
          <w:sz w:val="20"/>
        </w:rPr>
        <w:t xml:space="preserve"> area</w:t>
      </w:r>
      <w:r w:rsidRPr="00CF468A">
        <w:rPr>
          <w:sz w:val="20"/>
        </w:rPr>
        <w:t>.  Cornell Chronicle.  &lt;http://www.news.cornell.edu/Chronicles/6.17.99/leaf_beetle.html&gt;</w:t>
      </w:r>
    </w:p>
    <w:p w:rsidR="00CF468A" w:rsidRPr="00CF468A" w:rsidRDefault="00CF468A" w:rsidP="00CF468A">
      <w:pPr>
        <w:jc w:val="left"/>
        <w:rPr>
          <w:sz w:val="20"/>
        </w:rPr>
      </w:pPr>
    </w:p>
    <w:p w:rsidR="00CF468A" w:rsidRPr="00CF468A" w:rsidRDefault="00CF468A" w:rsidP="00CF468A">
      <w:pPr>
        <w:jc w:val="left"/>
        <w:rPr>
          <w:sz w:val="20"/>
        </w:rPr>
      </w:pPr>
      <w:r w:rsidRPr="00CF468A">
        <w:rPr>
          <w:sz w:val="20"/>
        </w:rPr>
        <w:t xml:space="preserve">Hauser, E.J.P. 1965.  </w:t>
      </w:r>
      <w:r w:rsidRPr="00CF468A">
        <w:rPr>
          <w:i/>
          <w:sz w:val="20"/>
        </w:rPr>
        <w:t xml:space="preserve">Characteristics and distribution of Viburnum (Caprifoliaceae) in </w:t>
      </w:r>
      <w:smartTag w:uri="urn:schemas-microsoft-com:office:smarttags" w:element="place">
        <w:smartTag w:uri="urn:schemas-microsoft-com:office:smarttags" w:element="country-region">
          <w:r w:rsidRPr="00CF468A">
            <w:rPr>
              <w:i/>
              <w:sz w:val="20"/>
            </w:rPr>
            <w:t>Georgia</w:t>
          </w:r>
        </w:smartTag>
      </w:smartTag>
      <w:r w:rsidRPr="00CF468A">
        <w:rPr>
          <w:sz w:val="20"/>
        </w:rPr>
        <w:t xml:space="preserve">.  Bull. Ga. Acad. Sci. 23:(11 pages).  </w:t>
      </w:r>
    </w:p>
    <w:p w:rsidR="00CF468A" w:rsidRPr="00CF468A" w:rsidRDefault="00CF468A" w:rsidP="00CF468A">
      <w:pPr>
        <w:jc w:val="left"/>
        <w:rPr>
          <w:sz w:val="20"/>
        </w:rPr>
      </w:pPr>
    </w:p>
    <w:p w:rsidR="00CF468A" w:rsidRPr="00CF468A" w:rsidRDefault="00CF468A" w:rsidP="00CF468A">
      <w:pPr>
        <w:jc w:val="left"/>
        <w:rPr>
          <w:sz w:val="20"/>
        </w:rPr>
      </w:pPr>
      <w:r w:rsidRPr="00CF468A">
        <w:rPr>
          <w:sz w:val="20"/>
        </w:rPr>
        <w:t xml:space="preserve">Kessel, C. 2000.  </w:t>
      </w:r>
      <w:r w:rsidRPr="00CF468A">
        <w:rPr>
          <w:i/>
          <w:sz w:val="20"/>
        </w:rPr>
        <w:t>Viburnum leaf beetle, Pyrrhalta viburni (Paykull), in the nursery and landscape</w:t>
      </w:r>
      <w:r w:rsidRPr="00CF468A">
        <w:rPr>
          <w:sz w:val="20"/>
        </w:rPr>
        <w:t xml:space="preserve">.  Ontario Ministry of Agriculture, Food and Rural Affairs, </w:t>
      </w:r>
      <w:smartTag w:uri="urn:schemas-microsoft-com:office:smarttags" w:element="place">
        <w:smartTag w:uri="urn:schemas-microsoft-com:office:smarttags" w:element="City">
          <w:r w:rsidRPr="00CF468A">
            <w:rPr>
              <w:sz w:val="20"/>
            </w:rPr>
            <w:t>Ontario</w:t>
          </w:r>
        </w:smartTag>
        <w:r w:rsidRPr="00CF468A">
          <w:rPr>
            <w:sz w:val="20"/>
          </w:rPr>
          <w:t xml:space="preserve">, </w:t>
        </w:r>
        <w:smartTag w:uri="urn:schemas-microsoft-com:office:smarttags" w:element="country-region">
          <w:r w:rsidRPr="00CF468A">
            <w:rPr>
              <w:sz w:val="20"/>
            </w:rPr>
            <w:t>Canada</w:t>
          </w:r>
        </w:smartTag>
      </w:smartTag>
      <w:r w:rsidRPr="00CF468A">
        <w:rPr>
          <w:sz w:val="20"/>
        </w:rPr>
        <w:t xml:space="preserve">.  Web site.  &lt;http://www.gov.on.ca/OMAFRA/english/crops/facts/vlb.htm&gt;  </w:t>
      </w:r>
    </w:p>
    <w:p w:rsidR="00CF468A" w:rsidRPr="00CF468A" w:rsidRDefault="00CF468A" w:rsidP="00CF468A">
      <w:pPr>
        <w:jc w:val="left"/>
        <w:rPr>
          <w:sz w:val="20"/>
        </w:rPr>
      </w:pPr>
    </w:p>
    <w:p w:rsidR="00CF468A" w:rsidRPr="00CF468A" w:rsidRDefault="00CF468A" w:rsidP="00CF468A">
      <w:pPr>
        <w:jc w:val="left"/>
        <w:rPr>
          <w:sz w:val="20"/>
        </w:rPr>
      </w:pPr>
      <w:r w:rsidRPr="00CF468A">
        <w:rPr>
          <w:sz w:val="20"/>
        </w:rPr>
        <w:t xml:space="preserve">McAtee, W.L. 1956.  </w:t>
      </w:r>
      <w:r w:rsidRPr="00CF468A">
        <w:rPr>
          <w:i/>
          <w:sz w:val="20"/>
        </w:rPr>
        <w:t>A review of the Nearctic Viburnum</w:t>
      </w:r>
      <w:r w:rsidRPr="00CF468A">
        <w:rPr>
          <w:sz w:val="20"/>
        </w:rPr>
        <w:t xml:space="preserve">.  Published by the author, </w:t>
      </w:r>
      <w:smartTag w:uri="urn:schemas-microsoft-com:office:smarttags" w:element="place">
        <w:smartTag w:uri="urn:schemas-microsoft-com:office:smarttags" w:element="City">
          <w:r w:rsidRPr="00CF468A">
            <w:rPr>
              <w:sz w:val="20"/>
            </w:rPr>
            <w:t>Chapel Hill</w:t>
          </w:r>
        </w:smartTag>
        <w:r w:rsidRPr="00CF468A">
          <w:rPr>
            <w:sz w:val="20"/>
          </w:rPr>
          <w:t xml:space="preserve">, </w:t>
        </w:r>
        <w:smartTag w:uri="urn:schemas-microsoft-com:office:smarttags" w:element="State">
          <w:r w:rsidRPr="00CF468A">
            <w:rPr>
              <w:sz w:val="20"/>
            </w:rPr>
            <w:t>North Carolina</w:t>
          </w:r>
        </w:smartTag>
      </w:smartTag>
      <w:r w:rsidRPr="00CF468A">
        <w:rPr>
          <w:sz w:val="20"/>
        </w:rPr>
        <w:t xml:space="preserve">.  </w:t>
      </w:r>
    </w:p>
    <w:p w:rsidR="00CF468A" w:rsidRPr="00CF468A" w:rsidRDefault="00CF468A" w:rsidP="00CF468A">
      <w:pPr>
        <w:jc w:val="left"/>
        <w:rPr>
          <w:sz w:val="20"/>
        </w:rPr>
      </w:pPr>
    </w:p>
    <w:p w:rsidR="00CF468A" w:rsidRPr="00CF468A" w:rsidRDefault="00CF468A" w:rsidP="00CF468A">
      <w:pPr>
        <w:jc w:val="left"/>
        <w:rPr>
          <w:sz w:val="20"/>
        </w:rPr>
      </w:pPr>
      <w:r w:rsidRPr="00CF468A">
        <w:rPr>
          <w:sz w:val="20"/>
        </w:rPr>
        <w:t xml:space="preserve">Thomson J. &amp; O. Thomson 1981.  </w:t>
      </w:r>
      <w:r w:rsidRPr="00CF468A">
        <w:rPr>
          <w:i/>
          <w:sz w:val="20"/>
        </w:rPr>
        <w:t>Leaf shapes of Viburnum acerifolium</w:t>
      </w:r>
      <w:r w:rsidRPr="00CF468A">
        <w:rPr>
          <w:sz w:val="20"/>
        </w:rPr>
        <w:t>. Bull. Bot. Club Wisconsin 12:4-5.</w:t>
      </w:r>
    </w:p>
    <w:p w:rsidR="00CF468A" w:rsidRPr="00CF468A" w:rsidRDefault="00CF468A" w:rsidP="00CF468A">
      <w:pPr>
        <w:jc w:val="left"/>
        <w:rPr>
          <w:sz w:val="20"/>
        </w:rPr>
      </w:pPr>
    </w:p>
    <w:p w:rsidR="00CF468A" w:rsidRPr="00CF468A" w:rsidRDefault="00CF468A" w:rsidP="00CF468A">
      <w:pPr>
        <w:pStyle w:val="Heading2"/>
        <w:jc w:val="left"/>
        <w:rPr>
          <w:color w:val="auto"/>
          <w:sz w:val="20"/>
        </w:rPr>
      </w:pPr>
      <w:r w:rsidRPr="00CF468A">
        <w:rPr>
          <w:color w:val="auto"/>
          <w:sz w:val="20"/>
        </w:rPr>
        <w:t>Prepared By</w:t>
      </w:r>
    </w:p>
    <w:p w:rsidR="00CF468A" w:rsidRPr="00CF468A" w:rsidRDefault="00CF468A" w:rsidP="00CF468A">
      <w:pPr>
        <w:jc w:val="left"/>
        <w:rPr>
          <w:sz w:val="20"/>
        </w:rPr>
      </w:pPr>
      <w:r w:rsidRPr="00CF468A">
        <w:rPr>
          <w:i/>
          <w:sz w:val="20"/>
        </w:rPr>
        <w:t>Guy Nesom</w:t>
      </w:r>
    </w:p>
    <w:p w:rsidR="00CF468A" w:rsidRPr="00CF468A" w:rsidRDefault="00CF468A" w:rsidP="00CF468A">
      <w:pPr>
        <w:jc w:val="left"/>
        <w:rPr>
          <w:sz w:val="20"/>
        </w:rPr>
      </w:pPr>
      <w:r w:rsidRPr="00CF468A">
        <w:rPr>
          <w:sz w:val="20"/>
        </w:rPr>
        <w:t>Formerly BONAP, North Carolina Botanical Garden, University of North Carolina, Chapel Hill, North Carolina</w:t>
      </w:r>
    </w:p>
    <w:p w:rsidR="00CF468A" w:rsidRPr="00CF468A" w:rsidRDefault="00CF468A" w:rsidP="00CF468A">
      <w:pPr>
        <w:jc w:val="left"/>
        <w:rPr>
          <w:sz w:val="20"/>
        </w:rPr>
      </w:pPr>
    </w:p>
    <w:p w:rsidR="00CF468A" w:rsidRPr="00CF468A" w:rsidRDefault="00CF468A" w:rsidP="00CF468A">
      <w:pPr>
        <w:pStyle w:val="Heading2"/>
        <w:jc w:val="left"/>
        <w:rPr>
          <w:color w:val="auto"/>
          <w:sz w:val="20"/>
        </w:rPr>
      </w:pPr>
      <w:r w:rsidRPr="00CF468A">
        <w:rPr>
          <w:color w:val="auto"/>
          <w:sz w:val="20"/>
        </w:rPr>
        <w:t>Species Coordinator</w:t>
      </w:r>
    </w:p>
    <w:p w:rsidR="00CF468A" w:rsidRPr="00CF468A" w:rsidRDefault="00CF468A" w:rsidP="00CF468A">
      <w:pPr>
        <w:pStyle w:val="Heading3"/>
        <w:ind w:left="0" w:right="0"/>
        <w:jc w:val="left"/>
        <w:rPr>
          <w:b w:val="0"/>
          <w:i/>
          <w:color w:val="auto"/>
        </w:rPr>
      </w:pPr>
      <w:r w:rsidRPr="00CF468A">
        <w:rPr>
          <w:b w:val="0"/>
          <w:i/>
          <w:color w:val="auto"/>
        </w:rPr>
        <w:t>Gerald Guala</w:t>
      </w:r>
    </w:p>
    <w:p w:rsidR="00CF468A" w:rsidRPr="00CF468A" w:rsidRDefault="00CF468A" w:rsidP="00CF468A">
      <w:pPr>
        <w:jc w:val="left"/>
        <w:rPr>
          <w:sz w:val="20"/>
        </w:rPr>
      </w:pPr>
      <w:r w:rsidRPr="00CF468A">
        <w:rPr>
          <w:sz w:val="20"/>
        </w:rPr>
        <w:t xml:space="preserve">USDA, NRCS, </w:t>
      </w:r>
      <w:smartTag w:uri="urn:schemas-microsoft-com:office:smarttags" w:element="PlaceName">
        <w:r w:rsidRPr="00CF468A">
          <w:rPr>
            <w:sz w:val="20"/>
          </w:rPr>
          <w:t>National</w:t>
        </w:r>
      </w:smartTag>
      <w:r w:rsidRPr="00CF468A">
        <w:rPr>
          <w:sz w:val="20"/>
        </w:rPr>
        <w:t xml:space="preserve"> </w:t>
      </w:r>
      <w:smartTag w:uri="urn:schemas-microsoft-com:office:smarttags" w:element="PlaceName">
        <w:r w:rsidRPr="00CF468A">
          <w:rPr>
            <w:sz w:val="20"/>
          </w:rPr>
          <w:t>Plant</w:t>
        </w:r>
      </w:smartTag>
      <w:r w:rsidRPr="00CF468A">
        <w:rPr>
          <w:sz w:val="20"/>
        </w:rPr>
        <w:t xml:space="preserve"> </w:t>
      </w:r>
      <w:smartTag w:uri="urn:schemas-microsoft-com:office:smarttags" w:element="PlaceName">
        <w:r w:rsidRPr="00CF468A">
          <w:rPr>
            <w:sz w:val="20"/>
          </w:rPr>
          <w:t>Data</w:t>
        </w:r>
      </w:smartTag>
      <w:r w:rsidRPr="00CF468A">
        <w:rPr>
          <w:sz w:val="20"/>
        </w:rPr>
        <w:t xml:space="preserve"> </w:t>
      </w:r>
      <w:smartTag w:uri="urn:schemas-microsoft-com:office:smarttags" w:element="PlaceType">
        <w:r w:rsidRPr="00CF468A">
          <w:rPr>
            <w:sz w:val="20"/>
          </w:rPr>
          <w:t>Center</w:t>
        </w:r>
      </w:smartTag>
      <w:r w:rsidRPr="00CF468A">
        <w:rPr>
          <w:sz w:val="20"/>
        </w:rPr>
        <w:t xml:space="preserve">, </w:t>
      </w:r>
      <w:smartTag w:uri="urn:schemas-microsoft-com:office:smarttags" w:element="place">
        <w:smartTag w:uri="urn:schemas-microsoft-com:office:smarttags" w:element="City">
          <w:r w:rsidRPr="00CF468A">
            <w:rPr>
              <w:sz w:val="20"/>
            </w:rPr>
            <w:t>Baton Rouge</w:t>
          </w:r>
        </w:smartTag>
        <w:r w:rsidRPr="00CF468A">
          <w:rPr>
            <w:sz w:val="20"/>
          </w:rPr>
          <w:t xml:space="preserve">, </w:t>
        </w:r>
        <w:smartTag w:uri="urn:schemas-microsoft-com:office:smarttags" w:element="State">
          <w:r w:rsidRPr="00CF468A">
            <w:rPr>
              <w:sz w:val="20"/>
            </w:rPr>
            <w:t>Louisiana</w:t>
          </w:r>
        </w:smartTag>
      </w:smartTag>
    </w:p>
    <w:p w:rsidR="00CF468A" w:rsidRDefault="00CF468A" w:rsidP="00CF468A">
      <w:pPr>
        <w:rPr>
          <w:sz w:val="20"/>
        </w:rPr>
      </w:pPr>
    </w:p>
    <w:p w:rsidR="00CF468A" w:rsidRDefault="00CF468A" w:rsidP="00CF468A">
      <w:pPr>
        <w:jc w:val="left"/>
        <w:rPr>
          <w:sz w:val="16"/>
        </w:rPr>
      </w:pPr>
      <w:r>
        <w:rPr>
          <w:sz w:val="16"/>
        </w:rPr>
        <w:t>Edited 17jan01 jsp; 060818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lastRenderedPageBreak/>
        <w:t>For more information about this and other plants, please contact your local NRCS field office or Conservation District, and visit the PLANTS Web site&lt;</w:t>
      </w:r>
      <w:hyperlink r:id="rId10"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1"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27C1" w:rsidRDefault="00F627C1">
      <w:r>
        <w:separator/>
      </w:r>
    </w:p>
  </w:endnote>
  <w:endnote w:type="continuationSeparator" w:id="0">
    <w:p w:rsidR="00F627C1" w:rsidRDefault="00F627C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27C1" w:rsidRDefault="00F627C1">
      <w:r>
        <w:separator/>
      </w:r>
    </w:p>
  </w:footnote>
  <w:footnote w:type="continuationSeparator" w:id="0">
    <w:p w:rsidR="00F627C1" w:rsidRDefault="00F627C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DA3462">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048CB2D0"/>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83135"/>
    <w:rsid w:val="001B6C75"/>
    <w:rsid w:val="001C4209"/>
    <w:rsid w:val="001D6A53"/>
    <w:rsid w:val="001E6B41"/>
    <w:rsid w:val="001F7210"/>
    <w:rsid w:val="002148DF"/>
    <w:rsid w:val="00222F37"/>
    <w:rsid w:val="002375B8"/>
    <w:rsid w:val="0026727E"/>
    <w:rsid w:val="002C45BA"/>
    <w:rsid w:val="00303F61"/>
    <w:rsid w:val="0036701D"/>
    <w:rsid w:val="003749B3"/>
    <w:rsid w:val="00377934"/>
    <w:rsid w:val="00395D33"/>
    <w:rsid w:val="003E486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92CFA"/>
    <w:rsid w:val="005A2740"/>
    <w:rsid w:val="005E45C3"/>
    <w:rsid w:val="005F57D8"/>
    <w:rsid w:val="0061608E"/>
    <w:rsid w:val="006333FE"/>
    <w:rsid w:val="0064486F"/>
    <w:rsid w:val="00660D73"/>
    <w:rsid w:val="006B4B3E"/>
    <w:rsid w:val="00712AC4"/>
    <w:rsid w:val="007A3680"/>
    <w:rsid w:val="007F3743"/>
    <w:rsid w:val="00830F95"/>
    <w:rsid w:val="0088325A"/>
    <w:rsid w:val="0089154B"/>
    <w:rsid w:val="008B3C33"/>
    <w:rsid w:val="008E6018"/>
    <w:rsid w:val="008F3D5A"/>
    <w:rsid w:val="008F52D9"/>
    <w:rsid w:val="008F6154"/>
    <w:rsid w:val="0090312B"/>
    <w:rsid w:val="0092736E"/>
    <w:rsid w:val="00982214"/>
    <w:rsid w:val="009C4034"/>
    <w:rsid w:val="009F0497"/>
    <w:rsid w:val="00A06FE6"/>
    <w:rsid w:val="00A12175"/>
    <w:rsid w:val="00A71224"/>
    <w:rsid w:val="00A8423D"/>
    <w:rsid w:val="00AB0F7A"/>
    <w:rsid w:val="00AD30BE"/>
    <w:rsid w:val="00B46BDD"/>
    <w:rsid w:val="00B755F2"/>
    <w:rsid w:val="00B76A82"/>
    <w:rsid w:val="00B841F9"/>
    <w:rsid w:val="00B8425D"/>
    <w:rsid w:val="00BA0E82"/>
    <w:rsid w:val="00BD616F"/>
    <w:rsid w:val="00BE5356"/>
    <w:rsid w:val="00BF44A8"/>
    <w:rsid w:val="00C71B7B"/>
    <w:rsid w:val="00C81773"/>
    <w:rsid w:val="00C95C6F"/>
    <w:rsid w:val="00CC0A51"/>
    <w:rsid w:val="00CD49CC"/>
    <w:rsid w:val="00CF06F8"/>
    <w:rsid w:val="00CF468A"/>
    <w:rsid w:val="00CF7EC1"/>
    <w:rsid w:val="00D00A96"/>
    <w:rsid w:val="00D53A51"/>
    <w:rsid w:val="00D62818"/>
    <w:rsid w:val="00DA3462"/>
    <w:rsid w:val="00DB0716"/>
    <w:rsid w:val="00DD41E3"/>
    <w:rsid w:val="00E06CC9"/>
    <w:rsid w:val="00E219E4"/>
    <w:rsid w:val="00E93233"/>
    <w:rsid w:val="00F1350F"/>
    <w:rsid w:val="00F353F3"/>
    <w:rsid w:val="00F43617"/>
    <w:rsid w:val="00F43778"/>
    <w:rsid w:val="00F52BD1"/>
    <w:rsid w:val="00F627C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 w:type="paragraph" w:styleId="ListBullet">
    <w:name w:val="List Bullet"/>
    <w:basedOn w:val="Normal"/>
    <w:rsid w:val="00B46BDD"/>
    <w:pPr>
      <w:numPr>
        <w:numId w:val="1"/>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nrcs.usda.gov/about/civilright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lant-Materials.nrcs.usda.gov"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1293</Words>
  <Characters>7375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MAPLELEAF VIBURNUM</vt:lpstr>
    </vt:vector>
  </TitlesOfParts>
  <Company>USDA NRCS National Plant Data Center</Company>
  <LinksUpToDate>false</LinksUpToDate>
  <CharactersWithSpaces>8651</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MAPLELEAF VIBURNUM</dc:title>
  <dc:subject>Viburnum acerifolium L.</dc:subject>
  <dc:creator>J. Scott Peterson</dc:creator>
  <cp:keywords/>
  <cp:lastModifiedBy>William Farrell</cp:lastModifiedBy>
  <cp:revision>2</cp:revision>
  <cp:lastPrinted>2003-06-09T21:39:00Z</cp:lastPrinted>
  <dcterms:created xsi:type="dcterms:W3CDTF">2011-01-25T22:53:00Z</dcterms:created>
  <dcterms:modified xsi:type="dcterms:W3CDTF">2011-01-25T22:53:00Z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