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20CBD" w:rsidP="000578C2">
            <w:pPr>
              <w:pStyle w:val="TitleHeader"/>
              <w:rPr>
                <w:i/>
              </w:rPr>
            </w:pPr>
            <w:r>
              <w:lastRenderedPageBreak/>
              <w:t>groundnut</w:t>
            </w:r>
          </w:p>
        </w:tc>
      </w:tr>
      <w:tr w:rsidR="00CD49CC">
        <w:tblPrEx>
          <w:tblCellMar>
            <w:top w:w="0" w:type="dxa"/>
            <w:bottom w:w="0" w:type="dxa"/>
          </w:tblCellMar>
        </w:tblPrEx>
        <w:tc>
          <w:tcPr>
            <w:tcW w:w="4410" w:type="dxa"/>
          </w:tcPr>
          <w:p w:rsidR="00CD49CC" w:rsidRPr="008F3D5A" w:rsidRDefault="00420CBD" w:rsidP="008F3D5A">
            <w:pPr>
              <w:pStyle w:val="Titlesubheader1"/>
              <w:rPr>
                <w:i/>
              </w:rPr>
            </w:pPr>
            <w:r>
              <w:rPr>
                <w:i/>
              </w:rPr>
              <w:t xml:space="preserve">Apios </w:t>
            </w:r>
            <w:smartTag w:uri="urn:schemas-microsoft-com:office:smarttags" w:element="City">
              <w:smartTag w:uri="urn:schemas-microsoft-com:office:smarttags" w:element="place">
                <w:r w:rsidR="00F70D21">
                  <w:rPr>
                    <w:i/>
                  </w:rPr>
                  <w:t>a</w:t>
                </w:r>
                <w:r>
                  <w:rPr>
                    <w:i/>
                  </w:rPr>
                  <w:t>mericana</w:t>
                </w:r>
              </w:smartTag>
            </w:smartTag>
            <w:r>
              <w:rPr>
                <w:i/>
              </w:rPr>
              <w:t xml:space="preserve"> </w:t>
            </w:r>
            <w:r>
              <w:t>Medik.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20CBD">
              <w:t>APAM</w:t>
            </w:r>
          </w:p>
        </w:tc>
      </w:tr>
    </w:tbl>
    <w:p w:rsidR="00CD49CC" w:rsidRPr="004A50AC" w:rsidRDefault="00CD49CC" w:rsidP="004A50AC">
      <w:pPr>
        <w:jc w:val="left"/>
        <w:rPr>
          <w:sz w:val="20"/>
        </w:rPr>
      </w:pPr>
    </w:p>
    <w:p w:rsidR="002A3925" w:rsidRPr="00EB5778" w:rsidRDefault="002A3925" w:rsidP="00EB5778">
      <w:pPr>
        <w:pStyle w:val="Heading4"/>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i/>
          <w:sz w:val="20"/>
        </w:rPr>
      </w:pPr>
      <w:r w:rsidRPr="00EB5778">
        <w:rPr>
          <w:b w:val="0"/>
          <w:i/>
          <w:sz w:val="20"/>
        </w:rPr>
        <w:t xml:space="preserve">Contributed By: </w:t>
      </w:r>
      <w:smartTag w:uri="urn:schemas-microsoft-com:office:smarttags" w:element="place">
        <w:smartTag w:uri="urn:schemas-microsoft-com:office:smarttags" w:element="PlaceName">
          <w:r w:rsidRPr="00EB5778">
            <w:rPr>
              <w:b w:val="0"/>
              <w:i/>
              <w:sz w:val="20"/>
            </w:rPr>
            <w:t>USDA</w:t>
          </w:r>
        </w:smartTag>
        <w:r w:rsidRPr="00EB5778">
          <w:rPr>
            <w:b w:val="0"/>
            <w:i/>
            <w:sz w:val="20"/>
          </w:rPr>
          <w:t xml:space="preserve"> </w:t>
        </w:r>
        <w:smartTag w:uri="urn:schemas-microsoft-com:office:smarttags" w:element="PlaceName">
          <w:r w:rsidRPr="00EB5778">
            <w:rPr>
              <w:b w:val="0"/>
              <w:i/>
              <w:sz w:val="20"/>
            </w:rPr>
            <w:t>NRCS</w:t>
          </w:r>
        </w:smartTag>
        <w:r w:rsidRPr="00EB5778">
          <w:rPr>
            <w:b w:val="0"/>
            <w:i/>
            <w:sz w:val="20"/>
          </w:rPr>
          <w:t xml:space="preserve"> </w:t>
        </w:r>
        <w:smartTag w:uri="urn:schemas-microsoft-com:office:smarttags" w:element="PlaceName">
          <w:r w:rsidRPr="00EB5778">
            <w:rPr>
              <w:b w:val="0"/>
              <w:i/>
              <w:sz w:val="20"/>
            </w:rPr>
            <w:t>National</w:t>
          </w:r>
        </w:smartTag>
        <w:r w:rsidRPr="00EB5778">
          <w:rPr>
            <w:b w:val="0"/>
            <w:i/>
            <w:sz w:val="20"/>
          </w:rPr>
          <w:t xml:space="preserve"> </w:t>
        </w:r>
        <w:smartTag w:uri="urn:schemas-microsoft-com:office:smarttags" w:element="PlaceName">
          <w:r w:rsidRPr="00EB5778">
            <w:rPr>
              <w:b w:val="0"/>
              <w:i/>
              <w:sz w:val="20"/>
            </w:rPr>
            <w:t>Plant</w:t>
          </w:r>
        </w:smartTag>
        <w:r w:rsidRPr="00EB5778">
          <w:rPr>
            <w:b w:val="0"/>
            <w:i/>
            <w:sz w:val="20"/>
          </w:rPr>
          <w:t xml:space="preserve"> </w:t>
        </w:r>
        <w:smartTag w:uri="urn:schemas-microsoft-com:office:smarttags" w:element="PlaceName">
          <w:r w:rsidRPr="00EB5778">
            <w:rPr>
              <w:b w:val="0"/>
              <w:i/>
              <w:sz w:val="20"/>
            </w:rPr>
            <w:t>Data</w:t>
          </w:r>
        </w:smartTag>
        <w:r w:rsidRPr="00EB5778">
          <w:rPr>
            <w:b w:val="0"/>
            <w:i/>
            <w:sz w:val="20"/>
          </w:rPr>
          <w:t xml:space="preserve"> </w:t>
        </w:r>
        <w:smartTag w:uri="urn:schemas-microsoft-com:office:smarttags" w:element="PlaceType">
          <w:r w:rsidRPr="00EB5778">
            <w:rPr>
              <w:b w:val="0"/>
              <w:i/>
              <w:sz w:val="20"/>
            </w:rPr>
            <w:t>Center</w:t>
          </w:r>
        </w:smartTag>
      </w:smartTag>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pStyle w:val="Heading6"/>
        <w:jc w:val="left"/>
        <w:rPr>
          <w:sz w:val="20"/>
        </w:rPr>
      </w:pPr>
      <w:r w:rsidRPr="00EB5778">
        <w:rPr>
          <w:noProof/>
          <w:sz w:val="20"/>
        </w:rPr>
        <w:pict>
          <v:shapetype id="_x0000_t202" coordsize="21600,21600" o:spt="202" path="m,l,21600r21600,l21600,xe">
            <v:stroke joinstyle="miter"/>
            <v:path gradientshapeok="t" o:connecttype="rect"/>
          </v:shapetype>
          <v:shape id="_x0000_s1066" type="#_x0000_t202" style="position:absolute;margin-left:93.6pt;margin-top:1.05pt;width:122.4pt;height:208.8pt;z-index:251657728" o:allowincell="f" stroked="f">
            <v:textbox>
              <w:txbxContent>
                <w:p w:rsidR="002A3925" w:rsidRDefault="007C4F78" w:rsidP="002A3925">
                  <w:r>
                    <w:rPr>
                      <w:noProof/>
                    </w:rPr>
                    <w:drawing>
                      <wp:inline distT="0" distB="0" distL="0" distR="0">
                        <wp:extent cx="1457325" cy="2190750"/>
                        <wp:effectExtent l="19050" t="0" r="9525" b="0"/>
                        <wp:docPr id="2" name="Picture 2" descr="Image of Groundnut (Apio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oundnut (Apios americana)"/>
                                <pic:cNvPicPr>
                                  <a:picLocks noChangeAspect="1" noChangeArrowheads="1"/>
                                </pic:cNvPicPr>
                              </pic:nvPicPr>
                              <pic:blipFill>
                                <a:blip r:embed="rId9"/>
                                <a:srcRect/>
                                <a:stretch>
                                  <a:fillRect/>
                                </a:stretch>
                              </pic:blipFill>
                              <pic:spPr bwMode="auto">
                                <a:xfrm>
                                  <a:off x="0" y="0"/>
                                  <a:ext cx="1457325" cy="2190750"/>
                                </a:xfrm>
                                <a:prstGeom prst="rect">
                                  <a:avLst/>
                                </a:prstGeom>
                                <a:noFill/>
                                <a:ln w="9525">
                                  <a:noFill/>
                                  <a:miter lim="800000"/>
                                  <a:headEnd/>
                                  <a:tailEnd/>
                                </a:ln>
                              </pic:spPr>
                            </pic:pic>
                          </a:graphicData>
                        </a:graphic>
                      </wp:inline>
                    </w:drawing>
                  </w:r>
                </w:p>
                <w:p w:rsidR="002A3925" w:rsidRDefault="002A3925" w:rsidP="002A3925">
                  <w:pPr>
                    <w:jc w:val="right"/>
                    <w:rPr>
                      <w:sz w:val="14"/>
                    </w:rPr>
                  </w:pPr>
                  <w:r>
                    <w:rPr>
                      <w:sz w:val="14"/>
                    </w:rPr>
                    <w:sym w:font="Symbol" w:char="F0D3"/>
                  </w:r>
                  <w:r>
                    <w:rPr>
                      <w:sz w:val="14"/>
                    </w:rPr>
                    <w:t xml:space="preserve"> Jim Stasz</w:t>
                  </w:r>
                </w:p>
                <w:p w:rsidR="002A3925" w:rsidRDefault="002A3925" w:rsidP="002A3925">
                  <w:pPr>
                    <w:jc w:val="right"/>
                    <w:rPr>
                      <w:sz w:val="14"/>
                    </w:rPr>
                  </w:pPr>
                  <w:r>
                    <w:rPr>
                      <w:sz w:val="14"/>
                    </w:rPr>
                    <w:t>USDA, NRCS, NPDC</w:t>
                  </w:r>
                </w:p>
                <w:p w:rsidR="002A3925" w:rsidRDefault="002A3925" w:rsidP="002A3925">
                  <w:pPr>
                    <w:jc w:val="right"/>
                    <w:rPr>
                      <w:sz w:val="14"/>
                    </w:rPr>
                  </w:pPr>
                  <w:r>
                    <w:rPr>
                      <w:sz w:val="14"/>
                    </w:rPr>
                    <w:t>@ PLANTS</w:t>
                  </w:r>
                </w:p>
              </w:txbxContent>
            </v:textbox>
            <w10:wrap type="square" side="left"/>
          </v:shape>
        </w:pict>
      </w:r>
      <w:r w:rsidRPr="00EB5778">
        <w:rPr>
          <w:sz w:val="20"/>
        </w:rPr>
        <w:t>Alternative Names</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B5778">
        <w:rPr>
          <w:sz w:val="20"/>
        </w:rPr>
        <w:t>Groundnut, wild potato, Indian potato, wild sweet potato, American potato bean, wild bean, ground bean, hopniss, Dakota peas, sea vines, pea vines, pomme de terre, patates en chapelet, American potato bean</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pStyle w:val="Heading6"/>
        <w:jc w:val="left"/>
        <w:rPr>
          <w:sz w:val="20"/>
        </w:rPr>
      </w:pPr>
      <w:r w:rsidRPr="00EB5778">
        <w:rPr>
          <w:sz w:val="20"/>
        </w:rPr>
        <w:t>Uses</w:t>
      </w:r>
    </w:p>
    <w:p w:rsidR="002A3925" w:rsidRPr="00EB5778" w:rsidRDefault="002A3925" w:rsidP="00EB5778">
      <w:pPr>
        <w:jc w:val="left"/>
        <w:rPr>
          <w:sz w:val="20"/>
        </w:rPr>
      </w:pPr>
      <w:r w:rsidRPr="00EB5778">
        <w:rPr>
          <w:i/>
          <w:sz w:val="20"/>
        </w:rPr>
        <w:t>Ethnobotanic</w:t>
      </w:r>
      <w:r w:rsidRPr="00EB5778">
        <w:rPr>
          <w:sz w:val="20"/>
        </w:rPr>
        <w:t xml:space="preserve">: According to Kelly Kindscher (1987), “groundnut is a common native food plant of temperate, eastern </w:t>
      </w:r>
      <w:smartTag w:uri="urn:schemas-microsoft-com:office:smarttags" w:element="place">
        <w:r w:rsidRPr="00EB5778">
          <w:rPr>
            <w:sz w:val="20"/>
          </w:rPr>
          <w:t>North America</w:t>
        </w:r>
      </w:smartTag>
      <w:r w:rsidRPr="00EB5778">
        <w:rPr>
          <w:sz w:val="20"/>
        </w:rPr>
        <w:t>.  Its distribution reaches west to the wet margins of prairies, where it was once used extensively by the Native Americans.”</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Groundnut was a source of food among the </w:t>
      </w:r>
      <w:smartTag w:uri="urn:schemas-microsoft-com:office:smarttags" w:element="City">
        <w:r w:rsidRPr="00EB5778">
          <w:rPr>
            <w:sz w:val="20"/>
          </w:rPr>
          <w:t>Omaha</w:t>
        </w:r>
      </w:smartTag>
      <w:r w:rsidRPr="00EB5778">
        <w:rPr>
          <w:sz w:val="20"/>
        </w:rPr>
        <w:t xml:space="preserve">, Dakota, Santee Sioux, </w:t>
      </w:r>
      <w:smartTag w:uri="urn:schemas-microsoft-com:office:smarttags" w:element="City">
        <w:smartTag w:uri="urn:schemas-microsoft-com:office:smarttags" w:element="place">
          <w:r w:rsidRPr="00EB5778">
            <w:rPr>
              <w:sz w:val="20"/>
            </w:rPr>
            <w:t>Cheyenne</w:t>
          </w:r>
        </w:smartTag>
      </w:smartTag>
      <w:r w:rsidRPr="00EB5778">
        <w:rPr>
          <w:sz w:val="20"/>
        </w:rPr>
        <w:t xml:space="preserve">, Osage, Pawnee, and Hidatsa (Gilmore 1913, Grinnell 1962, Matthews 1961, Wilson 1987).  Groundnut was excavated from four Ozark bluff-dweller sites in </w:t>
      </w:r>
      <w:smartTag w:uri="urn:schemas-microsoft-com:office:smarttags" w:element="State">
        <w:smartTag w:uri="urn:schemas-microsoft-com:office:smarttags" w:element="place">
          <w:r w:rsidRPr="00EB5778">
            <w:rPr>
              <w:sz w:val="20"/>
            </w:rPr>
            <w:t>Arkansas</w:t>
          </w:r>
        </w:smartTag>
      </w:smartTag>
      <w:r w:rsidRPr="00EB5778">
        <w:rPr>
          <w:sz w:val="20"/>
        </w:rPr>
        <w:t>.  The Ozark peoples are regarded as pre-Columbian (Beardsley 1939).  Groundnuts “roots” were dug in the winter.  The tubers were gathered all year but were best when harvested from late Fall through early spring.  They were eaten raw, cooked, or dried and ground for flour.  Some of the “roots” were boiled, peeled, and dried for storage.  The seeds are cooked and eaten like peas in summer.</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Groundnut was also an important food of </w:t>
      </w:r>
      <w:smartTag w:uri="urn:schemas-microsoft-com:office:smarttags" w:element="place">
        <w:r w:rsidRPr="00EB5778">
          <w:rPr>
            <w:sz w:val="20"/>
          </w:rPr>
          <w:t>New England</w:t>
        </w:r>
      </w:smartTag>
      <w:r w:rsidRPr="00EB5778">
        <w:rPr>
          <w:sz w:val="20"/>
        </w:rPr>
        <w:t xml:space="preserve"> colonists (Hedrick 1919).  Once the colonists discovered the groundnut, they enacted a town law to prevent Indians from digging groundnut on English land.  Groundnut tubers are a good source </w:t>
      </w:r>
      <w:r w:rsidRPr="00EB5778">
        <w:rPr>
          <w:sz w:val="20"/>
        </w:rPr>
        <w:lastRenderedPageBreak/>
        <w:t xml:space="preserve">of carbohydrates and contain between 13 and 17 percent protein by dry weight, or about three times more than potatoes or any other widely used vegetable root (Yanovsky and Kingsbury 1938, Watt and Merrill 1963). </w:t>
      </w:r>
    </w:p>
    <w:p w:rsidR="002A3925" w:rsidRPr="00EB5778" w:rsidRDefault="002A3925" w:rsidP="00EB5778">
      <w:pPr>
        <w:jc w:val="left"/>
        <w:rPr>
          <w:sz w:val="20"/>
        </w:rPr>
      </w:pP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B5778">
        <w:rPr>
          <w:i/>
          <w:sz w:val="20"/>
        </w:rPr>
        <w:t>Horticultural</w:t>
      </w:r>
      <w:r w:rsidRPr="00EB5778">
        <w:rPr>
          <w:sz w:val="20"/>
        </w:rPr>
        <w:t>:  This plant is an attractive ornamental.</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pStyle w:val="Heading6"/>
        <w:jc w:val="left"/>
        <w:rPr>
          <w:sz w:val="20"/>
        </w:rPr>
      </w:pPr>
      <w:r w:rsidRPr="00EB5778">
        <w:rPr>
          <w:sz w:val="20"/>
        </w:rPr>
        <w:t>Status</w:t>
      </w:r>
    </w:p>
    <w:p w:rsidR="002A3925" w:rsidRPr="00EB5778" w:rsidRDefault="002A3925" w:rsidP="00EB5778">
      <w:pPr>
        <w:jc w:val="left"/>
        <w:rPr>
          <w:sz w:val="20"/>
        </w:rPr>
      </w:pPr>
      <w:r w:rsidRPr="00EB5778">
        <w:rPr>
          <w:sz w:val="20"/>
        </w:rPr>
        <w:t xml:space="preserve">Please consult the PLANTS Web site and your State Department of Natural Resources for this plant’s current status, such as, state noxious status, and wetland indicator values.  </w:t>
      </w:r>
    </w:p>
    <w:p w:rsidR="002A3925" w:rsidRPr="00EB5778" w:rsidRDefault="002A3925" w:rsidP="00EB5778">
      <w:pPr>
        <w:jc w:val="left"/>
        <w:rPr>
          <w:sz w:val="20"/>
        </w:rPr>
      </w:pPr>
    </w:p>
    <w:p w:rsidR="002A3925" w:rsidRPr="00EB5778" w:rsidRDefault="002A3925" w:rsidP="00EB5778">
      <w:pPr>
        <w:pStyle w:val="Heading6"/>
        <w:jc w:val="left"/>
        <w:rPr>
          <w:sz w:val="20"/>
        </w:rPr>
      </w:pPr>
      <w:r w:rsidRPr="00EB5778">
        <w:rPr>
          <w:sz w:val="20"/>
        </w:rPr>
        <w:t>Description</w:t>
      </w:r>
    </w:p>
    <w:p w:rsidR="002A3925" w:rsidRPr="00EB5778" w:rsidRDefault="002A3925" w:rsidP="00EB5778">
      <w:pPr>
        <w:pStyle w:val="BodyText"/>
        <w:jc w:val="left"/>
        <w:rPr>
          <w:color w:val="auto"/>
          <w:sz w:val="20"/>
        </w:rPr>
      </w:pPr>
      <w:r w:rsidRPr="00EB5778">
        <w:rPr>
          <w:i/>
          <w:color w:val="auto"/>
          <w:sz w:val="20"/>
        </w:rPr>
        <w:t>General</w:t>
      </w:r>
      <w:r w:rsidRPr="00EB5778">
        <w:rPr>
          <w:color w:val="auto"/>
          <w:sz w:val="20"/>
        </w:rPr>
        <w:t>: Legume Family (Fabaceae).  Groundnut (</w:t>
      </w:r>
      <w:r w:rsidRPr="00EB5778">
        <w:rPr>
          <w:i/>
          <w:color w:val="auto"/>
          <w:sz w:val="20"/>
        </w:rPr>
        <w:t xml:space="preserve">Apios </w:t>
      </w:r>
      <w:smartTag w:uri="urn:schemas-microsoft-com:office:smarttags" w:element="place">
        <w:smartTag w:uri="urn:schemas-microsoft-com:office:smarttags" w:element="City">
          <w:r w:rsidRPr="00EB5778">
            <w:rPr>
              <w:i/>
              <w:color w:val="auto"/>
              <w:sz w:val="20"/>
            </w:rPr>
            <w:t>americana</w:t>
          </w:r>
        </w:smartTag>
      </w:smartTag>
      <w:r w:rsidRPr="00EB5778">
        <w:rPr>
          <w:color w:val="auto"/>
          <w:sz w:val="20"/>
        </w:rPr>
        <w:t>) is a perennial herb from slender rhizomes with tuberous thickenings 1.3-4 cm (0.5-1.6 in) thick, and stems twining or climbing over other plants.  The leaves are alternate, pinnately, egg-shaped, 2-10 cm (3/4-4 in) long, 1.8-7 cm (0.7-2.7 in) wide, and sometimes hairy.  The flowers are in rounded clusters among leaves.  Groundnut blooms from July to October.  The flowers have 5 parts, the upper one round, white and reddish brown, the 2 side wings curved down and brown-purple, the lower 2 petals sickle-shaped and brownish red.  The fruits are dry, straight or slightly curved, narrow, and 5-10 mm (3/16-3/8 in) long.  The fleshy legume fruits are 6-12 mm (0.2-.5 in) in diameter and indehiscent (the fruit coils back after opening), usually with 1 seed.  The seeds are oblong or square, dark brown, with wrinkled surfaces.</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B5778">
        <w:rPr>
          <w:sz w:val="20"/>
        </w:rPr>
        <w:t>Distribution</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B5778">
        <w:rPr>
          <w:sz w:val="20"/>
        </w:rPr>
        <w:t xml:space="preserve">For current distribution, please consult the Plant Profile page for this species on the PLANTS Web site.  Groundnut is distributed through the great prairie from </w:t>
      </w:r>
      <w:smartTag w:uri="urn:schemas-microsoft-com:office:smarttags" w:element="State">
        <w:r w:rsidRPr="00EB5778">
          <w:rPr>
            <w:sz w:val="20"/>
          </w:rPr>
          <w:t>Quebec</w:t>
        </w:r>
      </w:smartTag>
      <w:r w:rsidRPr="00EB5778">
        <w:rPr>
          <w:sz w:val="20"/>
        </w:rPr>
        <w:t xml:space="preserve"> to </w:t>
      </w:r>
      <w:smartTag w:uri="urn:schemas-microsoft-com:office:smarttags" w:element="State">
        <w:r w:rsidRPr="00EB5778">
          <w:rPr>
            <w:sz w:val="20"/>
          </w:rPr>
          <w:t>Minnesota</w:t>
        </w:r>
      </w:smartTag>
      <w:r w:rsidRPr="00EB5778">
        <w:rPr>
          <w:sz w:val="20"/>
        </w:rPr>
        <w:t xml:space="preserve">, North Dakota, south to north central </w:t>
      </w:r>
      <w:smartTag w:uri="urn:schemas-microsoft-com:office:smarttags" w:element="State">
        <w:r w:rsidRPr="00EB5778">
          <w:rPr>
            <w:sz w:val="20"/>
          </w:rPr>
          <w:t>Colorado</w:t>
        </w:r>
      </w:smartTag>
      <w:r w:rsidRPr="00EB5778">
        <w:rPr>
          <w:sz w:val="20"/>
        </w:rPr>
        <w:t xml:space="preserve">, </w:t>
      </w:r>
      <w:smartTag w:uri="urn:schemas-microsoft-com:office:smarttags" w:element="State">
        <w:r w:rsidRPr="00EB5778">
          <w:rPr>
            <w:sz w:val="20"/>
          </w:rPr>
          <w:t>Florida</w:t>
        </w:r>
      </w:smartTag>
      <w:r w:rsidRPr="00EB5778">
        <w:rPr>
          <w:sz w:val="20"/>
        </w:rPr>
        <w:t xml:space="preserve">, and </w:t>
      </w:r>
      <w:smartTag w:uri="urn:schemas-microsoft-com:office:smarttags" w:element="State">
        <w:smartTag w:uri="urn:schemas-microsoft-com:office:smarttags" w:element="place">
          <w:r w:rsidRPr="00EB5778">
            <w:rPr>
              <w:sz w:val="20"/>
            </w:rPr>
            <w:t>Texas</w:t>
          </w:r>
        </w:smartTag>
      </w:smartTag>
      <w:r w:rsidRPr="00EB5778">
        <w:rPr>
          <w:sz w:val="20"/>
        </w:rPr>
        <w:t>.</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pStyle w:val="Heading6"/>
        <w:jc w:val="left"/>
        <w:rPr>
          <w:sz w:val="20"/>
        </w:rPr>
      </w:pPr>
      <w:r w:rsidRPr="00EB5778">
        <w:rPr>
          <w:sz w:val="20"/>
        </w:rPr>
        <w:t>Establishment</w:t>
      </w:r>
    </w:p>
    <w:p w:rsidR="002A3925" w:rsidRPr="00EB5778" w:rsidRDefault="002A3925" w:rsidP="00EB5778">
      <w:pPr>
        <w:pStyle w:val="BodyText"/>
        <w:jc w:val="left"/>
        <w:rPr>
          <w:color w:val="auto"/>
          <w:sz w:val="20"/>
        </w:rPr>
      </w:pPr>
      <w:r w:rsidRPr="00EB5778">
        <w:rPr>
          <w:i/>
          <w:color w:val="auto"/>
          <w:sz w:val="20"/>
        </w:rPr>
        <w:t>Adaptation</w:t>
      </w:r>
      <w:r w:rsidRPr="00EB5778">
        <w:rPr>
          <w:color w:val="auto"/>
          <w:sz w:val="20"/>
        </w:rPr>
        <w:t xml:space="preserve">: Groundnut grows in wet meadows, low thickets, banks of streams and ponds, sloughs, moist prairie ravines, and moist soil in woodlands.  </w:t>
      </w: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2A3925" w:rsidRPr="00EB5778" w:rsidRDefault="002A3925" w:rsidP="00EB577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B5778">
        <w:rPr>
          <w:i/>
          <w:sz w:val="20"/>
        </w:rPr>
        <w:t>Propagation from Cuttings</w:t>
      </w:r>
      <w:r w:rsidRPr="00EB5778">
        <w:rPr>
          <w:sz w:val="20"/>
        </w:rPr>
        <w:t xml:space="preserve">: Plant tubers two to three inches deep in the early spring (Kindscher 1992).  After shoots establishment, mulch to stop competition from weeds and grass.  Provide the young shoots with a traverse or other objectives upon which to climb.  After one year of growth, several </w:t>
      </w:r>
      <w:r w:rsidRPr="00EB5778">
        <w:rPr>
          <w:sz w:val="20"/>
        </w:rPr>
        <w:lastRenderedPageBreak/>
        <w:t>one inch-thick tubers can be harvested from each plant.  Because of their vining nature, groundnut would be hard to grow on a field</w:t>
      </w:r>
      <w:r w:rsidRPr="00EB5778">
        <w:rPr>
          <w:b/>
          <w:sz w:val="20"/>
        </w:rPr>
        <w:t xml:space="preserve"> </w:t>
      </w:r>
      <w:r w:rsidRPr="00EB5778">
        <w:rPr>
          <w:sz w:val="20"/>
        </w:rPr>
        <w:t>scale, and their annual yield appears to be quite low in comparison to other crops.  Groundnut is difficult to cultivate mechanically, because each tuber can sprout and grow in the spring, filling in spaces between rows.</w:t>
      </w:r>
    </w:p>
    <w:p w:rsidR="002A3925" w:rsidRPr="00EB5778" w:rsidRDefault="002A3925" w:rsidP="00EB5778">
      <w:pPr>
        <w:pStyle w:val="Heading6"/>
        <w:jc w:val="left"/>
        <w:rPr>
          <w:sz w:val="20"/>
        </w:rPr>
      </w:pPr>
      <w:r w:rsidRPr="00EB5778">
        <w:rPr>
          <w:sz w:val="20"/>
        </w:rPr>
        <w:t>Management</w:t>
      </w:r>
    </w:p>
    <w:p w:rsidR="002A3925" w:rsidRPr="00EB5778" w:rsidRDefault="002A3925" w:rsidP="00EB577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jc w:val="left"/>
        <w:rPr>
          <w:sz w:val="20"/>
        </w:rPr>
      </w:pPr>
      <w:r w:rsidRPr="00EB5778">
        <w:rPr>
          <w:sz w:val="20"/>
        </w:rPr>
        <w:t>Under development.</w:t>
      </w:r>
    </w:p>
    <w:p w:rsidR="002A3925" w:rsidRPr="00EB5778" w:rsidRDefault="002A3925" w:rsidP="00EB577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hanging="360"/>
        <w:jc w:val="left"/>
        <w:rPr>
          <w:sz w:val="20"/>
        </w:rPr>
      </w:pPr>
    </w:p>
    <w:p w:rsidR="002A3925" w:rsidRPr="00EB5778" w:rsidRDefault="002A3925" w:rsidP="00EB5778">
      <w:pPr>
        <w:pStyle w:val="Heading6"/>
        <w:jc w:val="left"/>
        <w:rPr>
          <w:sz w:val="20"/>
        </w:rPr>
      </w:pPr>
      <w:r w:rsidRPr="00EB5778">
        <w:rPr>
          <w:sz w:val="20"/>
        </w:rPr>
        <w:t>Cultivars, Improved and Selected Materials (and area of origin)</w:t>
      </w:r>
    </w:p>
    <w:p w:rsidR="002A3925" w:rsidRPr="00EB5778" w:rsidRDefault="002A3925" w:rsidP="00EB5778">
      <w:pPr>
        <w:jc w:val="left"/>
        <w:rPr>
          <w:sz w:val="20"/>
        </w:rPr>
      </w:pPr>
      <w:r w:rsidRPr="00EB5778">
        <w:rPr>
          <w:sz w:val="20"/>
        </w:rPr>
        <w:t>APAM is available from native plant nurseries within its range</w:t>
      </w:r>
      <w:r w:rsidR="00985BD9">
        <w:rPr>
          <w:sz w:val="20"/>
        </w:rPr>
        <w:t>.</w:t>
      </w:r>
    </w:p>
    <w:p w:rsidR="002A3925" w:rsidRPr="00EB5778" w:rsidRDefault="002A3925" w:rsidP="00EB5778">
      <w:pPr>
        <w:jc w:val="left"/>
        <w:rPr>
          <w:sz w:val="20"/>
        </w:rPr>
      </w:pPr>
    </w:p>
    <w:p w:rsidR="002A3925" w:rsidRPr="00EB5778" w:rsidRDefault="002A3925" w:rsidP="00EB5778">
      <w:pPr>
        <w:pStyle w:val="Heading6"/>
        <w:jc w:val="left"/>
        <w:rPr>
          <w:sz w:val="20"/>
        </w:rPr>
      </w:pPr>
      <w:r w:rsidRPr="00EB5778">
        <w:rPr>
          <w:sz w:val="20"/>
        </w:rPr>
        <w:t>References</w:t>
      </w:r>
    </w:p>
    <w:p w:rsidR="002A3925" w:rsidRPr="00EB5778" w:rsidRDefault="002A3925" w:rsidP="00EB5778">
      <w:pPr>
        <w:jc w:val="left"/>
        <w:rPr>
          <w:sz w:val="20"/>
        </w:rPr>
      </w:pPr>
      <w:r w:rsidRPr="00EB5778">
        <w:rPr>
          <w:sz w:val="20"/>
        </w:rPr>
        <w:t xml:space="preserve">Andros, F. 1883.  </w:t>
      </w:r>
      <w:r w:rsidRPr="00EB5778">
        <w:rPr>
          <w:i/>
          <w:sz w:val="20"/>
        </w:rPr>
        <w:t>The medicine and surgery of the Winnebago and Dakota Indians</w:t>
      </w:r>
      <w:r w:rsidRPr="00EB5778">
        <w:rPr>
          <w:sz w:val="20"/>
        </w:rPr>
        <w:t>.  American Medical Association Journal 1:116-118.</w:t>
      </w:r>
    </w:p>
    <w:p w:rsidR="002A3925" w:rsidRPr="00EB5778" w:rsidRDefault="002A3925" w:rsidP="00EB5778">
      <w:pPr>
        <w:jc w:val="left"/>
        <w:rPr>
          <w:sz w:val="20"/>
        </w:rPr>
      </w:pPr>
    </w:p>
    <w:p w:rsidR="002A3925" w:rsidRPr="00EB5778" w:rsidRDefault="002A3925" w:rsidP="00EB5778">
      <w:pPr>
        <w:pStyle w:val="BodyText"/>
        <w:jc w:val="left"/>
        <w:rPr>
          <w:color w:val="auto"/>
          <w:sz w:val="20"/>
        </w:rPr>
      </w:pPr>
      <w:r w:rsidRPr="00EB5778">
        <w:rPr>
          <w:color w:val="auto"/>
          <w:sz w:val="20"/>
        </w:rPr>
        <w:t xml:space="preserve">Beardsley, G. 1939.  </w:t>
      </w:r>
      <w:r w:rsidRPr="00EB5778">
        <w:rPr>
          <w:i/>
          <w:color w:val="auto"/>
          <w:sz w:val="20"/>
        </w:rPr>
        <w:t>The groundnut as used by the Indians of Eastern North America</w:t>
      </w:r>
      <w:r w:rsidRPr="00EB5778">
        <w:rPr>
          <w:color w:val="auto"/>
          <w:sz w:val="20"/>
        </w:rPr>
        <w:t xml:space="preserve">.  </w:t>
      </w:r>
      <w:smartTag w:uri="urn:schemas-microsoft-com:office:smarttags" w:element="State">
        <w:r w:rsidRPr="00EB5778">
          <w:rPr>
            <w:color w:val="auto"/>
            <w:sz w:val="20"/>
          </w:rPr>
          <w:t>Michigan</w:t>
        </w:r>
      </w:smartTag>
      <w:r w:rsidRPr="00EB5778">
        <w:rPr>
          <w:color w:val="auto"/>
          <w:sz w:val="20"/>
        </w:rPr>
        <w:t xml:space="preserve"> </w:t>
      </w:r>
      <w:smartTag w:uri="urn:schemas-microsoft-com:office:smarttags" w:element="place">
        <w:smartTag w:uri="urn:schemas-microsoft-com:office:smarttags" w:element="PlaceType">
          <w:r w:rsidRPr="00EB5778">
            <w:rPr>
              <w:color w:val="auto"/>
              <w:sz w:val="20"/>
            </w:rPr>
            <w:t>Academy</w:t>
          </w:r>
        </w:smartTag>
        <w:r w:rsidRPr="00EB5778">
          <w:rPr>
            <w:color w:val="auto"/>
            <w:sz w:val="20"/>
          </w:rPr>
          <w:t xml:space="preserve"> of </w:t>
        </w:r>
        <w:smartTag w:uri="urn:schemas-microsoft-com:office:smarttags" w:element="PlaceName">
          <w:r w:rsidRPr="00EB5778">
            <w:rPr>
              <w:color w:val="auto"/>
              <w:sz w:val="20"/>
            </w:rPr>
            <w:t>Science</w:t>
          </w:r>
        </w:smartTag>
      </w:smartTag>
      <w:r w:rsidRPr="00EB5778">
        <w:rPr>
          <w:color w:val="auto"/>
          <w:sz w:val="20"/>
        </w:rPr>
        <w:t xml:space="preserve">, Arts, and Letters Paper 25: 507-515. </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Carlson, G.G. &amp; V.H. Jones 1939.  </w:t>
      </w:r>
      <w:r w:rsidRPr="00EB5778">
        <w:rPr>
          <w:i/>
          <w:sz w:val="20"/>
        </w:rPr>
        <w:t>Some notes on use of plants by the Comanche Indians</w:t>
      </w:r>
      <w:r w:rsidRPr="00EB5778">
        <w:rPr>
          <w:sz w:val="20"/>
        </w:rPr>
        <w:t xml:space="preserve">.  </w:t>
      </w:r>
      <w:smartTag w:uri="urn:schemas-microsoft-com:office:smarttags" w:element="place">
        <w:smartTag w:uri="urn:schemas-microsoft-com:office:smarttags" w:element="PlaceName">
          <w:r w:rsidRPr="00EB5778">
            <w:rPr>
              <w:sz w:val="20"/>
            </w:rPr>
            <w:t>Michigan</w:t>
          </w:r>
        </w:smartTag>
        <w:r w:rsidRPr="00EB5778">
          <w:rPr>
            <w:sz w:val="20"/>
          </w:rPr>
          <w:t xml:space="preserve"> </w:t>
        </w:r>
        <w:smartTag w:uri="urn:schemas-microsoft-com:office:smarttags" w:element="PlaceType">
          <w:r w:rsidRPr="00EB5778">
            <w:rPr>
              <w:sz w:val="20"/>
            </w:rPr>
            <w:t>Academy</w:t>
          </w:r>
        </w:smartTag>
      </w:smartTag>
      <w:r w:rsidRPr="00EB5778">
        <w:rPr>
          <w:sz w:val="20"/>
        </w:rPr>
        <w:t xml:space="preserve"> of Science, Arts, and Letters 25: 517-543.</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Densmore, F. 1974.  </w:t>
      </w:r>
      <w:r w:rsidRPr="00EB5778">
        <w:rPr>
          <w:i/>
          <w:sz w:val="20"/>
        </w:rPr>
        <w:t>How Indians use wild plants for food, medicine, and crafts</w:t>
      </w:r>
      <w:r w:rsidRPr="00EB5778">
        <w:rPr>
          <w:sz w:val="20"/>
        </w:rPr>
        <w:t xml:space="preserve">.  Dover Publications, Inc.,  </w:t>
      </w:r>
      <w:smartTag w:uri="urn:schemas-microsoft-com:office:smarttags" w:element="place">
        <w:smartTag w:uri="urn:schemas-microsoft-com:office:smarttags" w:element="City">
          <w:r w:rsidRPr="00EB5778">
            <w:rPr>
              <w:sz w:val="20"/>
            </w:rPr>
            <w:t>New York</w:t>
          </w:r>
        </w:smartTag>
        <w:r w:rsidRPr="00EB5778">
          <w:rPr>
            <w:sz w:val="20"/>
          </w:rPr>
          <w:t xml:space="preserve">, </w:t>
        </w:r>
        <w:smartTag w:uri="urn:schemas-microsoft-com:office:smarttags" w:element="State">
          <w:r w:rsidRPr="00EB5778">
            <w:rPr>
              <w:sz w:val="20"/>
            </w:rPr>
            <w:t>New York</w:t>
          </w:r>
        </w:smartTag>
      </w:smartTag>
      <w:r w:rsidRPr="00EB5778">
        <w:rPr>
          <w:sz w:val="20"/>
        </w:rPr>
        <w:t>.  397 pp.</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Gilmore, M. 1913a.  </w:t>
      </w:r>
      <w:r w:rsidRPr="00EB5778">
        <w:rPr>
          <w:i/>
          <w:sz w:val="20"/>
        </w:rPr>
        <w:t>A study in the ethnobotany of the Omaha Indians</w:t>
      </w:r>
      <w:r w:rsidRPr="00EB5778">
        <w:rPr>
          <w:sz w:val="20"/>
        </w:rPr>
        <w:t xml:space="preserve">.  </w:t>
      </w:r>
      <w:smartTag w:uri="urn:schemas-microsoft-com:office:smarttags" w:element="place">
        <w:smartTag w:uri="urn:schemas-microsoft-com:office:smarttags" w:element="PlaceName">
          <w:r w:rsidRPr="00EB5778">
            <w:rPr>
              <w:sz w:val="20"/>
            </w:rPr>
            <w:t>Nebraska</w:t>
          </w:r>
        </w:smartTag>
        <w:r w:rsidRPr="00EB5778">
          <w:rPr>
            <w:sz w:val="20"/>
          </w:rPr>
          <w:t xml:space="preserve"> </w:t>
        </w:r>
        <w:smartTag w:uri="urn:schemas-microsoft-com:office:smarttags" w:element="PlaceType">
          <w:r w:rsidRPr="00EB5778">
            <w:rPr>
              <w:sz w:val="20"/>
            </w:rPr>
            <w:t>State</w:t>
          </w:r>
        </w:smartTag>
      </w:smartTag>
      <w:r w:rsidRPr="00EB5778">
        <w:rPr>
          <w:sz w:val="20"/>
        </w:rPr>
        <w:t xml:space="preserve"> Historical Society 17: 314-357.</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t xml:space="preserve">Gilmore, M. 1913b.  </w:t>
      </w:r>
      <w:r w:rsidRPr="00EB5778">
        <w:rPr>
          <w:i/>
          <w:sz w:val="20"/>
        </w:rPr>
        <w:t xml:space="preserve">Some native </w:t>
      </w:r>
      <w:smartTag w:uri="urn:schemas-microsoft-com:office:smarttags" w:element="place">
        <w:smartTag w:uri="urn:schemas-microsoft-com:office:smarttags" w:element="State">
          <w:r w:rsidRPr="00EB5778">
            <w:rPr>
              <w:i/>
              <w:sz w:val="20"/>
            </w:rPr>
            <w:t>Nebraska</w:t>
          </w:r>
        </w:smartTag>
      </w:smartTag>
      <w:r w:rsidRPr="00EB5778">
        <w:rPr>
          <w:i/>
          <w:sz w:val="20"/>
        </w:rPr>
        <w:t xml:space="preserve"> plants with their uses by the Dakota.</w:t>
      </w:r>
      <w:r w:rsidRPr="00EB5778">
        <w:rPr>
          <w:sz w:val="20"/>
        </w:rPr>
        <w:t xml:space="preserve">  </w:t>
      </w:r>
      <w:smartTag w:uri="urn:schemas-microsoft-com:office:smarttags" w:element="place">
        <w:smartTag w:uri="urn:schemas-microsoft-com:office:smarttags" w:element="PlaceName">
          <w:r w:rsidRPr="00EB5778">
            <w:rPr>
              <w:sz w:val="20"/>
            </w:rPr>
            <w:t>Nebraska</w:t>
          </w:r>
        </w:smartTag>
        <w:r w:rsidRPr="00EB5778">
          <w:rPr>
            <w:sz w:val="20"/>
          </w:rPr>
          <w:t xml:space="preserve"> </w:t>
        </w:r>
        <w:smartTag w:uri="urn:schemas-microsoft-com:office:smarttags" w:element="PlaceType">
          <w:r w:rsidRPr="00EB5778">
            <w:rPr>
              <w:sz w:val="20"/>
            </w:rPr>
            <w:t>State</w:t>
          </w:r>
        </w:smartTag>
      </w:smartTag>
      <w:r w:rsidRPr="00EB5778">
        <w:rPr>
          <w:sz w:val="20"/>
        </w:rPr>
        <w:t xml:space="preserve"> Historical Society Proceedings and Collections 17: 358-370.</w:t>
      </w:r>
    </w:p>
    <w:p w:rsidR="002A3925" w:rsidRPr="009B31D8" w:rsidRDefault="002A3925" w:rsidP="00EB5778">
      <w:pPr>
        <w:jc w:val="left"/>
        <w:rPr>
          <w:sz w:val="20"/>
        </w:rPr>
      </w:pPr>
    </w:p>
    <w:p w:rsidR="002A3925" w:rsidRPr="009B31D8" w:rsidRDefault="002A3925" w:rsidP="00EB5778">
      <w:pPr>
        <w:pStyle w:val="BodyText"/>
        <w:jc w:val="left"/>
        <w:rPr>
          <w:color w:val="auto"/>
          <w:sz w:val="20"/>
        </w:rPr>
      </w:pPr>
      <w:r w:rsidRPr="009B31D8">
        <w:rPr>
          <w:color w:val="auto"/>
          <w:sz w:val="20"/>
        </w:rPr>
        <w:t xml:space="preserve">Gilmore, M. 1913c.  </w:t>
      </w:r>
      <w:r w:rsidRPr="009B31D8">
        <w:rPr>
          <w:i/>
          <w:color w:val="auto"/>
          <w:sz w:val="20"/>
        </w:rPr>
        <w:t xml:space="preserve">The aboriginal eography of the </w:t>
      </w:r>
      <w:smartTag w:uri="urn:schemas-microsoft-com:office:smarttags" w:element="place">
        <w:smartTag w:uri="urn:schemas-microsoft-com:office:smarttags" w:element="State">
          <w:r w:rsidRPr="009B31D8">
            <w:rPr>
              <w:i/>
              <w:color w:val="auto"/>
              <w:sz w:val="20"/>
            </w:rPr>
            <w:t>Nebraska</w:t>
          </w:r>
        </w:smartTag>
      </w:smartTag>
      <w:r w:rsidRPr="009B31D8">
        <w:rPr>
          <w:i/>
          <w:color w:val="auto"/>
          <w:sz w:val="20"/>
        </w:rPr>
        <w:t xml:space="preserve"> country</w:t>
      </w:r>
      <w:r w:rsidRPr="009B31D8">
        <w:rPr>
          <w:color w:val="auto"/>
          <w:sz w:val="20"/>
        </w:rPr>
        <w:t xml:space="preserve">.  </w:t>
      </w:r>
      <w:smartTag w:uri="urn:schemas-microsoft-com:office:smarttags" w:element="place">
        <w:smartTag w:uri="urn:schemas-microsoft-com:office:smarttags" w:element="PlaceName">
          <w:r w:rsidRPr="009B31D8">
            <w:rPr>
              <w:color w:val="auto"/>
              <w:sz w:val="20"/>
            </w:rPr>
            <w:t>Mississippi</w:t>
          </w:r>
        </w:smartTag>
        <w:r w:rsidRPr="009B31D8">
          <w:rPr>
            <w:color w:val="auto"/>
            <w:sz w:val="20"/>
          </w:rPr>
          <w:t xml:space="preserve"> </w:t>
        </w:r>
        <w:smartTag w:uri="urn:schemas-microsoft-com:office:smarttags" w:element="PlaceType">
          <w:r w:rsidRPr="009B31D8">
            <w:rPr>
              <w:color w:val="auto"/>
              <w:sz w:val="20"/>
            </w:rPr>
            <w:t>Valley</w:t>
          </w:r>
        </w:smartTag>
      </w:smartTag>
      <w:r w:rsidRPr="009B31D8">
        <w:rPr>
          <w:color w:val="auto"/>
          <w:sz w:val="20"/>
        </w:rPr>
        <w:t xml:space="preserve"> Historical Association Proceedings 6:317-331.</w:t>
      </w:r>
    </w:p>
    <w:p w:rsidR="002A3925" w:rsidRPr="009B31D8" w:rsidRDefault="002A3925" w:rsidP="00EB5778">
      <w:pPr>
        <w:pStyle w:val="BodyText"/>
        <w:jc w:val="left"/>
        <w:rPr>
          <w:color w:val="auto"/>
          <w:sz w:val="20"/>
        </w:rPr>
      </w:pPr>
    </w:p>
    <w:p w:rsidR="002A3925" w:rsidRPr="009B31D8" w:rsidRDefault="002A3925" w:rsidP="00EB5778">
      <w:pPr>
        <w:pStyle w:val="BodyText"/>
        <w:jc w:val="left"/>
        <w:rPr>
          <w:color w:val="auto"/>
          <w:sz w:val="20"/>
        </w:rPr>
      </w:pPr>
      <w:r w:rsidRPr="009B31D8">
        <w:rPr>
          <w:color w:val="auto"/>
          <w:sz w:val="20"/>
        </w:rPr>
        <w:t xml:space="preserve">Gilmore, M. 1921.  </w:t>
      </w:r>
      <w:r w:rsidRPr="009B31D8">
        <w:rPr>
          <w:i/>
          <w:color w:val="auto"/>
          <w:sz w:val="20"/>
        </w:rPr>
        <w:t>The ground bean and the bean mouse and their economic relations</w:t>
      </w:r>
      <w:r w:rsidRPr="009B31D8">
        <w:rPr>
          <w:color w:val="auto"/>
          <w:sz w:val="20"/>
        </w:rPr>
        <w:t xml:space="preserve">.  Annals of </w:t>
      </w:r>
      <w:smartTag w:uri="urn:schemas-microsoft-com:office:smarttags" w:element="place">
        <w:smartTag w:uri="urn:schemas-microsoft-com:office:smarttags" w:element="State">
          <w:r w:rsidRPr="009B31D8">
            <w:rPr>
              <w:color w:val="auto"/>
              <w:sz w:val="20"/>
            </w:rPr>
            <w:t>Iowa</w:t>
          </w:r>
        </w:smartTag>
      </w:smartTag>
      <w:r w:rsidRPr="009B31D8">
        <w:rPr>
          <w:color w:val="auto"/>
          <w:sz w:val="20"/>
        </w:rPr>
        <w:t xml:space="preserve"> (Series 3) 12: 606-609.</w:t>
      </w:r>
    </w:p>
    <w:p w:rsidR="002A3925" w:rsidRPr="009B31D8" w:rsidRDefault="002A3925" w:rsidP="00EB5778">
      <w:pPr>
        <w:pStyle w:val="BodyText"/>
        <w:jc w:val="left"/>
        <w:rPr>
          <w:color w:val="auto"/>
          <w:sz w:val="20"/>
        </w:rPr>
      </w:pPr>
    </w:p>
    <w:p w:rsidR="002A3925" w:rsidRPr="009B31D8" w:rsidRDefault="002A3925" w:rsidP="00EB5778">
      <w:pPr>
        <w:pStyle w:val="BodyText"/>
        <w:jc w:val="left"/>
        <w:rPr>
          <w:color w:val="auto"/>
          <w:sz w:val="20"/>
        </w:rPr>
      </w:pPr>
      <w:r w:rsidRPr="009B31D8">
        <w:rPr>
          <w:color w:val="auto"/>
          <w:sz w:val="20"/>
        </w:rPr>
        <w:t xml:space="preserve">Gilmore, M. 1925.  </w:t>
      </w:r>
      <w:r w:rsidRPr="009B31D8">
        <w:rPr>
          <w:i/>
          <w:color w:val="auto"/>
          <w:sz w:val="20"/>
        </w:rPr>
        <w:t>The ground bean and its uses</w:t>
      </w:r>
      <w:r w:rsidRPr="009B31D8">
        <w:rPr>
          <w:color w:val="auto"/>
          <w:sz w:val="20"/>
        </w:rPr>
        <w:t>.  Indian Notes 2:178-187.</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Grinnell, G.B. 1962.  </w:t>
      </w:r>
      <w:r w:rsidRPr="009B31D8">
        <w:rPr>
          <w:i/>
          <w:sz w:val="20"/>
        </w:rPr>
        <w:t xml:space="preserve">The </w:t>
      </w:r>
      <w:smartTag w:uri="urn:schemas-microsoft-com:office:smarttags" w:element="place">
        <w:smartTag w:uri="urn:schemas-microsoft-com:office:smarttags" w:element="City">
          <w:r w:rsidRPr="009B31D8">
            <w:rPr>
              <w:i/>
              <w:sz w:val="20"/>
            </w:rPr>
            <w:t>Cheyenne</w:t>
          </w:r>
        </w:smartTag>
      </w:smartTag>
      <w:r w:rsidRPr="009B31D8">
        <w:rPr>
          <w:i/>
          <w:sz w:val="20"/>
        </w:rPr>
        <w:t xml:space="preserve"> Indians</w:t>
      </w:r>
      <w:r w:rsidRPr="009B31D8">
        <w:rPr>
          <w:sz w:val="20"/>
        </w:rPr>
        <w:t xml:space="preserve">.  2 Vols.  </w:t>
      </w:r>
      <w:smartTag w:uri="urn:schemas-microsoft-com:office:smarttags" w:element="Street">
        <w:smartTag w:uri="urn:schemas-microsoft-com:office:smarttags" w:element="address">
          <w:r w:rsidRPr="009B31D8">
            <w:rPr>
              <w:sz w:val="20"/>
            </w:rPr>
            <w:t>Cooper Square</w:t>
          </w:r>
        </w:smartTag>
      </w:smartTag>
      <w:r w:rsidRPr="009B31D8">
        <w:rPr>
          <w:sz w:val="20"/>
        </w:rPr>
        <w:t xml:space="preserve"> Publishers, </w:t>
      </w:r>
      <w:smartTag w:uri="urn:schemas-microsoft-com:office:smarttags" w:element="place">
        <w:smartTag w:uri="urn:schemas-microsoft-com:office:smarttags" w:element="City">
          <w:r w:rsidRPr="009B31D8">
            <w:rPr>
              <w:sz w:val="20"/>
            </w:rPr>
            <w:t>New York</w:t>
          </w:r>
        </w:smartTag>
        <w:r w:rsidRPr="009B31D8">
          <w:rPr>
            <w:sz w:val="20"/>
          </w:rPr>
          <w:t xml:space="preserve">, </w:t>
        </w:r>
        <w:smartTag w:uri="urn:schemas-microsoft-com:office:smarttags" w:element="State">
          <w:r w:rsidRPr="009B31D8">
            <w:rPr>
              <w:sz w:val="20"/>
            </w:rPr>
            <w:t>New York</w:t>
          </w:r>
        </w:smartTag>
      </w:smartTag>
      <w:r w:rsidRPr="009B31D8">
        <w:rPr>
          <w:sz w:val="20"/>
        </w:rPr>
        <w:t>.</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lastRenderedPageBreak/>
        <w:t xml:space="preserve">Hart, J. A. 1976.  </w:t>
      </w:r>
      <w:smartTag w:uri="urn:schemas-microsoft-com:office:smarttags" w:element="place">
        <w:smartTag w:uri="urn:schemas-microsoft-com:office:smarttags" w:element="State">
          <w:r w:rsidRPr="009B31D8">
            <w:rPr>
              <w:i/>
              <w:sz w:val="20"/>
            </w:rPr>
            <w:t>Montana</w:t>
          </w:r>
        </w:smartTag>
      </w:smartTag>
      <w:r w:rsidRPr="009B31D8">
        <w:rPr>
          <w:i/>
          <w:sz w:val="20"/>
        </w:rPr>
        <w:t xml:space="preserve"> native plants and early peoples</w:t>
      </w:r>
      <w:r w:rsidRPr="009B31D8">
        <w:rPr>
          <w:sz w:val="20"/>
        </w:rPr>
        <w:t xml:space="preserve">.  </w:t>
      </w:r>
      <w:smartTag w:uri="urn:schemas-microsoft-com:office:smarttags" w:element="State">
        <w:r w:rsidRPr="009B31D8">
          <w:rPr>
            <w:sz w:val="20"/>
          </w:rPr>
          <w:t>Montana</w:t>
        </w:r>
      </w:smartTag>
      <w:r w:rsidRPr="009B31D8">
        <w:rPr>
          <w:sz w:val="20"/>
        </w:rPr>
        <w:t xml:space="preserve"> Historical Society, </w:t>
      </w:r>
      <w:smartTag w:uri="urn:schemas-microsoft-com:office:smarttags" w:element="place">
        <w:smartTag w:uri="urn:schemas-microsoft-com:office:smarttags" w:element="City">
          <w:r w:rsidRPr="009B31D8">
            <w:rPr>
              <w:sz w:val="20"/>
            </w:rPr>
            <w:t>Helena</w:t>
          </w:r>
        </w:smartTag>
        <w:r w:rsidRPr="009B31D8">
          <w:rPr>
            <w:sz w:val="20"/>
          </w:rPr>
          <w:t xml:space="preserve">, </w:t>
        </w:r>
        <w:smartTag w:uri="urn:schemas-microsoft-com:office:smarttags" w:element="State">
          <w:r w:rsidRPr="009B31D8">
            <w:rPr>
              <w:sz w:val="20"/>
            </w:rPr>
            <w:t>Montana</w:t>
          </w:r>
        </w:smartTag>
      </w:smartTag>
      <w:r w:rsidRPr="009B31D8">
        <w:rPr>
          <w:sz w:val="20"/>
        </w:rPr>
        <w:t>.</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Hartmann, H.T., D.E. Kesler, &amp; F.T. Davies, Jr. 1990.  </w:t>
      </w:r>
      <w:r w:rsidRPr="009B31D8">
        <w:rPr>
          <w:i/>
          <w:sz w:val="20"/>
        </w:rPr>
        <w:t>Plant propagation principles and practices.</w:t>
      </w:r>
      <w:r w:rsidRPr="009B31D8">
        <w:rPr>
          <w:sz w:val="20"/>
        </w:rPr>
        <w:t xml:space="preserve">  Prentice Hall.  </w:t>
      </w:r>
      <w:smartTag w:uri="urn:schemas-microsoft-com:office:smarttags" w:element="City">
        <w:r w:rsidRPr="009B31D8">
          <w:rPr>
            <w:sz w:val="20"/>
          </w:rPr>
          <w:t>Englewood</w:t>
        </w:r>
      </w:smartTag>
      <w:r w:rsidRPr="009B31D8">
        <w:rPr>
          <w:sz w:val="20"/>
        </w:rPr>
        <w:t xml:space="preserve"> Cliffs, </w:t>
      </w:r>
      <w:smartTag w:uri="urn:schemas-microsoft-com:office:smarttags" w:element="State">
        <w:smartTag w:uri="urn:schemas-microsoft-com:office:smarttags" w:element="place">
          <w:r w:rsidRPr="009B31D8">
            <w:rPr>
              <w:sz w:val="20"/>
            </w:rPr>
            <w:t>New Jersey</w:t>
          </w:r>
        </w:smartTag>
      </w:smartTag>
      <w:r w:rsidRPr="009B31D8">
        <w:rPr>
          <w:sz w:val="20"/>
        </w:rPr>
        <w:t>.</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Hedrick, U.P. 1919.  </w:t>
      </w:r>
      <w:r w:rsidRPr="009B31D8">
        <w:rPr>
          <w:i/>
          <w:sz w:val="20"/>
        </w:rPr>
        <w:t>Sturtevant’s notes on edible plants</w:t>
      </w:r>
      <w:r w:rsidRPr="009B31D8">
        <w:rPr>
          <w:sz w:val="20"/>
        </w:rPr>
        <w:t>.  27</w:t>
      </w:r>
      <w:r w:rsidRPr="009B31D8">
        <w:rPr>
          <w:sz w:val="20"/>
          <w:vertAlign w:val="superscript"/>
        </w:rPr>
        <w:t>th</w:t>
      </w:r>
      <w:r w:rsidRPr="009B31D8">
        <w:rPr>
          <w:sz w:val="20"/>
        </w:rPr>
        <w:t xml:space="preserve"> Annual Report, Vol. 2, Part II.  </w:t>
      </w:r>
      <w:smartTag w:uri="urn:schemas-microsoft-com:office:smarttags" w:element="place">
        <w:smartTag w:uri="urn:schemas-microsoft-com:office:smarttags" w:element="State">
          <w:r w:rsidRPr="009B31D8">
            <w:rPr>
              <w:sz w:val="20"/>
            </w:rPr>
            <w:t>New York</w:t>
          </w:r>
        </w:smartTag>
      </w:smartTag>
      <w:r w:rsidRPr="009B31D8">
        <w:rPr>
          <w:sz w:val="20"/>
        </w:rPr>
        <w:t xml:space="preserve"> Agricultural Experiment Station.</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Kindscher, K. 1987.  </w:t>
      </w:r>
      <w:r w:rsidRPr="009B31D8">
        <w:rPr>
          <w:i/>
          <w:sz w:val="20"/>
        </w:rPr>
        <w:t>Edible wild plants of the prairie</w:t>
      </w:r>
      <w:r w:rsidRPr="009B31D8">
        <w:rPr>
          <w:sz w:val="20"/>
        </w:rPr>
        <w:t xml:space="preserve">.  University Press of </w:t>
      </w:r>
      <w:smartTag w:uri="urn:schemas-microsoft-com:office:smarttags" w:element="place">
        <w:smartTag w:uri="urn:schemas-microsoft-com:office:smarttags" w:element="State">
          <w:r w:rsidRPr="009B31D8">
            <w:rPr>
              <w:sz w:val="20"/>
            </w:rPr>
            <w:t>Kansas</w:t>
          </w:r>
        </w:smartTag>
      </w:smartTag>
      <w:r w:rsidRPr="009B31D8">
        <w:rPr>
          <w:sz w:val="20"/>
        </w:rPr>
        <w:t>.  276 pp.</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Kroeber, A.L. 1908.  </w:t>
      </w:r>
      <w:r w:rsidRPr="009B31D8">
        <w:rPr>
          <w:i/>
          <w:sz w:val="20"/>
        </w:rPr>
        <w:t>The ethnology of the Gros Ventre</w:t>
      </w:r>
      <w:r w:rsidRPr="009B31D8">
        <w:rPr>
          <w:sz w:val="20"/>
        </w:rPr>
        <w:t xml:space="preserve">.  </w:t>
      </w:r>
      <w:smartTag w:uri="urn:schemas-microsoft-com:office:smarttags" w:element="place">
        <w:smartTag w:uri="urn:schemas-microsoft-com:office:smarttags" w:element="PlaceName">
          <w:r w:rsidRPr="009B31D8">
            <w:rPr>
              <w:sz w:val="20"/>
            </w:rPr>
            <w:t>American</w:t>
          </w:r>
        </w:smartTag>
        <w:r w:rsidRPr="009B31D8">
          <w:rPr>
            <w:sz w:val="20"/>
          </w:rPr>
          <w:t xml:space="preserve"> </w:t>
        </w:r>
        <w:smartTag w:uri="urn:schemas-microsoft-com:office:smarttags" w:element="PlaceType">
          <w:r w:rsidRPr="009B31D8">
            <w:rPr>
              <w:sz w:val="20"/>
            </w:rPr>
            <w:t>Museum</w:t>
          </w:r>
        </w:smartTag>
      </w:smartTag>
      <w:r w:rsidRPr="009B31D8">
        <w:rPr>
          <w:sz w:val="20"/>
        </w:rPr>
        <w:t xml:space="preserve"> of Natural History, Anthropological Papers 1:145-281.</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Martin, A.C., H.S. Zim, &amp; A.L. Nelson. 1951.  </w:t>
      </w:r>
      <w:r w:rsidRPr="009B31D8">
        <w:rPr>
          <w:i/>
          <w:sz w:val="20"/>
        </w:rPr>
        <w:t>American wildlife and plants a guide to wildlife food habits.</w:t>
      </w:r>
      <w:r w:rsidRPr="009B31D8">
        <w:rPr>
          <w:sz w:val="20"/>
        </w:rPr>
        <w:t xml:space="preserve">  Dover Publications, Inc., </w:t>
      </w:r>
      <w:smartTag w:uri="urn:schemas-microsoft-com:office:smarttags" w:element="place">
        <w:smartTag w:uri="urn:schemas-microsoft-com:office:smarttags" w:element="City">
          <w:r w:rsidRPr="009B31D8">
            <w:rPr>
              <w:sz w:val="20"/>
            </w:rPr>
            <w:t>New York</w:t>
          </w:r>
        </w:smartTag>
        <w:r w:rsidRPr="009B31D8">
          <w:rPr>
            <w:sz w:val="20"/>
          </w:rPr>
          <w:t xml:space="preserve">, </w:t>
        </w:r>
        <w:smartTag w:uri="urn:schemas-microsoft-com:office:smarttags" w:element="State">
          <w:r w:rsidRPr="009B31D8">
            <w:rPr>
              <w:sz w:val="20"/>
            </w:rPr>
            <w:t>New York</w:t>
          </w:r>
        </w:smartTag>
      </w:smartTag>
      <w:r w:rsidRPr="009B31D8">
        <w:rPr>
          <w:sz w:val="20"/>
        </w:rPr>
        <w:t>.  500 pp.</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Mathews, J.J. 1961.  </w:t>
      </w:r>
      <w:r w:rsidRPr="009B31D8">
        <w:rPr>
          <w:i/>
          <w:sz w:val="20"/>
        </w:rPr>
        <w:t>The Osages, children of the middle waters.</w:t>
      </w:r>
      <w:r w:rsidRPr="009B31D8">
        <w:rPr>
          <w:sz w:val="20"/>
        </w:rPr>
        <w:t xml:space="preserve">  </w:t>
      </w:r>
      <w:smartTag w:uri="urn:schemas-microsoft-com:office:smarttags" w:element="PlaceType">
        <w:r w:rsidRPr="009B31D8">
          <w:rPr>
            <w:sz w:val="20"/>
          </w:rPr>
          <w:t>University</w:t>
        </w:r>
      </w:smartTag>
      <w:r w:rsidRPr="009B31D8">
        <w:rPr>
          <w:sz w:val="20"/>
        </w:rPr>
        <w:t xml:space="preserve"> of </w:t>
      </w:r>
      <w:smartTag w:uri="urn:schemas-microsoft-com:office:smarttags" w:element="PlaceName">
        <w:r w:rsidRPr="009B31D8">
          <w:rPr>
            <w:sz w:val="20"/>
          </w:rPr>
          <w:t>Oklahoma</w:t>
        </w:r>
      </w:smartTag>
      <w:r w:rsidRPr="009B31D8">
        <w:rPr>
          <w:sz w:val="20"/>
        </w:rPr>
        <w:t xml:space="preserve"> Press, </w:t>
      </w:r>
      <w:smartTag w:uri="urn:schemas-microsoft-com:office:smarttags" w:element="place">
        <w:smartTag w:uri="urn:schemas-microsoft-com:office:smarttags" w:element="City">
          <w:r w:rsidRPr="009B31D8">
            <w:rPr>
              <w:sz w:val="20"/>
            </w:rPr>
            <w:t>Norman</w:t>
          </w:r>
        </w:smartTag>
        <w:r w:rsidRPr="009B31D8">
          <w:rPr>
            <w:sz w:val="20"/>
          </w:rPr>
          <w:t xml:space="preserve">, </w:t>
        </w:r>
        <w:smartTag w:uri="urn:schemas-microsoft-com:office:smarttags" w:element="State">
          <w:r w:rsidRPr="009B31D8">
            <w:rPr>
              <w:sz w:val="20"/>
            </w:rPr>
            <w:t>Oklahoma</w:t>
          </w:r>
        </w:smartTag>
      </w:smartTag>
      <w:r w:rsidRPr="009B31D8">
        <w:rPr>
          <w:sz w:val="20"/>
        </w:rPr>
        <w:t>.</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M</w:t>
      </w:r>
      <w:r w:rsidRPr="009B31D8">
        <w:rPr>
          <w:sz w:val="20"/>
          <w:vertAlign w:val="superscript"/>
        </w:rPr>
        <w:t>c</w:t>
      </w:r>
      <w:r w:rsidRPr="009B31D8">
        <w:rPr>
          <w:sz w:val="20"/>
        </w:rPr>
        <w:t xml:space="preserve">Clintock, W. 1909.  </w:t>
      </w:r>
      <w:r w:rsidRPr="009B31D8">
        <w:rPr>
          <w:i/>
          <w:sz w:val="20"/>
        </w:rPr>
        <w:t>Materia medica of the Blackfeet</w:t>
      </w:r>
      <w:r w:rsidRPr="009B31D8">
        <w:rPr>
          <w:sz w:val="20"/>
        </w:rPr>
        <w:t>.  Zeitschrift fur Ethnologie: 273-279.</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McGregor, R.L., T.M. Barkley, </w:t>
      </w:r>
      <w:smartTag w:uri="urn:schemas-microsoft-com:office:smarttags" w:element="PlaceName">
        <w:r w:rsidRPr="009B31D8">
          <w:rPr>
            <w:sz w:val="20"/>
          </w:rPr>
          <w:t>R.E.</w:t>
        </w:r>
      </w:smartTag>
      <w:r w:rsidRPr="009B31D8">
        <w:rPr>
          <w:sz w:val="20"/>
        </w:rPr>
        <w:t xml:space="preserve"> </w:t>
      </w:r>
      <w:smartTag w:uri="urn:schemas-microsoft-com:office:smarttags" w:element="PlaceType">
        <w:r w:rsidRPr="009B31D8">
          <w:rPr>
            <w:sz w:val="20"/>
          </w:rPr>
          <w:t>Brooks</w:t>
        </w:r>
      </w:smartTag>
      <w:r w:rsidRPr="009B31D8">
        <w:rPr>
          <w:sz w:val="20"/>
        </w:rPr>
        <w:t xml:space="preserve">, &amp; E.K. Schofield (eds.)  </w:t>
      </w:r>
      <w:r w:rsidRPr="009B31D8">
        <w:rPr>
          <w:i/>
          <w:sz w:val="20"/>
        </w:rPr>
        <w:t xml:space="preserve">Flora of the </w:t>
      </w:r>
      <w:smartTag w:uri="urn:schemas-microsoft-com:office:smarttags" w:element="place">
        <w:r w:rsidRPr="009B31D8">
          <w:rPr>
            <w:i/>
            <w:sz w:val="20"/>
          </w:rPr>
          <w:t>Great Plains</w:t>
        </w:r>
      </w:smartTag>
      <w:r w:rsidRPr="009B31D8">
        <w:rPr>
          <w:sz w:val="20"/>
        </w:rPr>
        <w:t xml:space="preserve">.  </w:t>
      </w:r>
      <w:smartTag w:uri="urn:schemas-microsoft-com:office:smarttags" w:element="place">
        <w:r w:rsidRPr="009B31D8">
          <w:rPr>
            <w:sz w:val="20"/>
          </w:rPr>
          <w:t>Great Plains</w:t>
        </w:r>
      </w:smartTag>
      <w:r w:rsidRPr="009B31D8">
        <w:rPr>
          <w:sz w:val="20"/>
        </w:rPr>
        <w:t xml:space="preserve"> Flora Association.  University Press of </w:t>
      </w:r>
      <w:smartTag w:uri="urn:schemas-microsoft-com:office:smarttags" w:element="place">
        <w:smartTag w:uri="urn:schemas-microsoft-com:office:smarttags" w:element="State">
          <w:r w:rsidRPr="009B31D8">
            <w:rPr>
              <w:sz w:val="20"/>
            </w:rPr>
            <w:t>Kansas</w:t>
          </w:r>
        </w:smartTag>
      </w:smartTag>
      <w:r w:rsidRPr="009B31D8">
        <w:rPr>
          <w:sz w:val="20"/>
        </w:rPr>
        <w:t>.  1402 pp.</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Moerman, D.E. 1986.  </w:t>
      </w:r>
      <w:r w:rsidRPr="009B31D8">
        <w:rPr>
          <w:i/>
          <w:sz w:val="20"/>
        </w:rPr>
        <w:t>Medicinal plants of Native America</w:t>
      </w:r>
      <w:r w:rsidRPr="009B31D8">
        <w:rPr>
          <w:sz w:val="20"/>
        </w:rPr>
        <w:t xml:space="preserve">.  Research Reports in Ethnobotany, Contribution 2, University of </w:t>
      </w:r>
      <w:smartTag w:uri="urn:schemas-microsoft-com:office:smarttags" w:element="place">
        <w:smartTag w:uri="urn:schemas-microsoft-com:office:smarttags" w:element="PlaceName">
          <w:r w:rsidRPr="009B31D8">
            <w:rPr>
              <w:sz w:val="20"/>
            </w:rPr>
            <w:t>Michigan</w:t>
          </w:r>
        </w:smartTag>
        <w:r w:rsidRPr="009B31D8">
          <w:rPr>
            <w:sz w:val="20"/>
          </w:rPr>
          <w:t xml:space="preserve"> </w:t>
        </w:r>
        <w:smartTag w:uri="urn:schemas-microsoft-com:office:smarttags" w:element="PlaceType">
          <w:r w:rsidRPr="009B31D8">
            <w:rPr>
              <w:sz w:val="20"/>
            </w:rPr>
            <w:t>Museum</w:t>
          </w:r>
        </w:smartTag>
      </w:smartTag>
      <w:r w:rsidRPr="009B31D8">
        <w:rPr>
          <w:sz w:val="20"/>
        </w:rPr>
        <w:t xml:space="preserve"> of Anthropology Technical Reports, Number 19.  534 pp.</w:t>
      </w:r>
    </w:p>
    <w:p w:rsidR="002A3925" w:rsidRPr="009B31D8" w:rsidRDefault="002A3925" w:rsidP="00EB5778">
      <w:pPr>
        <w:jc w:val="left"/>
        <w:rPr>
          <w:sz w:val="20"/>
        </w:rPr>
      </w:pPr>
    </w:p>
    <w:p w:rsidR="002A3925" w:rsidRPr="009B31D8" w:rsidRDefault="002A3925" w:rsidP="00EB5778">
      <w:pPr>
        <w:jc w:val="left"/>
        <w:rPr>
          <w:sz w:val="20"/>
        </w:rPr>
      </w:pPr>
      <w:r w:rsidRPr="009B31D8">
        <w:rPr>
          <w:sz w:val="20"/>
        </w:rPr>
        <w:t xml:space="preserve">USDA, NRCS 2000.  </w:t>
      </w:r>
      <w:r w:rsidRPr="009B31D8">
        <w:rPr>
          <w:i/>
          <w:sz w:val="20"/>
        </w:rPr>
        <w:t>The PLANTS database</w:t>
      </w:r>
      <w:r w:rsidRPr="009B31D8">
        <w:rPr>
          <w:sz w:val="20"/>
        </w:rPr>
        <w:t xml:space="preserve">.  &lt;http://plants.usda.gov&gt;.  Version: 000229.  </w:t>
      </w:r>
      <w:smartTag w:uri="urn:schemas-microsoft-com:office:smarttags" w:element="PlaceName">
        <w:r w:rsidRPr="009B31D8">
          <w:rPr>
            <w:sz w:val="20"/>
          </w:rPr>
          <w:t>National</w:t>
        </w:r>
      </w:smartTag>
      <w:r w:rsidRPr="009B31D8">
        <w:rPr>
          <w:sz w:val="20"/>
        </w:rPr>
        <w:t xml:space="preserve"> </w:t>
      </w:r>
      <w:smartTag w:uri="urn:schemas-microsoft-com:office:smarttags" w:element="PlaceName">
        <w:r w:rsidRPr="009B31D8">
          <w:rPr>
            <w:sz w:val="20"/>
          </w:rPr>
          <w:t>Plant</w:t>
        </w:r>
      </w:smartTag>
      <w:r w:rsidRPr="009B31D8">
        <w:rPr>
          <w:sz w:val="20"/>
        </w:rPr>
        <w:t xml:space="preserve"> </w:t>
      </w:r>
      <w:smartTag w:uri="urn:schemas-microsoft-com:office:smarttags" w:element="PlaceName">
        <w:r w:rsidRPr="009B31D8">
          <w:rPr>
            <w:sz w:val="20"/>
          </w:rPr>
          <w:t>Data</w:t>
        </w:r>
      </w:smartTag>
      <w:r w:rsidRPr="009B31D8">
        <w:rPr>
          <w:sz w:val="20"/>
        </w:rPr>
        <w:t xml:space="preserve"> </w:t>
      </w:r>
      <w:smartTag w:uri="urn:schemas-microsoft-com:office:smarttags" w:element="PlaceType">
        <w:r w:rsidRPr="009B31D8">
          <w:rPr>
            <w:sz w:val="20"/>
          </w:rPr>
          <w:t>Center</w:t>
        </w:r>
      </w:smartTag>
      <w:r w:rsidRPr="009B31D8">
        <w:rPr>
          <w:sz w:val="20"/>
        </w:rPr>
        <w:t xml:space="preserve">, </w:t>
      </w:r>
      <w:smartTag w:uri="urn:schemas-microsoft-com:office:smarttags" w:element="place">
        <w:smartTag w:uri="urn:schemas-microsoft-com:office:smarttags" w:element="City">
          <w:r w:rsidRPr="009B31D8">
            <w:rPr>
              <w:sz w:val="20"/>
            </w:rPr>
            <w:t>Baton Rouge</w:t>
          </w:r>
        </w:smartTag>
        <w:r w:rsidRPr="009B31D8">
          <w:rPr>
            <w:sz w:val="20"/>
          </w:rPr>
          <w:t xml:space="preserve">, </w:t>
        </w:r>
        <w:smartTag w:uri="urn:schemas-microsoft-com:office:smarttags" w:element="State">
          <w:r w:rsidRPr="009B31D8">
            <w:rPr>
              <w:sz w:val="20"/>
            </w:rPr>
            <w:t>Louisiana</w:t>
          </w:r>
        </w:smartTag>
      </w:smartTag>
      <w:r w:rsidRPr="009B31D8">
        <w:rPr>
          <w:sz w:val="20"/>
        </w:rPr>
        <w:t>.</w:t>
      </w:r>
    </w:p>
    <w:p w:rsidR="002A3925" w:rsidRPr="009B31D8" w:rsidRDefault="002A3925" w:rsidP="00EB5778">
      <w:pPr>
        <w:jc w:val="left"/>
        <w:rPr>
          <w:sz w:val="20"/>
        </w:rPr>
      </w:pPr>
    </w:p>
    <w:p w:rsidR="002A3925" w:rsidRPr="009B31D8" w:rsidRDefault="002A3925" w:rsidP="00EB5778">
      <w:pPr>
        <w:pStyle w:val="BodyText"/>
        <w:jc w:val="left"/>
        <w:rPr>
          <w:color w:val="auto"/>
          <w:sz w:val="20"/>
        </w:rPr>
      </w:pPr>
      <w:r w:rsidRPr="009B31D8">
        <w:rPr>
          <w:color w:val="auto"/>
          <w:sz w:val="20"/>
        </w:rPr>
        <w:t xml:space="preserve">Watt, B.K. &amp; A.L. Merrill 1963.  </w:t>
      </w:r>
      <w:r w:rsidRPr="009B31D8">
        <w:rPr>
          <w:i/>
          <w:color w:val="auto"/>
          <w:sz w:val="20"/>
        </w:rPr>
        <w:t>Composition of foods</w:t>
      </w:r>
      <w:r w:rsidRPr="009B31D8">
        <w:rPr>
          <w:color w:val="auto"/>
          <w:sz w:val="20"/>
        </w:rPr>
        <w:t xml:space="preserve">.  Agricultural Handbook 8, USDA, </w:t>
      </w:r>
      <w:smartTag w:uri="urn:schemas-microsoft-com:office:smarttags" w:element="place">
        <w:smartTag w:uri="urn:schemas-microsoft-com:office:smarttags" w:element="City">
          <w:r w:rsidRPr="009B31D8">
            <w:rPr>
              <w:color w:val="auto"/>
              <w:sz w:val="20"/>
            </w:rPr>
            <w:t>Washington</w:t>
          </w:r>
        </w:smartTag>
        <w:r w:rsidRPr="009B31D8">
          <w:rPr>
            <w:color w:val="auto"/>
            <w:sz w:val="20"/>
          </w:rPr>
          <w:t xml:space="preserve">, </w:t>
        </w:r>
        <w:smartTag w:uri="urn:schemas-microsoft-com:office:smarttags" w:element="State">
          <w:r w:rsidRPr="009B31D8">
            <w:rPr>
              <w:color w:val="auto"/>
              <w:sz w:val="20"/>
            </w:rPr>
            <w:t>DC</w:t>
          </w:r>
        </w:smartTag>
      </w:smartTag>
      <w:r w:rsidRPr="009B31D8">
        <w:rPr>
          <w:color w:val="auto"/>
          <w:sz w:val="20"/>
        </w:rPr>
        <w:t>.</w:t>
      </w:r>
    </w:p>
    <w:p w:rsidR="002A3925" w:rsidRPr="009B31D8" w:rsidRDefault="002A3925" w:rsidP="00EB5778">
      <w:pPr>
        <w:jc w:val="left"/>
        <w:rPr>
          <w:sz w:val="20"/>
        </w:rPr>
      </w:pPr>
    </w:p>
    <w:p w:rsidR="002A3925" w:rsidRPr="00EB5778" w:rsidRDefault="002A3925" w:rsidP="00EB5778">
      <w:pPr>
        <w:jc w:val="left"/>
        <w:rPr>
          <w:sz w:val="20"/>
        </w:rPr>
      </w:pPr>
      <w:smartTag w:uri="urn:schemas-microsoft-com:office:smarttags" w:element="place">
        <w:smartTag w:uri="urn:schemas-microsoft-com:office:smarttags" w:element="City">
          <w:r w:rsidRPr="00EB5778">
            <w:rPr>
              <w:sz w:val="20"/>
            </w:rPr>
            <w:t>Wilson</w:t>
          </w:r>
        </w:smartTag>
      </w:smartTag>
      <w:r w:rsidRPr="00EB5778">
        <w:rPr>
          <w:sz w:val="20"/>
        </w:rPr>
        <w:t xml:space="preserve">, G.L. 1987 (1917).  </w:t>
      </w:r>
      <w:smartTag w:uri="urn:schemas-microsoft-com:office:smarttags" w:element="City">
        <w:smartTag w:uri="urn:schemas-microsoft-com:office:smarttags" w:element="place">
          <w:r w:rsidRPr="00EB5778">
            <w:rPr>
              <w:i/>
              <w:sz w:val="20"/>
            </w:rPr>
            <w:t>Buffalo</w:t>
          </w:r>
        </w:smartTag>
      </w:smartTag>
      <w:r w:rsidRPr="00EB5778">
        <w:rPr>
          <w:i/>
          <w:sz w:val="20"/>
        </w:rPr>
        <w:t xml:space="preserve"> bird woman’s garden</w:t>
      </w:r>
      <w:r w:rsidRPr="00EB5778">
        <w:rPr>
          <w:sz w:val="20"/>
        </w:rPr>
        <w:t xml:space="preserve">.  </w:t>
      </w:r>
      <w:smartTag w:uri="urn:schemas-microsoft-com:office:smarttags" w:element="State">
        <w:r w:rsidRPr="00EB5778">
          <w:rPr>
            <w:sz w:val="20"/>
          </w:rPr>
          <w:t>Minnesota</w:t>
        </w:r>
      </w:smartTag>
      <w:r w:rsidRPr="00EB5778">
        <w:rPr>
          <w:sz w:val="20"/>
        </w:rPr>
        <w:t xml:space="preserve"> Historical Society Press, </w:t>
      </w:r>
      <w:smartTag w:uri="urn:schemas-microsoft-com:office:smarttags" w:element="place">
        <w:smartTag w:uri="urn:schemas-microsoft-com:office:smarttags" w:element="City">
          <w:r w:rsidRPr="00EB5778">
            <w:rPr>
              <w:sz w:val="20"/>
            </w:rPr>
            <w:t>St. Paul</w:t>
          </w:r>
        </w:smartTag>
        <w:r w:rsidRPr="00EB5778">
          <w:rPr>
            <w:sz w:val="20"/>
          </w:rPr>
          <w:t xml:space="preserve">, </w:t>
        </w:r>
        <w:smartTag w:uri="urn:schemas-microsoft-com:office:smarttags" w:element="State">
          <w:r w:rsidRPr="00EB5778">
            <w:rPr>
              <w:sz w:val="20"/>
            </w:rPr>
            <w:t>Minnesota</w:t>
          </w:r>
        </w:smartTag>
      </w:smartTag>
      <w:r w:rsidRPr="00EB5778">
        <w:rPr>
          <w:sz w:val="20"/>
        </w:rPr>
        <w:t>.  129 pp.</w:t>
      </w:r>
    </w:p>
    <w:p w:rsidR="002A3925" w:rsidRPr="00EB5778" w:rsidRDefault="002A3925" w:rsidP="00EB5778">
      <w:pPr>
        <w:jc w:val="left"/>
        <w:rPr>
          <w:sz w:val="20"/>
        </w:rPr>
      </w:pPr>
    </w:p>
    <w:p w:rsidR="002A3925" w:rsidRPr="00EB5778" w:rsidRDefault="002A3925" w:rsidP="00EB5778">
      <w:pPr>
        <w:jc w:val="left"/>
        <w:rPr>
          <w:sz w:val="20"/>
        </w:rPr>
      </w:pPr>
      <w:r w:rsidRPr="00EB5778">
        <w:rPr>
          <w:sz w:val="20"/>
        </w:rPr>
        <w:lastRenderedPageBreak/>
        <w:t xml:space="preserve">Yanovsky, E. &amp; R.M. Kingsbury 1938.  </w:t>
      </w:r>
      <w:r w:rsidRPr="00EB5778">
        <w:rPr>
          <w:i/>
          <w:sz w:val="20"/>
        </w:rPr>
        <w:t>Analyses of some Indian food plants</w:t>
      </w:r>
      <w:r w:rsidRPr="00EB5778">
        <w:rPr>
          <w:sz w:val="20"/>
        </w:rPr>
        <w:t xml:space="preserve">.  Association of Official Agricultural Chemists 21(4): 648-655. </w:t>
      </w:r>
    </w:p>
    <w:p w:rsidR="002A3925" w:rsidRPr="00EB5778" w:rsidRDefault="002A3925" w:rsidP="00EB5778">
      <w:pPr>
        <w:jc w:val="left"/>
        <w:rPr>
          <w:sz w:val="20"/>
        </w:rPr>
      </w:pPr>
    </w:p>
    <w:p w:rsidR="002A3925" w:rsidRPr="00EB5778" w:rsidRDefault="002A3925" w:rsidP="00EB5778">
      <w:pPr>
        <w:pStyle w:val="Heading6"/>
        <w:jc w:val="left"/>
        <w:rPr>
          <w:sz w:val="20"/>
        </w:rPr>
      </w:pPr>
      <w:r w:rsidRPr="00EB5778">
        <w:rPr>
          <w:sz w:val="20"/>
        </w:rPr>
        <w:t>Prepared By</w:t>
      </w:r>
    </w:p>
    <w:p w:rsidR="002A3925" w:rsidRPr="009B31D8" w:rsidRDefault="002A3925" w:rsidP="00EB5778">
      <w:pPr>
        <w:pStyle w:val="Heading1"/>
        <w:jc w:val="left"/>
        <w:rPr>
          <w:b w:val="0"/>
          <w:i/>
        </w:rPr>
      </w:pPr>
      <w:r w:rsidRPr="009B31D8">
        <w:rPr>
          <w:b w:val="0"/>
          <w:i/>
        </w:rPr>
        <w:t>Michelle Stevens</w:t>
      </w:r>
    </w:p>
    <w:p w:rsidR="002A3925" w:rsidRPr="00EB5778" w:rsidRDefault="009B31D8" w:rsidP="00EB5778">
      <w:pPr>
        <w:jc w:val="left"/>
        <w:rPr>
          <w:sz w:val="20"/>
        </w:rPr>
      </w:pPr>
      <w:r>
        <w:rPr>
          <w:sz w:val="20"/>
        </w:rPr>
        <w:t>F</w:t>
      </w:r>
      <w:r w:rsidR="002A3925" w:rsidRPr="00EB5778">
        <w:rPr>
          <w:sz w:val="20"/>
        </w:rPr>
        <w:t xml:space="preserve">ormerly USDA, NRCS, </w:t>
      </w:r>
      <w:smartTag w:uri="urn:schemas-microsoft-com:office:smarttags" w:element="place">
        <w:smartTag w:uri="urn:schemas-microsoft-com:office:smarttags" w:element="PlaceName">
          <w:r w:rsidR="002A3925" w:rsidRPr="00EB5778">
            <w:rPr>
              <w:sz w:val="20"/>
            </w:rPr>
            <w:t>National</w:t>
          </w:r>
        </w:smartTag>
        <w:r w:rsidR="002A3925" w:rsidRPr="00EB5778">
          <w:rPr>
            <w:sz w:val="20"/>
          </w:rPr>
          <w:t xml:space="preserve"> </w:t>
        </w:r>
        <w:smartTag w:uri="urn:schemas-microsoft-com:office:smarttags" w:element="PlaceName">
          <w:r w:rsidR="002A3925" w:rsidRPr="00EB5778">
            <w:rPr>
              <w:sz w:val="20"/>
            </w:rPr>
            <w:t>Plant</w:t>
          </w:r>
        </w:smartTag>
        <w:r w:rsidR="002A3925" w:rsidRPr="00EB5778">
          <w:rPr>
            <w:sz w:val="20"/>
          </w:rPr>
          <w:t xml:space="preserve"> </w:t>
        </w:r>
        <w:smartTag w:uri="urn:schemas-microsoft-com:office:smarttags" w:element="PlaceName">
          <w:r w:rsidR="002A3925" w:rsidRPr="00EB5778">
            <w:rPr>
              <w:sz w:val="20"/>
            </w:rPr>
            <w:t>Data</w:t>
          </w:r>
        </w:smartTag>
        <w:r w:rsidR="002A3925" w:rsidRPr="00EB5778">
          <w:rPr>
            <w:sz w:val="20"/>
          </w:rPr>
          <w:t xml:space="preserve"> </w:t>
        </w:r>
        <w:smartTag w:uri="urn:schemas-microsoft-com:office:smarttags" w:element="PlaceType">
          <w:r w:rsidR="002A3925" w:rsidRPr="00EB5778">
            <w:rPr>
              <w:sz w:val="20"/>
            </w:rPr>
            <w:t>Center</w:t>
          </w:r>
        </w:smartTag>
      </w:smartTag>
    </w:p>
    <w:p w:rsidR="002A3925" w:rsidRPr="00EB5778" w:rsidRDefault="002A3925" w:rsidP="00EB5778">
      <w:pPr>
        <w:jc w:val="left"/>
        <w:rPr>
          <w:sz w:val="20"/>
        </w:rPr>
      </w:pPr>
    </w:p>
    <w:p w:rsidR="002A3925" w:rsidRPr="00EB5778" w:rsidRDefault="002A3925" w:rsidP="00EB5778">
      <w:pPr>
        <w:pStyle w:val="Heading6"/>
        <w:jc w:val="left"/>
        <w:rPr>
          <w:sz w:val="20"/>
        </w:rPr>
      </w:pPr>
      <w:r w:rsidRPr="00EB5778">
        <w:rPr>
          <w:sz w:val="20"/>
        </w:rPr>
        <w:t>Species Coordinator</w:t>
      </w:r>
    </w:p>
    <w:p w:rsidR="002A3925" w:rsidRPr="009B31D8" w:rsidRDefault="002A3925" w:rsidP="00EB5778">
      <w:pPr>
        <w:pStyle w:val="Heading4"/>
        <w:jc w:val="left"/>
        <w:rPr>
          <w:b w:val="0"/>
          <w:i/>
          <w:sz w:val="20"/>
        </w:rPr>
      </w:pPr>
      <w:r w:rsidRPr="009B31D8">
        <w:rPr>
          <w:b w:val="0"/>
          <w:i/>
          <w:sz w:val="20"/>
        </w:rPr>
        <w:t>M. Kat Anderson</w:t>
      </w:r>
    </w:p>
    <w:p w:rsidR="002A3925" w:rsidRPr="00EB5778" w:rsidRDefault="002A3925" w:rsidP="00EB5778">
      <w:pPr>
        <w:jc w:val="left"/>
        <w:rPr>
          <w:sz w:val="20"/>
        </w:rPr>
      </w:pPr>
      <w:r w:rsidRPr="00EB5778">
        <w:rPr>
          <w:sz w:val="20"/>
        </w:rPr>
        <w:t xml:space="preserve">USDA, NRCS, </w:t>
      </w:r>
      <w:smartTag w:uri="urn:schemas-microsoft-com:office:smarttags" w:element="place">
        <w:smartTag w:uri="urn:schemas-microsoft-com:office:smarttags" w:element="PlaceName">
          <w:r w:rsidRPr="00EB5778">
            <w:rPr>
              <w:sz w:val="20"/>
            </w:rPr>
            <w:t>National</w:t>
          </w:r>
        </w:smartTag>
        <w:r w:rsidRPr="00EB5778">
          <w:rPr>
            <w:sz w:val="20"/>
          </w:rPr>
          <w:t xml:space="preserve"> </w:t>
        </w:r>
        <w:smartTag w:uri="urn:schemas-microsoft-com:office:smarttags" w:element="PlaceName">
          <w:r w:rsidRPr="00EB5778">
            <w:rPr>
              <w:sz w:val="20"/>
            </w:rPr>
            <w:t>Plant</w:t>
          </w:r>
        </w:smartTag>
        <w:r w:rsidRPr="00EB5778">
          <w:rPr>
            <w:sz w:val="20"/>
          </w:rPr>
          <w:t xml:space="preserve"> </w:t>
        </w:r>
        <w:smartTag w:uri="urn:schemas-microsoft-com:office:smarttags" w:element="PlaceName">
          <w:r w:rsidRPr="00EB5778">
            <w:rPr>
              <w:sz w:val="20"/>
            </w:rPr>
            <w:t>Data</w:t>
          </w:r>
        </w:smartTag>
        <w:r w:rsidRPr="00EB5778">
          <w:rPr>
            <w:sz w:val="20"/>
          </w:rPr>
          <w:t xml:space="preserve"> </w:t>
        </w:r>
        <w:smartTag w:uri="urn:schemas-microsoft-com:office:smarttags" w:element="PlaceType">
          <w:r w:rsidRPr="00EB5778">
            <w:rPr>
              <w:sz w:val="20"/>
            </w:rPr>
            <w:t>Center</w:t>
          </w:r>
        </w:smartTag>
      </w:smartTag>
    </w:p>
    <w:p w:rsidR="002A3925" w:rsidRPr="00EB5778" w:rsidRDefault="002A3925" w:rsidP="00EB5778">
      <w:pPr>
        <w:jc w:val="left"/>
        <w:rPr>
          <w:sz w:val="20"/>
        </w:rPr>
      </w:pPr>
      <w:r w:rsidRPr="00EB5778">
        <w:rPr>
          <w:sz w:val="20"/>
        </w:rPr>
        <w:t xml:space="preserve">c/o </w:t>
      </w:r>
      <w:r w:rsidR="009B31D8">
        <w:rPr>
          <w:sz w:val="20"/>
        </w:rPr>
        <w:t>Plant Science</w:t>
      </w:r>
      <w:r w:rsidRPr="00EB5778">
        <w:rPr>
          <w:sz w:val="20"/>
        </w:rPr>
        <w:t xml:space="preserve"> Department, </w:t>
      </w:r>
      <w:smartTag w:uri="urn:schemas-microsoft-com:office:smarttags" w:element="PlaceType">
        <w:r w:rsidRPr="00EB5778">
          <w:rPr>
            <w:sz w:val="20"/>
          </w:rPr>
          <w:t>University</w:t>
        </w:r>
      </w:smartTag>
      <w:r w:rsidRPr="00EB5778">
        <w:rPr>
          <w:sz w:val="20"/>
        </w:rPr>
        <w:t xml:space="preserve"> of </w:t>
      </w:r>
      <w:smartTag w:uri="urn:schemas-microsoft-com:office:smarttags" w:element="PlaceName">
        <w:r w:rsidRPr="00EB5778">
          <w:rPr>
            <w:sz w:val="20"/>
          </w:rPr>
          <w:t>California</w:t>
        </w:r>
      </w:smartTag>
      <w:r w:rsidRPr="00EB5778">
        <w:rPr>
          <w:sz w:val="20"/>
        </w:rPr>
        <w:t xml:space="preserve">, </w:t>
      </w:r>
      <w:smartTag w:uri="urn:schemas-microsoft-com:office:smarttags" w:element="place">
        <w:smartTag w:uri="urn:schemas-microsoft-com:office:smarttags" w:element="City">
          <w:r w:rsidRPr="00EB5778">
            <w:rPr>
              <w:sz w:val="20"/>
            </w:rPr>
            <w:t>Davis</w:t>
          </w:r>
        </w:smartTag>
        <w:r w:rsidRPr="00EB5778">
          <w:rPr>
            <w:sz w:val="20"/>
          </w:rPr>
          <w:t xml:space="preserve">, </w:t>
        </w:r>
        <w:smartTag w:uri="urn:schemas-microsoft-com:office:smarttags" w:element="State">
          <w:r w:rsidRPr="00EB5778">
            <w:rPr>
              <w:sz w:val="20"/>
            </w:rPr>
            <w:t>California</w:t>
          </w:r>
        </w:smartTag>
      </w:smartTag>
    </w:p>
    <w:p w:rsidR="002A3925" w:rsidRDefault="002A3925" w:rsidP="002A3925"/>
    <w:p w:rsidR="002A3925" w:rsidRPr="002A3925" w:rsidRDefault="002A3925" w:rsidP="002A3925">
      <w:pPr>
        <w:jc w:val="left"/>
        <w:rPr>
          <w:sz w:val="16"/>
          <w:szCs w:val="16"/>
        </w:rPr>
      </w:pPr>
      <w:r w:rsidRPr="002A3925">
        <w:rPr>
          <w:sz w:val="16"/>
          <w:szCs w:val="16"/>
        </w:rPr>
        <w:t>Edited 30nov00 jsp; 17mar03 ahv</w:t>
      </w:r>
      <w:r w:rsidR="009B31D8">
        <w:rPr>
          <w:sz w:val="16"/>
          <w:szCs w:val="16"/>
        </w:rPr>
        <w:t>;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1E8" w:rsidRDefault="005111E8">
      <w:r>
        <w:separator/>
      </w:r>
    </w:p>
  </w:endnote>
  <w:endnote w:type="continuationSeparator" w:id="0">
    <w:p w:rsidR="005111E8" w:rsidRDefault="005111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1E8" w:rsidRDefault="005111E8">
      <w:r>
        <w:separator/>
      </w:r>
    </w:p>
  </w:footnote>
  <w:footnote w:type="continuationSeparator" w:id="0">
    <w:p w:rsidR="005111E8" w:rsidRDefault="005111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C4F7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46E1"/>
    <w:rsid w:val="001B6C75"/>
    <w:rsid w:val="001C4209"/>
    <w:rsid w:val="001D6A53"/>
    <w:rsid w:val="001F7210"/>
    <w:rsid w:val="002148DF"/>
    <w:rsid w:val="00222F37"/>
    <w:rsid w:val="002375B8"/>
    <w:rsid w:val="0026727E"/>
    <w:rsid w:val="002A3925"/>
    <w:rsid w:val="002B74D7"/>
    <w:rsid w:val="002C45BA"/>
    <w:rsid w:val="002E226C"/>
    <w:rsid w:val="0036701D"/>
    <w:rsid w:val="003749B3"/>
    <w:rsid w:val="00377934"/>
    <w:rsid w:val="00395D33"/>
    <w:rsid w:val="004032F8"/>
    <w:rsid w:val="004052E3"/>
    <w:rsid w:val="00416D52"/>
    <w:rsid w:val="00420CBD"/>
    <w:rsid w:val="00433FB4"/>
    <w:rsid w:val="004340C9"/>
    <w:rsid w:val="004364E5"/>
    <w:rsid w:val="00437F11"/>
    <w:rsid w:val="004500D1"/>
    <w:rsid w:val="0048212B"/>
    <w:rsid w:val="00485D14"/>
    <w:rsid w:val="004A4108"/>
    <w:rsid w:val="004A50AC"/>
    <w:rsid w:val="004D220E"/>
    <w:rsid w:val="004E2BD6"/>
    <w:rsid w:val="004F75FB"/>
    <w:rsid w:val="00505820"/>
    <w:rsid w:val="005111E8"/>
    <w:rsid w:val="00520FAC"/>
    <w:rsid w:val="005856F0"/>
    <w:rsid w:val="00592CFA"/>
    <w:rsid w:val="005A2740"/>
    <w:rsid w:val="005F57D8"/>
    <w:rsid w:val="0061608E"/>
    <w:rsid w:val="006333FE"/>
    <w:rsid w:val="006B4B3E"/>
    <w:rsid w:val="00712AC4"/>
    <w:rsid w:val="007A3680"/>
    <w:rsid w:val="007C4F78"/>
    <w:rsid w:val="007F3743"/>
    <w:rsid w:val="0089154B"/>
    <w:rsid w:val="008B3C33"/>
    <w:rsid w:val="008E6018"/>
    <w:rsid w:val="008F3D5A"/>
    <w:rsid w:val="00982214"/>
    <w:rsid w:val="00985BD9"/>
    <w:rsid w:val="00993F76"/>
    <w:rsid w:val="009B31D8"/>
    <w:rsid w:val="00A06FE6"/>
    <w:rsid w:val="00A12175"/>
    <w:rsid w:val="00A265FE"/>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EB5778"/>
    <w:rsid w:val="00F1350F"/>
    <w:rsid w:val="00F43617"/>
    <w:rsid w:val="00F52BD1"/>
    <w:rsid w:val="00F70D2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GROUNDNUT</vt:lpstr>
    </vt:vector>
  </TitlesOfParts>
  <Company>USDA NRCS National Plant Data Center</Company>
  <LinksUpToDate>false</LinksUpToDate>
  <CharactersWithSpaces>8964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GROUNDNUT</dc:title>
  <dc:subject>Apios americana Medik.</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