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E90286" w:rsidRPr="004F78CE" w:rsidRDefault="00E90286" w:rsidP="00E90286">
      <w:pPr>
        <w:pStyle w:val="Heading1"/>
      </w:pPr>
      <w:bookmarkStart w:id="0" w:name="OLE_LINK5"/>
      <w:r>
        <w:lastRenderedPageBreak/>
        <w:t>Buckbrush</w:t>
      </w:r>
    </w:p>
    <w:p w:rsidR="00E90286" w:rsidRPr="002975F9" w:rsidRDefault="00E90286" w:rsidP="00E90286">
      <w:pPr>
        <w:rPr>
          <w:i/>
          <w:iCs/>
          <w:sz w:val="32"/>
          <w:szCs w:val="32"/>
        </w:rPr>
      </w:pPr>
      <w:r w:rsidRPr="002975F9">
        <w:rPr>
          <w:i/>
          <w:iCs/>
          <w:sz w:val="32"/>
          <w:szCs w:val="32"/>
        </w:rPr>
        <w:t>Ceanothus cuneatus</w:t>
      </w:r>
      <w:r w:rsidRPr="009B1680">
        <w:rPr>
          <w:i/>
          <w:iCs/>
          <w:sz w:val="16"/>
          <w:szCs w:val="16"/>
        </w:rPr>
        <w:t xml:space="preserve"> </w:t>
      </w:r>
      <w:r w:rsidRPr="004258F3">
        <w:rPr>
          <w:rStyle w:val="search1"/>
          <w:color w:val="auto"/>
          <w:sz w:val="32"/>
          <w:szCs w:val="32"/>
        </w:rPr>
        <w:t>(Hook.)</w:t>
      </w:r>
      <w:r w:rsidRPr="004258F3">
        <w:rPr>
          <w:rStyle w:val="search1"/>
          <w:color w:val="auto"/>
          <w:sz w:val="16"/>
          <w:szCs w:val="16"/>
        </w:rPr>
        <w:t xml:space="preserve"> </w:t>
      </w:r>
      <w:r w:rsidRPr="004258F3">
        <w:rPr>
          <w:rStyle w:val="search1"/>
          <w:color w:val="auto"/>
          <w:sz w:val="32"/>
          <w:szCs w:val="32"/>
        </w:rPr>
        <w:t>Nutt.</w:t>
      </w:r>
    </w:p>
    <w:bookmarkEnd w:id="0"/>
    <w:p w:rsidR="00E90286" w:rsidRPr="00A90532" w:rsidRDefault="00E90286" w:rsidP="00E90286">
      <w:pPr>
        <w:pStyle w:val="PlantSymbol"/>
      </w:pPr>
      <w:r>
        <w:t>Plant Symbol = CECU</w:t>
      </w:r>
    </w:p>
    <w:p w:rsidR="00E90286" w:rsidRDefault="00E90286" w:rsidP="00E90286">
      <w:pPr>
        <w:pStyle w:val="BodytextNRCS"/>
        <w:spacing w:before="240"/>
      </w:pPr>
      <w:r w:rsidRPr="00354A89">
        <w:rPr>
          <w:i/>
        </w:rPr>
        <w:t>Contributed by</w:t>
      </w:r>
      <w:r w:rsidRPr="008517EF">
        <w:t>:</w:t>
      </w:r>
      <w:r>
        <w:t xml:space="preserve">  </w:t>
      </w:r>
      <w:r w:rsidRPr="00E90286">
        <w:t>USDA NRCS Lockeford Plant Materials Center, Lockeford, CA</w:t>
      </w:r>
      <w:r>
        <w:t xml:space="preserve"> </w:t>
      </w:r>
    </w:p>
    <w:p w:rsidR="00E90286" w:rsidRDefault="00E90286" w:rsidP="00E90286">
      <w:pPr>
        <w:pStyle w:val="BodytextNRCS"/>
        <w:keepNext/>
        <w:spacing w:before="240"/>
      </w:pPr>
      <w:r>
        <w:rPr>
          <w:noProof/>
        </w:rPr>
        <w:drawing>
          <wp:inline distT="0" distB="0" distL="0" distR="0">
            <wp:extent cx="2926080" cy="2194560"/>
            <wp:effectExtent l="19050" t="0" r="7620" b="0"/>
            <wp:docPr id="1" name="Picture 2" descr="Ceanothus cuneatus shr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anothus cuneatus shrub.JPG"/>
                    <pic:cNvPicPr>
                      <a:picLocks noChangeAspect="1" noChangeArrowheads="1"/>
                    </pic:cNvPicPr>
                  </pic:nvPicPr>
                  <pic:blipFill>
                    <a:blip r:embed="rId10" cstate="print"/>
                    <a:srcRect/>
                    <a:stretch>
                      <a:fillRect/>
                    </a:stretch>
                  </pic:blipFill>
                  <pic:spPr bwMode="auto">
                    <a:xfrm>
                      <a:off x="0" y="0"/>
                      <a:ext cx="2926080" cy="2194560"/>
                    </a:xfrm>
                    <a:prstGeom prst="rect">
                      <a:avLst/>
                    </a:prstGeom>
                    <a:noFill/>
                    <a:ln w="9525">
                      <a:noFill/>
                      <a:miter lim="800000"/>
                      <a:headEnd/>
                      <a:tailEnd/>
                    </a:ln>
                  </pic:spPr>
                </pic:pic>
              </a:graphicData>
            </a:graphic>
          </wp:inline>
        </w:drawing>
      </w:r>
    </w:p>
    <w:p w:rsidR="00354A89" w:rsidRPr="003D0BA9" w:rsidRDefault="00E90286" w:rsidP="00E90286">
      <w:pPr>
        <w:pStyle w:val="CaptionNRCS"/>
      </w:pPr>
      <w:r>
        <w:t xml:space="preserve">Figure </w:t>
      </w:r>
      <w:fldSimple w:instr=" SEQ Figure \* ARABIC ">
        <w:r w:rsidR="00BA786C">
          <w:rPr>
            <w:noProof/>
          </w:rPr>
          <w:t>1</w:t>
        </w:r>
      </w:fldSimple>
      <w:r>
        <w:t xml:space="preserve">: Ceanothus cuneatus branches. </w:t>
      </w:r>
      <w:r w:rsidR="009F0DE3">
        <w:t>Photo M. DeSiervo Lockeford Plant Material Center.</w:t>
      </w:r>
    </w:p>
    <w:p w:rsidR="00712AC4" w:rsidRDefault="000F1970" w:rsidP="007866F3">
      <w:pPr>
        <w:pStyle w:val="Heading3"/>
      </w:pPr>
      <w:r w:rsidRPr="00A90532">
        <w:t>Alternate Names</w:t>
      </w:r>
    </w:p>
    <w:p w:rsidR="00E90286" w:rsidRDefault="0063641D" w:rsidP="0063641D">
      <w:pPr>
        <w:pStyle w:val="NRCSBodyText"/>
        <w:rPr>
          <w:i/>
        </w:rPr>
      </w:pPr>
      <w:r>
        <w:rPr>
          <w:i/>
        </w:rPr>
        <w:t xml:space="preserve">Common Alternate Names:  </w:t>
      </w:r>
    </w:p>
    <w:p w:rsidR="00DE0D12" w:rsidRDefault="00E90286" w:rsidP="00E90286">
      <w:pPr>
        <w:jc w:val="left"/>
        <w:rPr>
          <w:sz w:val="20"/>
        </w:rPr>
      </w:pPr>
      <w:proofErr w:type="spellStart"/>
      <w:proofErr w:type="gramStart"/>
      <w:r w:rsidRPr="001349E1">
        <w:rPr>
          <w:sz w:val="20"/>
        </w:rPr>
        <w:t>buckbrush</w:t>
      </w:r>
      <w:proofErr w:type="spellEnd"/>
      <w:proofErr w:type="gramEnd"/>
      <w:r w:rsidRPr="001349E1">
        <w:rPr>
          <w:sz w:val="20"/>
        </w:rPr>
        <w:t xml:space="preserve"> </w:t>
      </w:r>
      <w:bookmarkStart w:id="1" w:name="OLE_LINK6"/>
      <w:bookmarkStart w:id="2" w:name="OLE_LINK7"/>
    </w:p>
    <w:p w:rsidR="00DE0D12" w:rsidRDefault="00DE0D12" w:rsidP="00E90286">
      <w:pPr>
        <w:jc w:val="left"/>
        <w:rPr>
          <w:sz w:val="20"/>
        </w:rPr>
      </w:pPr>
      <w:r>
        <w:rPr>
          <w:sz w:val="20"/>
        </w:rPr>
        <w:t>buckbrush ceanothus</w:t>
      </w:r>
    </w:p>
    <w:p w:rsidR="00DE0D12" w:rsidRDefault="00DE0D12" w:rsidP="00E90286">
      <w:pPr>
        <w:jc w:val="left"/>
        <w:rPr>
          <w:sz w:val="20"/>
        </w:rPr>
      </w:pPr>
      <w:proofErr w:type="gramStart"/>
      <w:r>
        <w:rPr>
          <w:sz w:val="20"/>
        </w:rPr>
        <w:t>blue</w:t>
      </w:r>
      <w:proofErr w:type="gramEnd"/>
      <w:r>
        <w:rPr>
          <w:sz w:val="20"/>
        </w:rPr>
        <w:t xml:space="preserve"> brush </w:t>
      </w:r>
      <w:r w:rsidR="00E90286" w:rsidRPr="001349E1">
        <w:rPr>
          <w:sz w:val="20"/>
        </w:rPr>
        <w:t xml:space="preserve"> </w:t>
      </w:r>
    </w:p>
    <w:p w:rsidR="00DE0D12" w:rsidRDefault="00DE0D12" w:rsidP="00E90286">
      <w:pPr>
        <w:jc w:val="left"/>
        <w:rPr>
          <w:sz w:val="20"/>
        </w:rPr>
      </w:pPr>
      <w:proofErr w:type="spellStart"/>
      <w:proofErr w:type="gramStart"/>
      <w:r>
        <w:rPr>
          <w:sz w:val="20"/>
        </w:rPr>
        <w:t>cun</w:t>
      </w:r>
      <w:r w:rsidR="00B87F97">
        <w:rPr>
          <w:sz w:val="20"/>
        </w:rPr>
        <w:t>e</w:t>
      </w:r>
      <w:r>
        <w:rPr>
          <w:sz w:val="20"/>
        </w:rPr>
        <w:t>ate</w:t>
      </w:r>
      <w:proofErr w:type="spellEnd"/>
      <w:proofErr w:type="gramEnd"/>
      <w:r>
        <w:rPr>
          <w:sz w:val="20"/>
        </w:rPr>
        <w:t xml:space="preserve"> </w:t>
      </w:r>
      <w:proofErr w:type="spellStart"/>
      <w:r w:rsidR="00E90286">
        <w:rPr>
          <w:sz w:val="20"/>
        </w:rPr>
        <w:t>ceanothus</w:t>
      </w:r>
      <w:bookmarkEnd w:id="1"/>
      <w:bookmarkEnd w:id="2"/>
      <w:proofErr w:type="spellEnd"/>
    </w:p>
    <w:p w:rsidR="00DE0D12" w:rsidRDefault="00DE0D12" w:rsidP="00E90286">
      <w:pPr>
        <w:jc w:val="left"/>
        <w:rPr>
          <w:sz w:val="20"/>
        </w:rPr>
      </w:pPr>
      <w:r>
        <w:rPr>
          <w:sz w:val="20"/>
        </w:rPr>
        <w:t xml:space="preserve">wedgeleaf </w:t>
      </w:r>
      <w:r w:rsidR="00CF7A26">
        <w:rPr>
          <w:sz w:val="20"/>
        </w:rPr>
        <w:t>c</w:t>
      </w:r>
      <w:r>
        <w:rPr>
          <w:sz w:val="20"/>
        </w:rPr>
        <w:t>eanothus</w:t>
      </w:r>
      <w:r w:rsidR="00E90286">
        <w:rPr>
          <w:sz w:val="20"/>
        </w:rPr>
        <w:t xml:space="preserve"> </w:t>
      </w:r>
    </w:p>
    <w:p w:rsidR="00DE0D12" w:rsidRDefault="00E90286" w:rsidP="00E90286">
      <w:pPr>
        <w:jc w:val="left"/>
        <w:rPr>
          <w:sz w:val="20"/>
        </w:rPr>
      </w:pPr>
      <w:r w:rsidRPr="001349E1">
        <w:rPr>
          <w:sz w:val="20"/>
        </w:rPr>
        <w:t>Native Amer</w:t>
      </w:r>
      <w:r w:rsidR="00DE0D12">
        <w:rPr>
          <w:sz w:val="20"/>
        </w:rPr>
        <w:t>ican traditional names</w:t>
      </w:r>
      <w:r w:rsidR="00CF7A26">
        <w:rPr>
          <w:sz w:val="20"/>
        </w:rPr>
        <w:t xml:space="preserve"> </w:t>
      </w:r>
      <w:r w:rsidR="00DE0D12">
        <w:rPr>
          <w:sz w:val="20"/>
        </w:rPr>
        <w:t>include:</w:t>
      </w:r>
    </w:p>
    <w:p w:rsidR="00DE0D12" w:rsidRDefault="00E90286" w:rsidP="00E90286">
      <w:pPr>
        <w:jc w:val="left"/>
        <w:rPr>
          <w:sz w:val="20"/>
        </w:rPr>
      </w:pPr>
      <w:r w:rsidRPr="000B57E9">
        <w:rPr>
          <w:i/>
          <w:sz w:val="20"/>
        </w:rPr>
        <w:t>bä-käm’</w:t>
      </w:r>
      <w:r>
        <w:rPr>
          <w:sz w:val="20"/>
        </w:rPr>
        <w:t xml:space="preserve"> (Pomo tribe) </w:t>
      </w:r>
    </w:p>
    <w:p w:rsidR="00E90286" w:rsidRPr="001349E1" w:rsidRDefault="00E90286" w:rsidP="00E90286">
      <w:pPr>
        <w:jc w:val="left"/>
        <w:rPr>
          <w:sz w:val="20"/>
        </w:rPr>
      </w:pPr>
      <w:r w:rsidRPr="000B57E9">
        <w:rPr>
          <w:i/>
          <w:sz w:val="20"/>
        </w:rPr>
        <w:t>hit</w:t>
      </w:r>
      <w:r>
        <w:rPr>
          <w:sz w:val="20"/>
        </w:rPr>
        <w:t xml:space="preserve"> (Waila</w:t>
      </w:r>
      <w:r w:rsidRPr="001349E1">
        <w:rPr>
          <w:sz w:val="20"/>
        </w:rPr>
        <w:t xml:space="preserve">ki tribe) </w:t>
      </w:r>
      <w:r w:rsidR="00CF7A26" w:rsidRPr="001349E1">
        <w:rPr>
          <w:sz w:val="20"/>
        </w:rPr>
        <w:t>(Chestnut</w:t>
      </w:r>
      <w:r w:rsidR="00CF7A26">
        <w:rPr>
          <w:sz w:val="20"/>
        </w:rPr>
        <w:t>,</w:t>
      </w:r>
      <w:r w:rsidR="00CF7A26" w:rsidRPr="001349E1">
        <w:rPr>
          <w:sz w:val="20"/>
        </w:rPr>
        <w:t xml:space="preserve"> 1902).</w:t>
      </w:r>
    </w:p>
    <w:p w:rsidR="0063641D" w:rsidRPr="00150775" w:rsidRDefault="0063641D" w:rsidP="0063641D">
      <w:pPr>
        <w:pStyle w:val="NRCSBodyText"/>
        <w:rPr>
          <w:i/>
          <w:color w:val="FF0000"/>
        </w:rPr>
      </w:pPr>
    </w:p>
    <w:p w:rsidR="00CD49CC" w:rsidRDefault="00CD49CC" w:rsidP="007866F3">
      <w:pPr>
        <w:pStyle w:val="Heading3"/>
      </w:pPr>
      <w:r w:rsidRPr="00A90532">
        <w:t>Uses</w:t>
      </w:r>
    </w:p>
    <w:p w:rsidR="00150775" w:rsidRDefault="00150775" w:rsidP="00150775">
      <w:pPr>
        <w:spacing w:after="200"/>
        <w:jc w:val="left"/>
        <w:rPr>
          <w:sz w:val="20"/>
        </w:rPr>
      </w:pPr>
      <w:bookmarkStart w:id="3" w:name="OLE_LINK1"/>
      <w:r w:rsidRPr="00236DDF">
        <w:rPr>
          <w:i/>
          <w:sz w:val="20"/>
        </w:rPr>
        <w:t>Wildlife</w:t>
      </w:r>
      <w:r>
        <w:rPr>
          <w:sz w:val="20"/>
        </w:rPr>
        <w:t xml:space="preserve">: Deer will forage on the leaves, shoots and berries of buckbrush, preferring the tender young seedlings to the mature plants. Additionally, small rodents and birds including the quail and mourning dove feed on the seeds (League, 2005). Buckbrush is also an important cover species for wildlife, due to its size and abundance of branchlets. </w:t>
      </w:r>
    </w:p>
    <w:p w:rsidR="00150775" w:rsidRPr="00BD0C09" w:rsidRDefault="00150775" w:rsidP="00150775">
      <w:pPr>
        <w:spacing w:after="200"/>
        <w:jc w:val="left"/>
        <w:rPr>
          <w:sz w:val="20"/>
        </w:rPr>
      </w:pPr>
      <w:r>
        <w:rPr>
          <w:sz w:val="20"/>
        </w:rPr>
        <w:t xml:space="preserve"> Buckbrush is also an important species for pollinators such as bees, butterflies and hummingbirds.  </w:t>
      </w:r>
    </w:p>
    <w:p w:rsidR="00150775" w:rsidRPr="00677222" w:rsidRDefault="00150775" w:rsidP="00150775">
      <w:pPr>
        <w:jc w:val="left"/>
        <w:rPr>
          <w:sz w:val="20"/>
        </w:rPr>
      </w:pPr>
      <w:r w:rsidRPr="00236DDF">
        <w:rPr>
          <w:i/>
          <w:sz w:val="20"/>
        </w:rPr>
        <w:t>Landscaping</w:t>
      </w:r>
      <w:r>
        <w:rPr>
          <w:sz w:val="20"/>
        </w:rPr>
        <w:t>:</w:t>
      </w:r>
      <w:r>
        <w:rPr>
          <w:i/>
          <w:sz w:val="20"/>
        </w:rPr>
        <w:t xml:space="preserve"> </w:t>
      </w:r>
      <w:r>
        <w:rPr>
          <w:sz w:val="20"/>
        </w:rPr>
        <w:t>Along with other native</w:t>
      </w:r>
      <w:r w:rsidRPr="00E4113A">
        <w:rPr>
          <w:i/>
          <w:sz w:val="20"/>
        </w:rPr>
        <w:t xml:space="preserve"> </w:t>
      </w:r>
      <w:proofErr w:type="spellStart"/>
      <w:r w:rsidR="00E4113A" w:rsidRPr="00E4113A">
        <w:rPr>
          <w:i/>
          <w:sz w:val="20"/>
        </w:rPr>
        <w:t>Ceanothus</w:t>
      </w:r>
      <w:proofErr w:type="spellEnd"/>
      <w:r w:rsidR="00E4113A">
        <w:rPr>
          <w:sz w:val="20"/>
        </w:rPr>
        <w:t xml:space="preserve"> </w:t>
      </w:r>
      <w:r>
        <w:rPr>
          <w:sz w:val="20"/>
        </w:rPr>
        <w:t xml:space="preserve">species, </w:t>
      </w:r>
      <w:proofErr w:type="spellStart"/>
      <w:r>
        <w:rPr>
          <w:i/>
          <w:sz w:val="20"/>
        </w:rPr>
        <w:t>Ceanothus</w:t>
      </w:r>
      <w:proofErr w:type="spellEnd"/>
      <w:r>
        <w:rPr>
          <w:i/>
          <w:sz w:val="20"/>
        </w:rPr>
        <w:t xml:space="preserve"> </w:t>
      </w:r>
      <w:proofErr w:type="spellStart"/>
      <w:r>
        <w:rPr>
          <w:i/>
          <w:sz w:val="20"/>
        </w:rPr>
        <w:t>cuneatus</w:t>
      </w:r>
      <w:proofErr w:type="spellEnd"/>
      <w:r>
        <w:rPr>
          <w:sz w:val="20"/>
        </w:rPr>
        <w:t xml:space="preserve"> is an aesthetically pleasing shrub commonly integrated in the outdoor landscape of homes, </w:t>
      </w:r>
      <w:r>
        <w:rPr>
          <w:sz w:val="20"/>
        </w:rPr>
        <w:lastRenderedPageBreak/>
        <w:t xml:space="preserve">parks and other recreational areas throughout its range. Due to its fast-growing nature and nitrogen-fixing capabilities, buckbrush is a great pioneer species for new landscapes (Las Pilitas Nursery, 2011). It is also a valuable shrub species for pollinator hedgerows, and attracts many bees with its fragrant flowers in the early spring. There are several cultivars of </w:t>
      </w:r>
      <w:r>
        <w:rPr>
          <w:i/>
          <w:sz w:val="20"/>
        </w:rPr>
        <w:t>Ceanothus cuneatus</w:t>
      </w:r>
      <w:r>
        <w:rPr>
          <w:sz w:val="20"/>
        </w:rPr>
        <w:t xml:space="preserve"> available at local nurseries.</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3"/>
    <w:p w:rsidR="00CD49CC" w:rsidRPr="00A90532" w:rsidRDefault="00CD49CC" w:rsidP="007866F3">
      <w:pPr>
        <w:pStyle w:val="Heading3"/>
        <w:rPr>
          <w:i/>
          <w:iCs/>
        </w:rPr>
      </w:pPr>
      <w:r w:rsidRPr="00A90532">
        <w:t>Description</w:t>
      </w:r>
    </w:p>
    <w:p w:rsidR="0085699A" w:rsidRPr="000968E2" w:rsidRDefault="0085699A" w:rsidP="0085699A">
      <w:pPr>
        <w:jc w:val="left"/>
        <w:rPr>
          <w:i/>
        </w:rPr>
      </w:pPr>
      <w:r w:rsidRPr="00F02A7A">
        <w:rPr>
          <w:i/>
          <w:sz w:val="20"/>
        </w:rPr>
        <w:t>General</w:t>
      </w:r>
      <w:r w:rsidRPr="001349E1">
        <w:rPr>
          <w:sz w:val="20"/>
        </w:rPr>
        <w:t xml:space="preserve">: Buckthorn family (Rhamnaceae). </w:t>
      </w:r>
      <w:r>
        <w:rPr>
          <w:sz w:val="20"/>
        </w:rPr>
        <w:t xml:space="preserve"> </w:t>
      </w:r>
      <w:r w:rsidRPr="001349E1">
        <w:rPr>
          <w:sz w:val="20"/>
        </w:rPr>
        <w:t>California buckbrush</w:t>
      </w:r>
      <w:r w:rsidRPr="001349E1">
        <w:rPr>
          <w:i/>
          <w:iCs/>
          <w:sz w:val="20"/>
        </w:rPr>
        <w:t xml:space="preserve"> </w:t>
      </w:r>
      <w:r w:rsidRPr="001349E1">
        <w:rPr>
          <w:sz w:val="20"/>
        </w:rPr>
        <w:t xml:space="preserve">is an erect, perennial, evergreen shrub within the California lilac </w:t>
      </w:r>
      <w:r w:rsidRPr="001349E1">
        <w:rPr>
          <w:i/>
          <w:iCs/>
          <w:sz w:val="20"/>
        </w:rPr>
        <w:t>(Ceanothus)</w:t>
      </w:r>
      <w:r w:rsidRPr="001349E1">
        <w:rPr>
          <w:sz w:val="20"/>
        </w:rPr>
        <w:t xml:space="preserve"> genus.</w:t>
      </w:r>
      <w:r>
        <w:rPr>
          <w:sz w:val="20"/>
        </w:rPr>
        <w:t xml:space="preserve"> </w:t>
      </w:r>
      <w:r w:rsidRPr="001349E1">
        <w:rPr>
          <w:sz w:val="20"/>
        </w:rPr>
        <w:t xml:space="preserve"> The species ranges in size from</w:t>
      </w:r>
      <w:r>
        <w:rPr>
          <w:sz w:val="20"/>
        </w:rPr>
        <w:t xml:space="preserve"> 3</w:t>
      </w:r>
      <w:r w:rsidRPr="001349E1">
        <w:rPr>
          <w:sz w:val="20"/>
        </w:rPr>
        <w:t xml:space="preserve"> to </w:t>
      </w:r>
      <w:r>
        <w:rPr>
          <w:sz w:val="20"/>
        </w:rPr>
        <w:t>12 feet</w:t>
      </w:r>
      <w:r w:rsidRPr="001349E1">
        <w:rPr>
          <w:sz w:val="20"/>
        </w:rPr>
        <w:t xml:space="preserve"> tall. </w:t>
      </w:r>
      <w:r>
        <w:rPr>
          <w:sz w:val="20"/>
        </w:rPr>
        <w:t xml:space="preserve"> </w:t>
      </w:r>
      <w:r w:rsidRPr="001349E1">
        <w:rPr>
          <w:sz w:val="20"/>
        </w:rPr>
        <w:t xml:space="preserve">As with other California lilac species, buckbrush shrubs are distinct from other woody chaparral plants with their unique pattern of angular, rigid branchlets of unequal sizes. </w:t>
      </w:r>
      <w:r>
        <w:rPr>
          <w:sz w:val="20"/>
        </w:rPr>
        <w:t xml:space="preserve"> </w:t>
      </w:r>
      <w:r w:rsidRPr="001349E1">
        <w:rPr>
          <w:sz w:val="20"/>
        </w:rPr>
        <w:t xml:space="preserve">The twigs are round and gray colored and do not have hairs or spines. </w:t>
      </w:r>
      <w:r>
        <w:rPr>
          <w:sz w:val="20"/>
        </w:rPr>
        <w:t xml:space="preserve"> </w:t>
      </w:r>
      <w:r w:rsidRPr="001349E1">
        <w:rPr>
          <w:sz w:val="20"/>
        </w:rPr>
        <w:t xml:space="preserve">The evergreen leaves on this species are in an opposite arrangement, generally </w:t>
      </w:r>
      <w:r>
        <w:rPr>
          <w:sz w:val="20"/>
        </w:rPr>
        <w:t xml:space="preserve">0.25 - 0.5 in long.  The leaves are generally smooth and entire, sometimes with a toothed margin near the apex.  </w:t>
      </w:r>
      <w:r w:rsidRPr="001349E1">
        <w:rPr>
          <w:sz w:val="20"/>
        </w:rPr>
        <w:t>The infl</w:t>
      </w:r>
      <w:r>
        <w:rPr>
          <w:sz w:val="20"/>
        </w:rPr>
        <w:t>orescence, generally less than 1 inch</w:t>
      </w:r>
      <w:r w:rsidRPr="001349E1">
        <w:rPr>
          <w:sz w:val="20"/>
        </w:rPr>
        <w:t xml:space="preserve">, is displayed as a raceme with several umbellate clusters, each containing many fragrant flowers. </w:t>
      </w:r>
      <w:r>
        <w:rPr>
          <w:sz w:val="20"/>
        </w:rPr>
        <w:t xml:space="preserve"> </w:t>
      </w:r>
      <w:r w:rsidRPr="001349E1">
        <w:rPr>
          <w:sz w:val="20"/>
        </w:rPr>
        <w:t xml:space="preserve">The flowering period of this species is between March and May and the flower colors ranges from white to several shades of blue and lavender. </w:t>
      </w:r>
      <w:r>
        <w:rPr>
          <w:sz w:val="20"/>
        </w:rPr>
        <w:t xml:space="preserve"> </w:t>
      </w:r>
      <w:r w:rsidRPr="001349E1">
        <w:rPr>
          <w:sz w:val="20"/>
        </w:rPr>
        <w:t xml:space="preserve">The fruits are </w:t>
      </w:r>
      <w:r>
        <w:rPr>
          <w:sz w:val="20"/>
        </w:rPr>
        <w:t xml:space="preserve">0.25 - 0.5 in </w:t>
      </w:r>
      <w:r w:rsidRPr="001349E1">
        <w:rPr>
          <w:sz w:val="20"/>
        </w:rPr>
        <w:t xml:space="preserve">long and have 3 distinct horns near the top without crests or ridges. </w:t>
      </w:r>
      <w:r>
        <w:rPr>
          <w:sz w:val="20"/>
        </w:rPr>
        <w:t xml:space="preserve"> </w:t>
      </w:r>
      <w:r w:rsidRPr="001349E1">
        <w:rPr>
          <w:sz w:val="20"/>
        </w:rPr>
        <w:t xml:space="preserve">Each fruit capsule contains </w:t>
      </w:r>
      <w:r>
        <w:rPr>
          <w:sz w:val="20"/>
        </w:rPr>
        <w:t>two</w:t>
      </w:r>
      <w:r w:rsidRPr="001349E1">
        <w:rPr>
          <w:sz w:val="20"/>
        </w:rPr>
        <w:t xml:space="preserve"> to </w:t>
      </w:r>
      <w:r>
        <w:rPr>
          <w:sz w:val="20"/>
        </w:rPr>
        <w:t>three</w:t>
      </w:r>
      <w:r w:rsidRPr="001349E1">
        <w:rPr>
          <w:sz w:val="20"/>
        </w:rPr>
        <w:t xml:space="preserve"> </w:t>
      </w:r>
      <w:r>
        <w:rPr>
          <w:sz w:val="20"/>
        </w:rPr>
        <w:t>seeds</w:t>
      </w:r>
      <w:r w:rsidRPr="001349E1">
        <w:rPr>
          <w:sz w:val="20"/>
        </w:rPr>
        <w:t xml:space="preserve"> </w:t>
      </w:r>
      <w:r>
        <w:rPr>
          <w:sz w:val="20"/>
        </w:rPr>
        <w:t>(McMinn, 1939</w:t>
      </w:r>
      <w:r w:rsidR="00B87F97">
        <w:rPr>
          <w:sz w:val="20"/>
        </w:rPr>
        <w:t>;</w:t>
      </w:r>
      <w:r>
        <w:rPr>
          <w:sz w:val="20"/>
        </w:rPr>
        <w:t xml:space="preserve"> Hickman, 1993). </w:t>
      </w:r>
    </w:p>
    <w:p w:rsidR="000C2C03" w:rsidRDefault="000C2C03" w:rsidP="00302C9A">
      <w:pPr>
        <w:pStyle w:val="NRCSBodyText"/>
        <w:spacing w:before="240"/>
        <w:rPr>
          <w:b/>
        </w:rPr>
      </w:pPr>
      <w:r w:rsidRPr="000C2C03">
        <w:rPr>
          <w:b/>
        </w:rPr>
        <w:t>Ethnobotany</w:t>
      </w:r>
    </w:p>
    <w:p w:rsidR="00150775" w:rsidRDefault="00150775" w:rsidP="00150775">
      <w:pPr>
        <w:spacing w:after="200"/>
        <w:jc w:val="left"/>
        <w:rPr>
          <w:sz w:val="20"/>
        </w:rPr>
      </w:pPr>
      <w:r w:rsidRPr="001349E1">
        <w:rPr>
          <w:sz w:val="20"/>
        </w:rPr>
        <w:t xml:space="preserve">As one of the dominant species in the </w:t>
      </w:r>
      <w:bookmarkStart w:id="4" w:name="OLE_LINK8"/>
      <w:bookmarkStart w:id="5" w:name="OLE_LINK9"/>
      <w:r w:rsidRPr="001349E1">
        <w:rPr>
          <w:sz w:val="20"/>
        </w:rPr>
        <w:t>chaparral</w:t>
      </w:r>
      <w:r w:rsidR="0085699A">
        <w:rPr>
          <w:sz w:val="20"/>
        </w:rPr>
        <w:t xml:space="preserve"> </w:t>
      </w:r>
      <w:r w:rsidRPr="001349E1">
        <w:rPr>
          <w:sz w:val="20"/>
        </w:rPr>
        <w:t>ecosystem</w:t>
      </w:r>
      <w:bookmarkEnd w:id="4"/>
      <w:bookmarkEnd w:id="5"/>
      <w:r w:rsidRPr="001349E1">
        <w:rPr>
          <w:sz w:val="20"/>
        </w:rPr>
        <w:t>, this shrub has bee</w:t>
      </w:r>
      <w:r w:rsidR="00D06FD3">
        <w:rPr>
          <w:sz w:val="20"/>
        </w:rPr>
        <w:t>n utilized by California Native Americans</w:t>
      </w:r>
      <w:r w:rsidRPr="001349E1">
        <w:rPr>
          <w:sz w:val="20"/>
        </w:rPr>
        <w:t xml:space="preserve"> for centuries. </w:t>
      </w:r>
    </w:p>
    <w:p w:rsidR="00150775" w:rsidRDefault="00150775" w:rsidP="00150775">
      <w:pPr>
        <w:spacing w:after="200"/>
        <w:jc w:val="left"/>
        <w:rPr>
          <w:sz w:val="20"/>
        </w:rPr>
      </w:pPr>
      <w:r>
        <w:rPr>
          <w:sz w:val="20"/>
        </w:rPr>
        <w:t xml:space="preserve">Buckbrush shrubs contain a significant amount of woody material and several California </w:t>
      </w:r>
      <w:r w:rsidRPr="001349E1">
        <w:rPr>
          <w:sz w:val="20"/>
        </w:rPr>
        <w:t xml:space="preserve">tribes including the </w:t>
      </w:r>
      <w:bookmarkStart w:id="6" w:name="OLE_LINK10"/>
      <w:bookmarkStart w:id="7" w:name="OLE_LINK11"/>
      <w:r w:rsidRPr="001349E1">
        <w:rPr>
          <w:sz w:val="20"/>
        </w:rPr>
        <w:t xml:space="preserve">Kawaiisu </w:t>
      </w:r>
      <w:bookmarkEnd w:id="6"/>
      <w:bookmarkEnd w:id="7"/>
      <w:r w:rsidRPr="001349E1">
        <w:rPr>
          <w:sz w:val="20"/>
        </w:rPr>
        <w:t>and the M</w:t>
      </w:r>
      <w:r>
        <w:rPr>
          <w:sz w:val="20"/>
        </w:rPr>
        <w:t>iwo</w:t>
      </w:r>
      <w:r w:rsidRPr="001349E1">
        <w:rPr>
          <w:sz w:val="20"/>
        </w:rPr>
        <w:t xml:space="preserve">k </w:t>
      </w:r>
      <w:r>
        <w:rPr>
          <w:sz w:val="20"/>
        </w:rPr>
        <w:t>used</w:t>
      </w:r>
      <w:r w:rsidRPr="001349E1">
        <w:rPr>
          <w:sz w:val="20"/>
        </w:rPr>
        <w:t xml:space="preserve"> this species for firewood (</w:t>
      </w:r>
      <w:proofErr w:type="spellStart"/>
      <w:r w:rsidRPr="001349E1">
        <w:rPr>
          <w:sz w:val="20"/>
        </w:rPr>
        <w:t>Zigmond</w:t>
      </w:r>
      <w:proofErr w:type="spellEnd"/>
      <w:r>
        <w:rPr>
          <w:sz w:val="20"/>
        </w:rPr>
        <w:t>,</w:t>
      </w:r>
      <w:r w:rsidRPr="001349E1">
        <w:rPr>
          <w:sz w:val="20"/>
        </w:rPr>
        <w:t xml:space="preserve"> 1981</w:t>
      </w:r>
      <w:r w:rsidR="00B87F97">
        <w:rPr>
          <w:sz w:val="20"/>
        </w:rPr>
        <w:t>;</w:t>
      </w:r>
      <w:r>
        <w:rPr>
          <w:sz w:val="20"/>
        </w:rPr>
        <w:t xml:space="preserve"> Merriam, 1967</w:t>
      </w:r>
      <w:r w:rsidRPr="001349E1">
        <w:rPr>
          <w:sz w:val="20"/>
        </w:rPr>
        <w:t xml:space="preserve">). </w:t>
      </w:r>
      <w:r>
        <w:rPr>
          <w:sz w:val="20"/>
        </w:rPr>
        <w:t xml:space="preserve"> </w:t>
      </w:r>
      <w:r w:rsidRPr="001349E1">
        <w:rPr>
          <w:sz w:val="20"/>
        </w:rPr>
        <w:t xml:space="preserve">The twigs were also collected for a variety of hunting and fishing purposes. </w:t>
      </w:r>
      <w:r>
        <w:rPr>
          <w:sz w:val="20"/>
        </w:rPr>
        <w:t xml:space="preserve">The </w:t>
      </w:r>
      <w:r w:rsidRPr="001349E1">
        <w:rPr>
          <w:sz w:val="20"/>
        </w:rPr>
        <w:t xml:space="preserve">Kawaiisu </w:t>
      </w:r>
      <w:r>
        <w:rPr>
          <w:sz w:val="20"/>
        </w:rPr>
        <w:t xml:space="preserve">used </w:t>
      </w:r>
      <w:r w:rsidRPr="001349E1">
        <w:rPr>
          <w:sz w:val="20"/>
        </w:rPr>
        <w:t xml:space="preserve">the straight twigs of this shrub as the foreshafts for two-piece arrows.  The arrows were created by stripping and sharpening the </w:t>
      </w:r>
      <w:r w:rsidRPr="001349E1">
        <w:rPr>
          <w:i/>
          <w:iCs/>
          <w:sz w:val="20"/>
        </w:rPr>
        <w:t xml:space="preserve">Ceanothus </w:t>
      </w:r>
      <w:r w:rsidRPr="001349E1">
        <w:rPr>
          <w:sz w:val="20"/>
        </w:rPr>
        <w:t>twigs and fitting them inside sections of hollow Carrizo grass of “cane” (Zigmond</w:t>
      </w:r>
      <w:r>
        <w:rPr>
          <w:sz w:val="20"/>
        </w:rPr>
        <w:t>,</w:t>
      </w:r>
      <w:r w:rsidRPr="001349E1">
        <w:rPr>
          <w:sz w:val="20"/>
        </w:rPr>
        <w:t xml:space="preserve"> 1981). </w:t>
      </w:r>
      <w:r>
        <w:rPr>
          <w:sz w:val="20"/>
        </w:rPr>
        <w:t xml:space="preserve"> Indians of Mendocino used buckbrush woody material </w:t>
      </w:r>
      <w:r w:rsidRPr="001349E1">
        <w:rPr>
          <w:sz w:val="20"/>
        </w:rPr>
        <w:t>to create fish dams (Chestnut</w:t>
      </w:r>
      <w:r>
        <w:rPr>
          <w:sz w:val="20"/>
        </w:rPr>
        <w:t>,</w:t>
      </w:r>
      <w:r w:rsidRPr="001349E1">
        <w:rPr>
          <w:sz w:val="20"/>
        </w:rPr>
        <w:t xml:space="preserve"> 1902). </w:t>
      </w:r>
    </w:p>
    <w:p w:rsidR="00150775" w:rsidRDefault="00150775" w:rsidP="00150775">
      <w:pPr>
        <w:spacing w:after="200"/>
        <w:jc w:val="left"/>
        <w:rPr>
          <w:sz w:val="20"/>
        </w:rPr>
      </w:pPr>
      <w:r w:rsidRPr="001349E1">
        <w:rPr>
          <w:sz w:val="20"/>
        </w:rPr>
        <w:lastRenderedPageBreak/>
        <w:t>Buckbrush was</w:t>
      </w:r>
      <w:r>
        <w:rPr>
          <w:sz w:val="20"/>
        </w:rPr>
        <w:t xml:space="preserve"> also</w:t>
      </w:r>
      <w:r w:rsidRPr="001349E1">
        <w:rPr>
          <w:sz w:val="20"/>
        </w:rPr>
        <w:t xml:space="preserve"> used </w:t>
      </w:r>
      <w:r>
        <w:rPr>
          <w:sz w:val="20"/>
        </w:rPr>
        <w:t>for</w:t>
      </w:r>
      <w:r w:rsidRPr="001349E1">
        <w:rPr>
          <w:sz w:val="20"/>
        </w:rPr>
        <w:t xml:space="preserve"> traditional Native American tools. Seed beaters were constructed using the rigid woody material of the shrub. </w:t>
      </w:r>
      <w:r>
        <w:rPr>
          <w:sz w:val="20"/>
        </w:rPr>
        <w:t xml:space="preserve"> </w:t>
      </w:r>
      <w:r w:rsidRPr="001349E1">
        <w:rPr>
          <w:sz w:val="20"/>
        </w:rPr>
        <w:t>Consisting of a basket with a handle, the seed beaters were used to “thrust over the spike or inflorescence of a grass of wildflower to knock off the grains and seeds into</w:t>
      </w:r>
      <w:r>
        <w:rPr>
          <w:sz w:val="20"/>
        </w:rPr>
        <w:t xml:space="preserve"> a burden basket” (Anderson, 2005</w:t>
      </w:r>
      <w:r w:rsidRPr="001349E1">
        <w:rPr>
          <w:sz w:val="20"/>
        </w:rPr>
        <w:t>).  The Paiute and M</w:t>
      </w:r>
      <w:r>
        <w:rPr>
          <w:sz w:val="20"/>
        </w:rPr>
        <w:t>i</w:t>
      </w:r>
      <w:r w:rsidRPr="001349E1">
        <w:rPr>
          <w:sz w:val="20"/>
        </w:rPr>
        <w:t xml:space="preserve">wok tribes </w:t>
      </w:r>
      <w:r>
        <w:rPr>
          <w:sz w:val="20"/>
        </w:rPr>
        <w:t>used the</w:t>
      </w:r>
      <w:r w:rsidRPr="001349E1">
        <w:rPr>
          <w:sz w:val="20"/>
        </w:rPr>
        <w:t xml:space="preserve"> rigid buckbrush wood to create digging sticks (Steward</w:t>
      </w:r>
      <w:r>
        <w:rPr>
          <w:sz w:val="20"/>
        </w:rPr>
        <w:t>,</w:t>
      </w:r>
      <w:r w:rsidRPr="001349E1">
        <w:rPr>
          <w:sz w:val="20"/>
        </w:rPr>
        <w:t xml:space="preserve"> 1933). </w:t>
      </w:r>
      <w:r>
        <w:rPr>
          <w:sz w:val="20"/>
        </w:rPr>
        <w:t xml:space="preserve"> </w:t>
      </w:r>
      <w:r w:rsidRPr="001349E1">
        <w:rPr>
          <w:sz w:val="20"/>
        </w:rPr>
        <w:t>Barrett and Gifford</w:t>
      </w:r>
      <w:r>
        <w:rPr>
          <w:sz w:val="20"/>
        </w:rPr>
        <w:t xml:space="preserve"> (1933)</w:t>
      </w:r>
      <w:r w:rsidRPr="001349E1">
        <w:rPr>
          <w:sz w:val="20"/>
        </w:rPr>
        <w:t xml:space="preserve"> describe this tool as a three to four foot long stick that was hacked off with a sharp stone, scraped with flint, and hardened by fire. </w:t>
      </w:r>
      <w:r>
        <w:rPr>
          <w:sz w:val="20"/>
        </w:rPr>
        <w:t xml:space="preserve"> </w:t>
      </w:r>
      <w:r w:rsidRPr="001349E1">
        <w:rPr>
          <w:sz w:val="20"/>
        </w:rPr>
        <w:t xml:space="preserve">The tool was held as a staff and thrust into the ground as a digging device. </w:t>
      </w:r>
      <w:r>
        <w:rPr>
          <w:sz w:val="20"/>
        </w:rPr>
        <w:t xml:space="preserve"> </w:t>
      </w:r>
      <w:r w:rsidRPr="001349E1">
        <w:rPr>
          <w:sz w:val="20"/>
        </w:rPr>
        <w:t xml:space="preserve">Sharpened buckbrush twigs were also utilized by the </w:t>
      </w:r>
      <w:r>
        <w:rPr>
          <w:sz w:val="20"/>
        </w:rPr>
        <w:t>Pit River</w:t>
      </w:r>
      <w:r w:rsidRPr="001349E1">
        <w:rPr>
          <w:sz w:val="20"/>
        </w:rPr>
        <w:t xml:space="preserve"> tribe to create slender needles used in the piercing of earlobes of young girls (</w:t>
      </w:r>
      <w:r>
        <w:rPr>
          <w:sz w:val="20"/>
        </w:rPr>
        <w:t>Merriam, 1967</w:t>
      </w:r>
      <w:r w:rsidRPr="001349E1">
        <w:rPr>
          <w:sz w:val="20"/>
        </w:rPr>
        <w:t>).</w:t>
      </w:r>
      <w:r>
        <w:rPr>
          <w:sz w:val="20"/>
        </w:rPr>
        <w:t xml:space="preserve"> </w:t>
      </w:r>
      <w:r w:rsidRPr="001349E1">
        <w:rPr>
          <w:sz w:val="20"/>
        </w:rPr>
        <w:t xml:space="preserve"> Similarly, </w:t>
      </w:r>
      <w:r>
        <w:rPr>
          <w:sz w:val="20"/>
        </w:rPr>
        <w:t xml:space="preserve">the </w:t>
      </w:r>
      <w:r w:rsidRPr="001349E1">
        <w:rPr>
          <w:sz w:val="20"/>
        </w:rPr>
        <w:t>Tubatulabal used the sharpened twigs as a skewer for roasted pinyon nuts (Voegelin</w:t>
      </w:r>
      <w:r>
        <w:rPr>
          <w:sz w:val="20"/>
        </w:rPr>
        <w:t>,</w:t>
      </w:r>
      <w:r w:rsidRPr="001349E1">
        <w:rPr>
          <w:sz w:val="20"/>
        </w:rPr>
        <w:t xml:space="preserve"> 1938).  </w:t>
      </w:r>
    </w:p>
    <w:p w:rsidR="00150775" w:rsidRDefault="00150775" w:rsidP="00150775">
      <w:pPr>
        <w:jc w:val="left"/>
        <w:rPr>
          <w:sz w:val="20"/>
        </w:rPr>
      </w:pPr>
      <w:r w:rsidRPr="00767B48">
        <w:rPr>
          <w:sz w:val="20"/>
        </w:rPr>
        <w:t xml:space="preserve">To this day, </w:t>
      </w:r>
      <w:r w:rsidRPr="00767B48">
        <w:rPr>
          <w:i/>
          <w:iCs/>
          <w:sz w:val="20"/>
        </w:rPr>
        <w:t xml:space="preserve">Ceanothus cuneatus </w:t>
      </w:r>
      <w:r w:rsidRPr="00767B48">
        <w:rPr>
          <w:sz w:val="20"/>
        </w:rPr>
        <w:t>is an extremely valuable species for basketry.  Several characteristics of buckbru</w:t>
      </w:r>
      <w:r>
        <w:rPr>
          <w:sz w:val="20"/>
        </w:rPr>
        <w:t>sh including its color, length</w:t>
      </w:r>
      <w:r w:rsidRPr="00767B48">
        <w:rPr>
          <w:sz w:val="20"/>
        </w:rPr>
        <w:t xml:space="preserve"> and strength make it an ideal species for this craft.  The young shoots in particular are highly valued for basketry. The Miwok and Mono Indians historically manipulated stands of buckbrush by pruning and coppicing to induce rapid elongation of young growth and burning to encourage new seedlings (Anderson, 1991, 2005). </w:t>
      </w:r>
    </w:p>
    <w:p w:rsidR="00150775" w:rsidRDefault="00150775" w:rsidP="00150775">
      <w:pPr>
        <w:jc w:val="left"/>
        <w:rPr>
          <w:sz w:val="20"/>
        </w:rPr>
      </w:pPr>
    </w:p>
    <w:p w:rsidR="00150775" w:rsidRPr="00767B48" w:rsidRDefault="00150775" w:rsidP="00150775">
      <w:pPr>
        <w:jc w:val="left"/>
        <w:rPr>
          <w:sz w:val="20"/>
        </w:rPr>
      </w:pPr>
      <w:r w:rsidRPr="00767B48">
        <w:rPr>
          <w:sz w:val="20"/>
        </w:rPr>
        <w:t xml:space="preserve"> Buckbrush branches are often used in the construction of burden baskets.  According to Barrett and Gifford (1933), the burden baskets used by the Miwok Indians were reinforced by using a hoop made of </w:t>
      </w:r>
      <w:r w:rsidRPr="00767B48">
        <w:rPr>
          <w:i/>
          <w:iCs/>
          <w:sz w:val="20"/>
        </w:rPr>
        <w:t>Ceanothus cuneatus</w:t>
      </w:r>
      <w:r w:rsidRPr="00767B48">
        <w:rPr>
          <w:sz w:val="20"/>
        </w:rPr>
        <w:t xml:space="preserve"> wood, placed midway down inside the basket.  Buckbrush branches were </w:t>
      </w:r>
      <w:r>
        <w:rPr>
          <w:sz w:val="20"/>
        </w:rPr>
        <w:t xml:space="preserve">also </w:t>
      </w:r>
      <w:r w:rsidRPr="00767B48">
        <w:rPr>
          <w:sz w:val="20"/>
        </w:rPr>
        <w:t>used by the Mono for the hood of cradleboards and the rims of winnowers and seed beaters (Anderson, 2005). The Sierra Miwok made shallow openwork sc</w:t>
      </w:r>
      <w:r w:rsidR="00471D25">
        <w:rPr>
          <w:sz w:val="20"/>
        </w:rPr>
        <w:t>oop baskets of buckbrush called</w:t>
      </w:r>
      <w:r>
        <w:rPr>
          <w:sz w:val="20"/>
        </w:rPr>
        <w:t xml:space="preserve"> </w:t>
      </w:r>
      <w:r w:rsidRPr="0049524E">
        <w:rPr>
          <w:i/>
          <w:sz w:val="20"/>
        </w:rPr>
        <w:t>cham-ah</w:t>
      </w:r>
      <w:r w:rsidRPr="00767B48">
        <w:rPr>
          <w:sz w:val="20"/>
        </w:rPr>
        <w:t>, used for drying green acorns, and in later times for drying domesticated fruits such as peaches and figs. the foundation of some Miwok coiled baskets used for acorn mush are made of young buckbrush shoots (Merriam</w:t>
      </w:r>
      <w:r>
        <w:rPr>
          <w:sz w:val="20"/>
        </w:rPr>
        <w:t>,</w:t>
      </w:r>
      <w:r w:rsidRPr="00767B48">
        <w:rPr>
          <w:sz w:val="20"/>
        </w:rPr>
        <w:t xml:space="preserve"> 1967).</w:t>
      </w:r>
    </w:p>
    <w:p w:rsidR="00DE7F41" w:rsidRPr="000968E2" w:rsidRDefault="002375B8" w:rsidP="00302C9A">
      <w:pPr>
        <w:pStyle w:val="NRCSBodyText"/>
        <w:spacing w:before="240"/>
        <w:rPr>
          <w:i/>
        </w:rPr>
      </w:pPr>
      <w:r w:rsidRPr="002375B8">
        <w:rPr>
          <w:i/>
        </w:rPr>
        <w:t>Distribution</w:t>
      </w:r>
      <w:r>
        <w:t>:</w:t>
      </w:r>
      <w:r w:rsidR="004011BB">
        <w:t xml:space="preserve">  </w:t>
      </w:r>
    </w:p>
    <w:p w:rsidR="002375B8" w:rsidRDefault="0085699A" w:rsidP="00DE7F41">
      <w:pPr>
        <w:pStyle w:val="BodytextNRCS"/>
      </w:pPr>
      <w:r w:rsidRPr="00F02A7A">
        <w:rPr>
          <w:i/>
        </w:rPr>
        <w:t>Ceanothus cuneatus</w:t>
      </w:r>
      <w:r>
        <w:t xml:space="preserve"> is widely distributed through California, Oregon and northern Baja California, Mexico, </w:t>
      </w:r>
      <w:r w:rsidRPr="009109A4">
        <w:t xml:space="preserve">generally at elevations less than </w:t>
      </w:r>
      <w:r>
        <w:t xml:space="preserve">6000 ft. </w:t>
      </w:r>
      <w:r w:rsidR="00AD4AFA">
        <w:t xml:space="preserve"> </w:t>
      </w:r>
      <w:r w:rsidR="002375B8" w:rsidRPr="00964586">
        <w:t>For current distribution, please consult the Plant Profile page for this species on the PLANTS Web site.</w:t>
      </w:r>
    </w:p>
    <w:p w:rsidR="0085699A" w:rsidRDefault="002375B8" w:rsidP="00DE7F41">
      <w:pPr>
        <w:pStyle w:val="NRCSBodyText"/>
        <w:spacing w:before="240"/>
      </w:pPr>
      <w:r w:rsidRPr="002375B8">
        <w:rPr>
          <w:i/>
        </w:rPr>
        <w:t>Habitat</w:t>
      </w:r>
      <w:r>
        <w:t>:</w:t>
      </w:r>
      <w:r w:rsidR="006B4B3E">
        <w:t xml:space="preserve"> </w:t>
      </w:r>
      <w:r w:rsidR="00721E96">
        <w:t xml:space="preserve"> </w:t>
      </w:r>
    </w:p>
    <w:p w:rsidR="0085699A" w:rsidRDefault="0085699A" w:rsidP="0085699A">
      <w:pPr>
        <w:jc w:val="left"/>
        <w:rPr>
          <w:sz w:val="20"/>
        </w:rPr>
      </w:pPr>
      <w:r w:rsidRPr="000D620F">
        <w:rPr>
          <w:sz w:val="20"/>
        </w:rPr>
        <w:t xml:space="preserve">Buckbrush is one of the </w:t>
      </w:r>
      <w:r>
        <w:rPr>
          <w:sz w:val="20"/>
        </w:rPr>
        <w:t>primary</w:t>
      </w:r>
      <w:r w:rsidRPr="000D620F">
        <w:rPr>
          <w:sz w:val="20"/>
        </w:rPr>
        <w:t xml:space="preserve"> shrub</w:t>
      </w:r>
      <w:r>
        <w:rPr>
          <w:sz w:val="20"/>
        </w:rPr>
        <w:t xml:space="preserve"> species in the chaparral ecosystem</w:t>
      </w:r>
      <w:r w:rsidRPr="000D620F">
        <w:rPr>
          <w:sz w:val="20"/>
        </w:rPr>
        <w:t xml:space="preserve">. </w:t>
      </w:r>
      <w:r>
        <w:rPr>
          <w:sz w:val="20"/>
        </w:rPr>
        <w:t xml:space="preserve"> </w:t>
      </w:r>
      <w:r w:rsidRPr="000D620F">
        <w:rPr>
          <w:sz w:val="20"/>
        </w:rPr>
        <w:t>It is commonly found on dry, rocky slopes and ridges along with associated shrub species including ch</w:t>
      </w:r>
      <w:r>
        <w:rPr>
          <w:sz w:val="20"/>
        </w:rPr>
        <w:t>a</w:t>
      </w:r>
      <w:r w:rsidRPr="000D620F">
        <w:rPr>
          <w:sz w:val="20"/>
        </w:rPr>
        <w:t>mise (</w:t>
      </w:r>
      <w:r w:rsidRPr="000D620F">
        <w:rPr>
          <w:bCs/>
          <w:i/>
          <w:iCs/>
          <w:sz w:val="20"/>
        </w:rPr>
        <w:t>Adenostoma fasciculatum</w:t>
      </w:r>
      <w:r w:rsidRPr="000D620F">
        <w:rPr>
          <w:sz w:val="20"/>
        </w:rPr>
        <w:t>) and whiteleaf manzanita (</w:t>
      </w:r>
      <w:r w:rsidRPr="000D620F">
        <w:rPr>
          <w:i/>
          <w:iCs/>
          <w:sz w:val="20"/>
        </w:rPr>
        <w:t>Ar</w:t>
      </w:r>
      <w:r>
        <w:rPr>
          <w:i/>
          <w:iCs/>
          <w:sz w:val="20"/>
        </w:rPr>
        <w:t>c</w:t>
      </w:r>
      <w:r w:rsidRPr="000D620F">
        <w:rPr>
          <w:i/>
          <w:iCs/>
          <w:sz w:val="20"/>
        </w:rPr>
        <w:t>tostaphylos viscida)</w:t>
      </w:r>
      <w:r w:rsidRPr="000D620F">
        <w:rPr>
          <w:sz w:val="20"/>
        </w:rPr>
        <w:t xml:space="preserve"> (Baker</w:t>
      </w:r>
      <w:r>
        <w:rPr>
          <w:sz w:val="20"/>
        </w:rPr>
        <w:t>,</w:t>
      </w:r>
      <w:r w:rsidRPr="000D620F">
        <w:rPr>
          <w:sz w:val="20"/>
        </w:rPr>
        <w:t xml:space="preserve"> 1982). </w:t>
      </w:r>
      <w:r>
        <w:rPr>
          <w:sz w:val="20"/>
        </w:rPr>
        <w:t xml:space="preserve"> </w:t>
      </w:r>
      <w:r w:rsidRPr="000D620F">
        <w:rPr>
          <w:sz w:val="20"/>
        </w:rPr>
        <w:t xml:space="preserve">In some places, </w:t>
      </w:r>
      <w:r w:rsidRPr="000D620F">
        <w:rPr>
          <w:i/>
          <w:iCs/>
          <w:sz w:val="20"/>
        </w:rPr>
        <w:t xml:space="preserve">Ceanothus cuneatus </w:t>
      </w:r>
      <w:r w:rsidRPr="000D620F">
        <w:rPr>
          <w:sz w:val="20"/>
        </w:rPr>
        <w:t>outcompetes other shrub species to form dense, impenetrable thi</w:t>
      </w:r>
      <w:r>
        <w:rPr>
          <w:sz w:val="20"/>
        </w:rPr>
        <w:t xml:space="preserve">ckets </w:t>
      </w:r>
      <w:r>
        <w:rPr>
          <w:sz w:val="20"/>
        </w:rPr>
        <w:lastRenderedPageBreak/>
        <w:t>(McMinn, 1939).  These ecosystems</w:t>
      </w:r>
      <w:r w:rsidRPr="000D620F">
        <w:rPr>
          <w:sz w:val="20"/>
        </w:rPr>
        <w:t xml:space="preserve"> are known as ceanothus chaparral vegetation type. </w:t>
      </w:r>
    </w:p>
    <w:p w:rsidR="0085699A" w:rsidRDefault="0085699A" w:rsidP="0085699A">
      <w:pPr>
        <w:jc w:val="left"/>
        <w:rPr>
          <w:sz w:val="20"/>
        </w:rPr>
      </w:pPr>
    </w:p>
    <w:p w:rsidR="0085699A" w:rsidRDefault="0085699A" w:rsidP="0085699A">
      <w:pPr>
        <w:jc w:val="left"/>
        <w:rPr>
          <w:sz w:val="20"/>
        </w:rPr>
      </w:pPr>
      <w:r>
        <w:rPr>
          <w:i/>
          <w:sz w:val="20"/>
        </w:rPr>
        <w:t>Ceanothus cuneatus</w:t>
      </w:r>
      <w:r>
        <w:rPr>
          <w:sz w:val="20"/>
        </w:rPr>
        <w:t xml:space="preserve"> is adapted to serpentine soils, and can therefore serve as a good indicator species for field identification of serpentine soils in California and Oregon (Kruckeberg, 1984).  It should be noted however, that this species is more commonly found on non-serpentine soils of sandstone origins (Safford and Harrison, 2004).</w:t>
      </w:r>
    </w:p>
    <w:p w:rsidR="0085699A" w:rsidRPr="001349E1" w:rsidRDefault="0085699A" w:rsidP="0085699A">
      <w:pPr>
        <w:jc w:val="left"/>
        <w:rPr>
          <w:sz w:val="20"/>
        </w:rPr>
      </w:pPr>
    </w:p>
    <w:p w:rsidR="00DE7F41" w:rsidRPr="0085699A" w:rsidRDefault="0085699A" w:rsidP="0085699A">
      <w:pPr>
        <w:jc w:val="left"/>
        <w:rPr>
          <w:sz w:val="20"/>
        </w:rPr>
      </w:pPr>
      <w:r w:rsidRPr="001349E1">
        <w:rPr>
          <w:sz w:val="20"/>
        </w:rPr>
        <w:t>Buckbrush is also an importan</w:t>
      </w:r>
      <w:r>
        <w:rPr>
          <w:sz w:val="20"/>
        </w:rPr>
        <w:t xml:space="preserve">t shrub species in the montane </w:t>
      </w:r>
      <w:r w:rsidRPr="001349E1">
        <w:rPr>
          <w:sz w:val="20"/>
        </w:rPr>
        <w:t xml:space="preserve">ecosystem where it </w:t>
      </w:r>
      <w:r>
        <w:rPr>
          <w:sz w:val="20"/>
        </w:rPr>
        <w:t>often grows as an</w:t>
      </w:r>
      <w:r w:rsidRPr="001349E1">
        <w:rPr>
          <w:sz w:val="20"/>
        </w:rPr>
        <w:t xml:space="preserve"> understory species in pine</w:t>
      </w:r>
      <w:r>
        <w:rPr>
          <w:sz w:val="20"/>
        </w:rPr>
        <w:t xml:space="preserve"> forests and oak woodland habitats. </w:t>
      </w:r>
      <w:r w:rsidRPr="001349E1">
        <w:rPr>
          <w:sz w:val="20"/>
        </w:rPr>
        <w:t>In the coastal sage scrub habitat type, buckbrush is present in areas in or near low elevation coastal aspects, along with the domina</w:t>
      </w:r>
      <w:r>
        <w:rPr>
          <w:sz w:val="20"/>
        </w:rPr>
        <w:t>n</w:t>
      </w:r>
      <w:r w:rsidRPr="001349E1">
        <w:rPr>
          <w:sz w:val="20"/>
        </w:rPr>
        <w:t xml:space="preserve">t </w:t>
      </w:r>
      <w:r>
        <w:rPr>
          <w:sz w:val="20"/>
        </w:rPr>
        <w:t xml:space="preserve">species, </w:t>
      </w:r>
      <w:r w:rsidRPr="001349E1">
        <w:rPr>
          <w:sz w:val="20"/>
        </w:rPr>
        <w:t>California sagebrush (</w:t>
      </w:r>
      <w:r w:rsidRPr="001349E1">
        <w:rPr>
          <w:i/>
          <w:iCs/>
          <w:sz w:val="20"/>
        </w:rPr>
        <w:t>Artem</w:t>
      </w:r>
      <w:r>
        <w:rPr>
          <w:i/>
          <w:iCs/>
          <w:sz w:val="20"/>
        </w:rPr>
        <w:t>i</w:t>
      </w:r>
      <w:r w:rsidRPr="001349E1">
        <w:rPr>
          <w:i/>
          <w:iCs/>
          <w:sz w:val="20"/>
        </w:rPr>
        <w:t>sia californica</w:t>
      </w:r>
      <w:r>
        <w:rPr>
          <w:i/>
          <w:iCs/>
          <w:sz w:val="20"/>
        </w:rPr>
        <w:t>)</w:t>
      </w:r>
      <w:r w:rsidRPr="001349E1">
        <w:rPr>
          <w:sz w:val="20"/>
        </w:rPr>
        <w:t xml:space="preserve">. </w:t>
      </w:r>
      <w:r>
        <w:rPr>
          <w:sz w:val="20"/>
        </w:rPr>
        <w:t xml:space="preserve"> </w:t>
      </w:r>
      <w:r w:rsidRPr="001349E1">
        <w:rPr>
          <w:sz w:val="20"/>
        </w:rPr>
        <w:t>Buckbrush is also found in inland dune habitats in small populations</w:t>
      </w:r>
      <w:r>
        <w:rPr>
          <w:sz w:val="20"/>
        </w:rPr>
        <w:t>.</w:t>
      </w:r>
      <w:r w:rsidRPr="001349E1">
        <w:rPr>
          <w:sz w:val="20"/>
        </w:rPr>
        <w:t xml:space="preserve"> (</w:t>
      </w:r>
      <w:r>
        <w:rPr>
          <w:sz w:val="20"/>
        </w:rPr>
        <w:t>League, 2005</w:t>
      </w:r>
      <w:r w:rsidRPr="001349E1">
        <w:rPr>
          <w:sz w:val="20"/>
        </w:rPr>
        <w:t xml:space="preserve">). </w:t>
      </w:r>
      <w:r>
        <w:rPr>
          <w:sz w:val="20"/>
        </w:rPr>
        <w:t xml:space="preserve"> </w:t>
      </w:r>
    </w:p>
    <w:p w:rsidR="00CD49CC" w:rsidRPr="00DE7F41" w:rsidRDefault="00CD49CC" w:rsidP="00DE7F41">
      <w:pPr>
        <w:pStyle w:val="BodytextNRCS"/>
        <w:spacing w:before="240"/>
        <w:rPr>
          <w:b/>
        </w:rPr>
      </w:pPr>
      <w:r w:rsidRPr="00DE7F41">
        <w:rPr>
          <w:b/>
        </w:rPr>
        <w:t>Adaptation</w:t>
      </w:r>
    </w:p>
    <w:p w:rsidR="00EF1539" w:rsidRDefault="00EF1539" w:rsidP="00EF1539">
      <w:pPr>
        <w:jc w:val="left"/>
        <w:rPr>
          <w:sz w:val="20"/>
        </w:rPr>
      </w:pPr>
      <w:r>
        <w:rPr>
          <w:i/>
          <w:sz w:val="20"/>
        </w:rPr>
        <w:t>Ceanothus cuneatus</w:t>
      </w:r>
      <w:r>
        <w:rPr>
          <w:sz w:val="20"/>
        </w:rPr>
        <w:t xml:space="preserve"> is adapted to the annual summer drought in the Mediterranean climate zone.  In a two year study comparing the phenology of chaparral shrubs, it was found that buckbrush undergoes branch elongation, leaf initiation and flowering in late winter and early spring before the onset of annual drought (Baker, 1982).</w:t>
      </w:r>
    </w:p>
    <w:p w:rsidR="00EF1539" w:rsidRDefault="00EF1539" w:rsidP="00EF1539">
      <w:pPr>
        <w:jc w:val="left"/>
        <w:rPr>
          <w:sz w:val="20"/>
        </w:rPr>
      </w:pPr>
    </w:p>
    <w:p w:rsidR="00EF1539" w:rsidRDefault="00EF1539" w:rsidP="00EF1539">
      <w:pPr>
        <w:jc w:val="left"/>
        <w:rPr>
          <w:sz w:val="20"/>
        </w:rPr>
      </w:pPr>
      <w:r w:rsidRPr="00071CAF">
        <w:rPr>
          <w:sz w:val="20"/>
        </w:rPr>
        <w:t xml:space="preserve">Buckbrush is </w:t>
      </w:r>
      <w:r>
        <w:rPr>
          <w:sz w:val="20"/>
        </w:rPr>
        <w:t xml:space="preserve">also </w:t>
      </w:r>
      <w:r w:rsidRPr="00071CAF">
        <w:rPr>
          <w:sz w:val="20"/>
        </w:rPr>
        <w:t>well</w:t>
      </w:r>
      <w:r>
        <w:rPr>
          <w:sz w:val="20"/>
        </w:rPr>
        <w:t xml:space="preserve"> </w:t>
      </w:r>
      <w:r w:rsidRPr="00071CAF">
        <w:rPr>
          <w:sz w:val="20"/>
        </w:rPr>
        <w:t>adapted to chaparral fires</w:t>
      </w:r>
      <w:r>
        <w:rPr>
          <w:sz w:val="20"/>
        </w:rPr>
        <w:t>, and is widely considered to be a “fire recruiter” species. High temperatures are necessary to melt and crack the cuticle of buried seeds, facilitating high germination rates after fire (League, 2005).  McMinn (1939)</w:t>
      </w:r>
      <w:r w:rsidR="00471D25">
        <w:rPr>
          <w:sz w:val="20"/>
        </w:rPr>
        <w:t xml:space="preserve"> noted</w:t>
      </w:r>
      <w:r>
        <w:rPr>
          <w:sz w:val="20"/>
        </w:rPr>
        <w:t xml:space="preserve"> that</w:t>
      </w:r>
      <w:r w:rsidRPr="00071CAF">
        <w:rPr>
          <w:sz w:val="20"/>
        </w:rPr>
        <w:t xml:space="preserve"> dense colonies of this plant can be formed within a few years after a major fire disturbance</w:t>
      </w:r>
      <w:r>
        <w:rPr>
          <w:sz w:val="20"/>
        </w:rPr>
        <w:t xml:space="preserve">. </w:t>
      </w:r>
      <w:r w:rsidRPr="00071CAF">
        <w:rPr>
          <w:sz w:val="20"/>
        </w:rPr>
        <w:t xml:space="preserve"> </w:t>
      </w:r>
    </w:p>
    <w:p w:rsidR="00CD49CC" w:rsidRPr="00721B7E" w:rsidRDefault="00CD49CC" w:rsidP="00721B7E">
      <w:pPr>
        <w:pStyle w:val="Heading3"/>
      </w:pPr>
      <w:r w:rsidRPr="00721B7E">
        <w:t>Establishment</w:t>
      </w:r>
    </w:p>
    <w:p w:rsidR="00471D25" w:rsidRDefault="00471D25" w:rsidP="00471D25">
      <w:pPr>
        <w:spacing w:after="200"/>
        <w:jc w:val="left"/>
        <w:rPr>
          <w:sz w:val="20"/>
        </w:rPr>
      </w:pPr>
      <w:r>
        <w:rPr>
          <w:sz w:val="20"/>
        </w:rPr>
        <w:t xml:space="preserve">The germination and establishment of </w:t>
      </w:r>
      <w:r>
        <w:rPr>
          <w:i/>
          <w:sz w:val="20"/>
        </w:rPr>
        <w:t>Ceanothus cuneatus</w:t>
      </w:r>
      <w:r>
        <w:rPr>
          <w:sz w:val="20"/>
        </w:rPr>
        <w:t xml:space="preserve"> in its natural habitat is highly correlated with fire regime.  Germination rates in the spring following fire disturbance are generally quite high, but seedling survival varies according to soil moisture (Sweeney, 1956).  Since establishment occurs after fire, buckbrush typically forms even-aged stands (Keeley, 1982).  </w:t>
      </w:r>
    </w:p>
    <w:p w:rsidR="00721B7E" w:rsidRPr="00721B7E" w:rsidRDefault="00CD49CC" w:rsidP="00721B7E">
      <w:pPr>
        <w:pStyle w:val="Heading3"/>
      </w:pPr>
      <w:r w:rsidRPr="00721B7E">
        <w:t>Management</w:t>
      </w:r>
    </w:p>
    <w:p w:rsidR="00DE7F41" w:rsidRPr="000968E2" w:rsidRDefault="00471D25" w:rsidP="00DE7F41">
      <w:pPr>
        <w:pStyle w:val="NRCSBodyText"/>
        <w:rPr>
          <w:i/>
        </w:rPr>
      </w:pPr>
      <w:r>
        <w:t xml:space="preserve">Buckbrush stand maintenance is most successful with fire intervals of 30-100 years (Minnich, 1999; Paysen et al., 2000).  This fire regime allows for larger quantities of seeds to accumulate in the seed bank.  In the mid-twentieth century, it was believed that Native American burning practices led to the increase of several chaparral species, including </w:t>
      </w:r>
      <w:r>
        <w:rPr>
          <w:i/>
        </w:rPr>
        <w:t>Ceanothus cuneatus</w:t>
      </w:r>
      <w:r>
        <w:t xml:space="preserve"> in oak woodlands (Biswell, 1956).</w:t>
      </w:r>
    </w:p>
    <w:p w:rsidR="00721B7E" w:rsidRDefault="00CD49CC" w:rsidP="00721B7E">
      <w:pPr>
        <w:pStyle w:val="Heading3"/>
      </w:pPr>
      <w:r w:rsidRPr="00A90532">
        <w:t>Pests and Potential Problems</w:t>
      </w:r>
    </w:p>
    <w:p w:rsidR="00DE7F41" w:rsidRPr="000968E2" w:rsidRDefault="000212B6" w:rsidP="000212B6">
      <w:pPr>
        <w:pStyle w:val="BodytextNRCS"/>
      </w:pPr>
      <w:r>
        <w:t>There are no known pests or problems associated with buckbrush.</w:t>
      </w:r>
    </w:p>
    <w:p w:rsidR="00D06FD3" w:rsidRDefault="00D06FD3" w:rsidP="00721B7E">
      <w:pPr>
        <w:pStyle w:val="Heading3"/>
      </w:pPr>
    </w:p>
    <w:p w:rsidR="00CD49CC" w:rsidRPr="00721B7E" w:rsidRDefault="00CD49CC" w:rsidP="00721B7E">
      <w:pPr>
        <w:pStyle w:val="Heading3"/>
      </w:pPr>
      <w:r w:rsidRPr="00721B7E">
        <w:lastRenderedPageBreak/>
        <w:t>Environmental Concerns</w:t>
      </w:r>
    </w:p>
    <w:p w:rsidR="00DE7F41" w:rsidRPr="000968E2" w:rsidRDefault="000212B6" w:rsidP="000212B6">
      <w:pPr>
        <w:pStyle w:val="BodytextNRCS"/>
        <w:rPr>
          <w:i/>
        </w:rPr>
      </w:pPr>
      <w:r>
        <w:t>There are no known environmental concerns associated with buckbrush.</w:t>
      </w:r>
    </w:p>
    <w:p w:rsidR="00721B7E" w:rsidRDefault="002375B8" w:rsidP="00721B7E">
      <w:pPr>
        <w:pStyle w:val="Heading3"/>
      </w:pPr>
      <w:r w:rsidRPr="00A90532">
        <w:t>Seeds and Plant Production</w:t>
      </w:r>
    </w:p>
    <w:p w:rsidR="00764B5E" w:rsidRDefault="00764B5E" w:rsidP="00764B5E">
      <w:pPr>
        <w:spacing w:after="200"/>
        <w:jc w:val="left"/>
        <w:rPr>
          <w:sz w:val="20"/>
        </w:rPr>
      </w:pPr>
      <w:r>
        <w:rPr>
          <w:i/>
          <w:sz w:val="20"/>
        </w:rPr>
        <w:t xml:space="preserve">Ceanothus cuneatus </w:t>
      </w:r>
      <w:r>
        <w:rPr>
          <w:sz w:val="20"/>
        </w:rPr>
        <w:t xml:space="preserve">fruits are usually ripe in late spring.  </w:t>
      </w:r>
      <w:r w:rsidRPr="00D94A40">
        <w:rPr>
          <w:sz w:val="20"/>
        </w:rPr>
        <w:t xml:space="preserve">When the seeds are </w:t>
      </w:r>
      <w:r>
        <w:rPr>
          <w:sz w:val="20"/>
        </w:rPr>
        <w:t>ripe</w:t>
      </w:r>
      <w:r w:rsidRPr="00D94A40">
        <w:rPr>
          <w:sz w:val="20"/>
        </w:rPr>
        <w:t xml:space="preserve">, the mature capsule bursts open with considerable force and the seeds can fall up to </w:t>
      </w:r>
      <w:r>
        <w:rPr>
          <w:sz w:val="20"/>
        </w:rPr>
        <w:t xml:space="preserve">35 feet </w:t>
      </w:r>
      <w:r w:rsidRPr="00D94A40">
        <w:rPr>
          <w:sz w:val="20"/>
        </w:rPr>
        <w:t>from the plant (Biswell and Gilman</w:t>
      </w:r>
      <w:r>
        <w:rPr>
          <w:sz w:val="20"/>
        </w:rPr>
        <w:t>,</w:t>
      </w:r>
      <w:r w:rsidRPr="00D94A40">
        <w:rPr>
          <w:sz w:val="20"/>
        </w:rPr>
        <w:t xml:space="preserve"> 1961).</w:t>
      </w:r>
      <w:r>
        <w:rPr>
          <w:sz w:val="20"/>
        </w:rPr>
        <w:t xml:space="preserve">  This seed-ejecting mechanism, while beneficial for the plant, can make seed collecting quite challenging.  One technique for seed collection is to tie cloth bags over clusters of green seed pods (Conard and Reed, 2003)</w:t>
      </w:r>
      <w:r w:rsidRPr="0010267A">
        <w:rPr>
          <w:sz w:val="20"/>
        </w:rPr>
        <w:t>.</w:t>
      </w:r>
      <w:r>
        <w:rPr>
          <w:sz w:val="20"/>
        </w:rPr>
        <w:t xml:space="preserve">  Another method is to cut seedpod clusters before the capsules have split; however you must insure the seeds are mature, since prematurely collected seeds will not germinate successfully (Emery, 1988).</w:t>
      </w:r>
    </w:p>
    <w:p w:rsidR="00764B5E" w:rsidRDefault="00764B5E" w:rsidP="00764B5E">
      <w:pPr>
        <w:spacing w:after="200"/>
        <w:jc w:val="left"/>
        <w:rPr>
          <w:sz w:val="20"/>
        </w:rPr>
      </w:pPr>
      <w:r>
        <w:rPr>
          <w:sz w:val="20"/>
        </w:rPr>
        <w:t xml:space="preserve">Seed propagation is most successful using a combination of scarification and stratification techniques.  Seeds can be scarified with fire, or by using </w:t>
      </w:r>
      <w:r w:rsidR="003C06FE">
        <w:rPr>
          <w:sz w:val="20"/>
        </w:rPr>
        <w:t>a</w:t>
      </w:r>
      <w:r>
        <w:rPr>
          <w:sz w:val="20"/>
        </w:rPr>
        <w:t xml:space="preserve"> </w:t>
      </w:r>
      <w:r w:rsidR="00CE39A8">
        <w:rPr>
          <w:sz w:val="20"/>
        </w:rPr>
        <w:t>h</w:t>
      </w:r>
      <w:r w:rsidR="00075F0D">
        <w:rPr>
          <w:sz w:val="20"/>
        </w:rPr>
        <w:t xml:space="preserve">ydrochloric </w:t>
      </w:r>
      <w:proofErr w:type="gramStart"/>
      <w:r w:rsidR="00075F0D">
        <w:rPr>
          <w:sz w:val="20"/>
        </w:rPr>
        <w:t xml:space="preserve">acid </w:t>
      </w:r>
      <w:r>
        <w:rPr>
          <w:sz w:val="20"/>
        </w:rPr>
        <w:t xml:space="preserve"> mixture</w:t>
      </w:r>
      <w:proofErr w:type="gramEnd"/>
      <w:r>
        <w:rPr>
          <w:sz w:val="20"/>
        </w:rPr>
        <w:t xml:space="preserve">.  Seeds should then be refrigerated and stored in sealed containers for about two to three weeks.  </w:t>
      </w:r>
      <w:r w:rsidRPr="00B800E7">
        <w:rPr>
          <w:sz w:val="20"/>
        </w:rPr>
        <w:t>In a greenhouse environment</w:t>
      </w:r>
      <w:r>
        <w:rPr>
          <w:sz w:val="20"/>
        </w:rPr>
        <w:t>,</w:t>
      </w:r>
      <w:r w:rsidRPr="00B800E7">
        <w:rPr>
          <w:sz w:val="20"/>
        </w:rPr>
        <w:t xml:space="preserve"> germination of </w:t>
      </w:r>
      <w:r>
        <w:rPr>
          <w:i/>
          <w:sz w:val="20"/>
        </w:rPr>
        <w:t>Ceanothus cuneatus</w:t>
      </w:r>
      <w:r w:rsidRPr="00B800E7">
        <w:rPr>
          <w:sz w:val="20"/>
        </w:rPr>
        <w:t xml:space="preserve"> was most successful when seeds were planted at depths of 0.5 to 1 inch (</w:t>
      </w:r>
      <w:r>
        <w:rPr>
          <w:sz w:val="20"/>
        </w:rPr>
        <w:t>Adams, 1962; Belcher, 1985</w:t>
      </w:r>
      <w:r w:rsidRPr="00B800E7">
        <w:rPr>
          <w:sz w:val="20"/>
        </w:rPr>
        <w:t xml:space="preserve">). </w:t>
      </w:r>
    </w:p>
    <w:p w:rsidR="00764B5E" w:rsidRPr="00B800E7" w:rsidRDefault="00764B5E" w:rsidP="00764B5E">
      <w:pPr>
        <w:jc w:val="left"/>
        <w:rPr>
          <w:sz w:val="20"/>
        </w:rPr>
      </w:pPr>
      <w:r>
        <w:rPr>
          <w:sz w:val="20"/>
        </w:rPr>
        <w:t xml:space="preserve">Plants can also be propagated from semi-hard cuttings in the summer, or from root cuttings in the late fall to early winter.  </w:t>
      </w:r>
    </w:p>
    <w:p w:rsidR="00CD49CC" w:rsidRDefault="00CD49CC" w:rsidP="00721B7E">
      <w:pPr>
        <w:pStyle w:val="Heading3"/>
      </w:pPr>
      <w:r w:rsidRPr="00A90532">
        <w:t>Cultivars, Improved, and Selected Materials (and area of origin)</w:t>
      </w:r>
    </w:p>
    <w:p w:rsidR="00471D25" w:rsidRDefault="00471D25" w:rsidP="00471D25">
      <w:pPr>
        <w:pStyle w:val="NRCSBodyText"/>
        <w:spacing w:after="200"/>
      </w:pPr>
      <w:r>
        <w:t xml:space="preserve">Buckbrush container stock is readily available through most nurseries within its range. Contact your local Natural Resources Conservation Service (formerly Soil Conservation Service) office for more information. </w:t>
      </w:r>
    </w:p>
    <w:p w:rsidR="00471D25" w:rsidRDefault="00471D25" w:rsidP="00471D25">
      <w:pPr>
        <w:pStyle w:val="NRCSBodyText"/>
        <w:spacing w:after="200"/>
      </w:pPr>
      <w:r w:rsidRPr="00F84DE5">
        <w:t>'Sierra Snow'</w:t>
      </w:r>
      <w:r>
        <w:t xml:space="preserve"> is a cultivar with showy, white flowers that grows2-3 meters tall and 2.5 meters wide.  It prefers full to partial sun and does well in plant hardiness zones 8, 9, 10 and 11.  This cultivar thrives in dry, hot c</w:t>
      </w:r>
      <w:r w:rsidRPr="00F84DE5">
        <w:t xml:space="preserve">limates, </w:t>
      </w:r>
      <w:r>
        <w:t>is drought-tolerant and low maintenance, but is</w:t>
      </w:r>
      <w:r w:rsidRPr="00F84DE5">
        <w:t xml:space="preserve"> </w:t>
      </w:r>
      <w:r>
        <w:t>s</w:t>
      </w:r>
      <w:r w:rsidRPr="00F84DE5">
        <w:t xml:space="preserve">usceptible to </w:t>
      </w:r>
      <w:r w:rsidRPr="0029256C">
        <w:t>aphids</w:t>
      </w:r>
      <w:r w:rsidRPr="00F84DE5">
        <w:t xml:space="preserve">, </w:t>
      </w:r>
      <w:r w:rsidRPr="0029256C">
        <w:t>root rot</w:t>
      </w:r>
      <w:r w:rsidRPr="00F84DE5">
        <w:t xml:space="preserve">, </w:t>
      </w:r>
      <w:r>
        <w:t xml:space="preserve">and </w:t>
      </w:r>
      <w:r w:rsidRPr="0029256C">
        <w:t>whiteflies</w:t>
      </w:r>
      <w:r>
        <w:t xml:space="preserve"> (Sunny Gardens, 2011)</w:t>
      </w:r>
      <w:r w:rsidRPr="00F84DE5">
        <w:t>.</w:t>
      </w:r>
    </w:p>
    <w:p w:rsidR="00471D25" w:rsidRDefault="00471D25" w:rsidP="00471D25">
      <w:pPr>
        <w:pStyle w:val="NRCSBodyText"/>
        <w:spacing w:after="200"/>
      </w:pPr>
      <w:r>
        <w:t>‘Sierra Mt. Lilac’ is another cultivar with fragrant blue flowers. It typically grows into a large evergreen bush (about 8 feet) with a showy inflorescence during the spring. Due to its fast-growing nature and nitrogen fixing capabilities, this cultivar is commonly planted as a companion to slow-growing species such as oaks, coffeeberry and toyon (Las Pilitas Nursery, 2011).</w:t>
      </w:r>
    </w:p>
    <w:p w:rsidR="00471D25" w:rsidRPr="00B25C09" w:rsidRDefault="00471D25" w:rsidP="00471D25">
      <w:pPr>
        <w:pStyle w:val="NRCSBodyText"/>
      </w:pPr>
      <w:r>
        <w:t xml:space="preserve">‘Snow Ball’ is a cultivar of </w:t>
      </w:r>
      <w:r>
        <w:rPr>
          <w:i/>
        </w:rPr>
        <w:t>Ceanothus cuneatus var. rigidus</w:t>
      </w:r>
      <w:r>
        <w:t xml:space="preserve">, otherwise known as Monterey ceanothus. It named for its showy white flowers which bloom in the early spring. This cultivar grows best in the coastal range climate, since it is endemic to this area and can be used as a scale ground cover species (Las Pilitas Nursery, 2011). </w:t>
      </w:r>
    </w:p>
    <w:p w:rsidR="002375B8" w:rsidRPr="00A90532" w:rsidRDefault="002375B8" w:rsidP="00721B7E">
      <w:pPr>
        <w:pStyle w:val="Heading3"/>
        <w:rPr>
          <w:i/>
          <w:iCs/>
        </w:rPr>
      </w:pPr>
      <w:r w:rsidRPr="00A90532">
        <w:lastRenderedPageBreak/>
        <w:t>References</w:t>
      </w:r>
    </w:p>
    <w:p w:rsidR="009F0DE3" w:rsidRDefault="009F0DE3" w:rsidP="009F0DE3">
      <w:pPr>
        <w:ind w:left="360" w:hanging="360"/>
        <w:jc w:val="left"/>
        <w:rPr>
          <w:sz w:val="20"/>
        </w:rPr>
      </w:pPr>
      <w:r w:rsidRPr="00CF2988">
        <w:rPr>
          <w:sz w:val="20"/>
        </w:rPr>
        <w:t xml:space="preserve">Adams, L. 1962. </w:t>
      </w:r>
      <w:r w:rsidRPr="00165C97">
        <w:rPr>
          <w:sz w:val="20"/>
        </w:rPr>
        <w:t>Planting depths for seeds of three species of Ceanothus.</w:t>
      </w:r>
      <w:r w:rsidRPr="00CF2988">
        <w:rPr>
          <w:sz w:val="20"/>
        </w:rPr>
        <w:t xml:space="preserve"> Res. Note PSW-194.</w:t>
      </w:r>
      <w:r w:rsidRPr="009F1BE5">
        <w:rPr>
          <w:sz w:val="20"/>
        </w:rPr>
        <w:t>USDA-</w:t>
      </w:r>
      <w:r>
        <w:rPr>
          <w:sz w:val="20"/>
        </w:rPr>
        <w:t>FS-</w:t>
      </w:r>
      <w:r w:rsidRPr="00CF2988">
        <w:rPr>
          <w:sz w:val="20"/>
        </w:rPr>
        <w:t>Pacific Southwest For</w:t>
      </w:r>
      <w:r>
        <w:rPr>
          <w:sz w:val="20"/>
        </w:rPr>
        <w:t>.</w:t>
      </w:r>
      <w:r w:rsidRPr="00CF2988">
        <w:rPr>
          <w:sz w:val="20"/>
        </w:rPr>
        <w:t xml:space="preserve"> and Range</w:t>
      </w:r>
      <w:r>
        <w:rPr>
          <w:sz w:val="20"/>
        </w:rPr>
        <w:t xml:space="preserve"> Exp. Stn., Berkeley, California. </w:t>
      </w:r>
    </w:p>
    <w:p w:rsidR="009F0DE3" w:rsidRDefault="009F0DE3" w:rsidP="009F0DE3">
      <w:pPr>
        <w:ind w:left="360" w:hanging="360"/>
        <w:jc w:val="left"/>
        <w:rPr>
          <w:sz w:val="20"/>
        </w:rPr>
      </w:pPr>
      <w:r>
        <w:rPr>
          <w:sz w:val="20"/>
        </w:rPr>
        <w:t>Anderson, M.K</w:t>
      </w:r>
      <w:r w:rsidRPr="004546AA">
        <w:rPr>
          <w:sz w:val="20"/>
        </w:rPr>
        <w:t xml:space="preserve">. 1991. </w:t>
      </w:r>
      <w:r w:rsidRPr="00165C97">
        <w:rPr>
          <w:sz w:val="20"/>
        </w:rPr>
        <w:t xml:space="preserve">Wild plant management: cross-cultural examples of the small farmers of Jaumave, Mexico, and the southern Miwok of the Yosemite region. </w:t>
      </w:r>
      <w:r w:rsidRPr="004546AA">
        <w:rPr>
          <w:sz w:val="20"/>
        </w:rPr>
        <w:t>Arid Lands Newsletter</w:t>
      </w:r>
      <w:r>
        <w:rPr>
          <w:sz w:val="20"/>
        </w:rPr>
        <w:t>. Tucson, Arizona, Office of Arid Lands Studies. Vol. 31 pp.</w:t>
      </w:r>
      <w:r w:rsidRPr="004546AA">
        <w:rPr>
          <w:sz w:val="20"/>
        </w:rPr>
        <w:t>18-23.</w:t>
      </w:r>
    </w:p>
    <w:p w:rsidR="009F0DE3" w:rsidRDefault="009F0DE3" w:rsidP="009F0DE3">
      <w:pPr>
        <w:ind w:left="360" w:hanging="360"/>
        <w:jc w:val="left"/>
        <w:rPr>
          <w:sz w:val="20"/>
        </w:rPr>
      </w:pPr>
      <w:r>
        <w:rPr>
          <w:sz w:val="20"/>
        </w:rPr>
        <w:t>Anderson, M.K.</w:t>
      </w:r>
      <w:r w:rsidRPr="002C3102">
        <w:rPr>
          <w:sz w:val="20"/>
        </w:rPr>
        <w:t xml:space="preserve"> 2005. </w:t>
      </w:r>
      <w:r w:rsidRPr="00165C97">
        <w:rPr>
          <w:iCs/>
          <w:sz w:val="20"/>
        </w:rPr>
        <w:t>Tending the Wild: Native American Knowledge and the Management of California’s Natural Resources.</w:t>
      </w:r>
      <w:r w:rsidRPr="002C3102">
        <w:rPr>
          <w:i/>
          <w:iCs/>
          <w:sz w:val="20"/>
        </w:rPr>
        <w:t xml:space="preserve"> </w:t>
      </w:r>
      <w:r w:rsidRPr="002C3102">
        <w:rPr>
          <w:sz w:val="20"/>
        </w:rPr>
        <w:t>Univ</w:t>
      </w:r>
      <w:r>
        <w:rPr>
          <w:sz w:val="20"/>
        </w:rPr>
        <w:t>ersity</w:t>
      </w:r>
      <w:r w:rsidRPr="002C3102">
        <w:rPr>
          <w:sz w:val="20"/>
        </w:rPr>
        <w:t xml:space="preserve"> of California Press</w:t>
      </w:r>
      <w:r>
        <w:rPr>
          <w:sz w:val="20"/>
        </w:rPr>
        <w:t xml:space="preserve">, Berkeley, CA. </w:t>
      </w:r>
    </w:p>
    <w:p w:rsidR="009F0DE3" w:rsidRDefault="009F0DE3" w:rsidP="009F0DE3">
      <w:pPr>
        <w:ind w:left="360" w:hanging="360"/>
        <w:jc w:val="left"/>
        <w:rPr>
          <w:sz w:val="20"/>
        </w:rPr>
      </w:pPr>
      <w:r>
        <w:rPr>
          <w:sz w:val="20"/>
        </w:rPr>
        <w:t>Baker, G.A., P.</w:t>
      </w:r>
      <w:r w:rsidRPr="005F390B">
        <w:rPr>
          <w:sz w:val="20"/>
        </w:rPr>
        <w:t>W.</w:t>
      </w:r>
      <w:r>
        <w:rPr>
          <w:sz w:val="20"/>
        </w:rPr>
        <w:t xml:space="preserve"> Rundel, and</w:t>
      </w:r>
      <w:r w:rsidRPr="004546AA">
        <w:rPr>
          <w:sz w:val="20"/>
        </w:rPr>
        <w:t xml:space="preserve"> </w:t>
      </w:r>
      <w:r>
        <w:rPr>
          <w:sz w:val="20"/>
        </w:rPr>
        <w:t>D.</w:t>
      </w:r>
      <w:r w:rsidRPr="005F390B">
        <w:rPr>
          <w:sz w:val="20"/>
        </w:rPr>
        <w:t>J</w:t>
      </w:r>
      <w:r>
        <w:rPr>
          <w:sz w:val="20"/>
        </w:rPr>
        <w:t>.</w:t>
      </w:r>
      <w:r w:rsidRPr="005F390B">
        <w:rPr>
          <w:sz w:val="20"/>
        </w:rPr>
        <w:t xml:space="preserve"> </w:t>
      </w:r>
      <w:r w:rsidRPr="004546AA">
        <w:rPr>
          <w:sz w:val="20"/>
        </w:rPr>
        <w:t xml:space="preserve">Parsons. 1982. </w:t>
      </w:r>
      <w:r w:rsidRPr="00165C97">
        <w:rPr>
          <w:sz w:val="20"/>
        </w:rPr>
        <w:t>Comparative phenology and growth in three chaparral shrubs.</w:t>
      </w:r>
      <w:r w:rsidRPr="004546AA">
        <w:rPr>
          <w:i/>
          <w:sz w:val="20"/>
        </w:rPr>
        <w:t xml:space="preserve"> </w:t>
      </w:r>
      <w:r w:rsidRPr="004546AA">
        <w:rPr>
          <w:sz w:val="20"/>
        </w:rPr>
        <w:t>Botanical Gazette</w:t>
      </w:r>
      <w:r>
        <w:rPr>
          <w:sz w:val="20"/>
        </w:rPr>
        <w:t>. Vol.</w:t>
      </w:r>
      <w:r w:rsidRPr="004546AA">
        <w:rPr>
          <w:i/>
          <w:sz w:val="20"/>
        </w:rPr>
        <w:t xml:space="preserve"> </w:t>
      </w:r>
      <w:r>
        <w:rPr>
          <w:sz w:val="20"/>
        </w:rPr>
        <w:t xml:space="preserve">143(1) pp. </w:t>
      </w:r>
      <w:r w:rsidRPr="004546AA">
        <w:rPr>
          <w:sz w:val="20"/>
        </w:rPr>
        <w:t>94-100.</w:t>
      </w:r>
    </w:p>
    <w:p w:rsidR="009F0DE3" w:rsidRPr="009524A4" w:rsidRDefault="009F0DE3" w:rsidP="009F0DE3">
      <w:pPr>
        <w:ind w:left="360" w:hanging="360"/>
        <w:jc w:val="left"/>
        <w:rPr>
          <w:iCs/>
          <w:sz w:val="20"/>
        </w:rPr>
      </w:pPr>
      <w:r w:rsidRPr="00467975">
        <w:rPr>
          <w:sz w:val="20"/>
        </w:rPr>
        <w:t>Bar</w:t>
      </w:r>
      <w:r>
        <w:rPr>
          <w:sz w:val="20"/>
        </w:rPr>
        <w:t>r</w:t>
      </w:r>
      <w:r w:rsidRPr="00467975">
        <w:rPr>
          <w:sz w:val="20"/>
        </w:rPr>
        <w:t>ett</w:t>
      </w:r>
      <w:r>
        <w:rPr>
          <w:sz w:val="20"/>
        </w:rPr>
        <w:t>,</w:t>
      </w:r>
      <w:r w:rsidRPr="00467975">
        <w:rPr>
          <w:sz w:val="20"/>
        </w:rPr>
        <w:t xml:space="preserve"> S.A</w:t>
      </w:r>
      <w:r>
        <w:rPr>
          <w:sz w:val="20"/>
        </w:rPr>
        <w:t>.</w:t>
      </w:r>
      <w:r w:rsidRPr="00467975">
        <w:rPr>
          <w:sz w:val="20"/>
        </w:rPr>
        <w:t xml:space="preserve"> </w:t>
      </w:r>
      <w:r>
        <w:rPr>
          <w:sz w:val="20"/>
        </w:rPr>
        <w:t>and</w:t>
      </w:r>
      <w:r w:rsidRPr="00467975">
        <w:rPr>
          <w:sz w:val="20"/>
        </w:rPr>
        <w:t xml:space="preserve"> E.W. Gifford. 1933. </w:t>
      </w:r>
      <w:r w:rsidRPr="00165C97">
        <w:rPr>
          <w:sz w:val="20"/>
        </w:rPr>
        <w:t xml:space="preserve">Miwok Material Culture: </w:t>
      </w:r>
      <w:r w:rsidRPr="00165C97">
        <w:rPr>
          <w:iCs/>
          <w:sz w:val="20"/>
        </w:rPr>
        <w:t>Indian life of the Yosemite Region.</w:t>
      </w:r>
      <w:r w:rsidRPr="00CD3582">
        <w:rPr>
          <w:i/>
          <w:iCs/>
          <w:sz w:val="20"/>
        </w:rPr>
        <w:t xml:space="preserve"> </w:t>
      </w:r>
      <w:r>
        <w:rPr>
          <w:iCs/>
          <w:sz w:val="20"/>
        </w:rPr>
        <w:t xml:space="preserve">Bulletin of Milwaukee Public Museum. Vol. 2, No. 4. Yosemite Association, Yosemite National Park, CA.   </w:t>
      </w:r>
    </w:p>
    <w:p w:rsidR="009F0DE3" w:rsidRDefault="009F0DE3" w:rsidP="009F0DE3">
      <w:pPr>
        <w:ind w:left="360" w:hanging="360"/>
        <w:jc w:val="left"/>
        <w:rPr>
          <w:sz w:val="20"/>
        </w:rPr>
      </w:pPr>
      <w:r w:rsidRPr="00CF2988">
        <w:rPr>
          <w:sz w:val="20"/>
        </w:rPr>
        <w:t xml:space="preserve">Belcher, E. 1985. </w:t>
      </w:r>
      <w:r w:rsidRPr="00165C97">
        <w:rPr>
          <w:sz w:val="20"/>
        </w:rPr>
        <w:t xml:space="preserve">Handbook on seeds of browse shrubs and forbs. </w:t>
      </w:r>
      <w:r w:rsidRPr="00CF2988">
        <w:rPr>
          <w:sz w:val="20"/>
        </w:rPr>
        <w:t xml:space="preserve">Technical Publication R8-TP8. </w:t>
      </w:r>
      <w:r w:rsidRPr="00D03DDA">
        <w:rPr>
          <w:sz w:val="20"/>
        </w:rPr>
        <w:t>USDA-FS</w:t>
      </w:r>
      <w:r>
        <w:rPr>
          <w:sz w:val="20"/>
        </w:rPr>
        <w:t>-</w:t>
      </w:r>
      <w:r w:rsidRPr="00CF2988">
        <w:rPr>
          <w:sz w:val="20"/>
        </w:rPr>
        <w:t xml:space="preserve">Southern Region </w:t>
      </w:r>
      <w:r>
        <w:rPr>
          <w:sz w:val="20"/>
        </w:rPr>
        <w:t>and</w:t>
      </w:r>
      <w:r w:rsidRPr="00CF2988">
        <w:rPr>
          <w:sz w:val="20"/>
        </w:rPr>
        <w:t xml:space="preserve"> Assoc</w:t>
      </w:r>
      <w:r>
        <w:rPr>
          <w:sz w:val="20"/>
        </w:rPr>
        <w:t>iation</w:t>
      </w:r>
      <w:r w:rsidRPr="00CF2988">
        <w:rPr>
          <w:sz w:val="20"/>
        </w:rPr>
        <w:t xml:space="preserve"> of Official Seed Analysts</w:t>
      </w:r>
      <w:r>
        <w:rPr>
          <w:sz w:val="20"/>
        </w:rPr>
        <w:t xml:space="preserve">. </w:t>
      </w:r>
      <w:r w:rsidRPr="00D03DDA">
        <w:rPr>
          <w:sz w:val="20"/>
        </w:rPr>
        <w:t>Atlanta, G</w:t>
      </w:r>
      <w:r>
        <w:rPr>
          <w:sz w:val="20"/>
        </w:rPr>
        <w:t>eorgia</w:t>
      </w:r>
      <w:r w:rsidRPr="00CF2988">
        <w:rPr>
          <w:sz w:val="20"/>
        </w:rPr>
        <w:t>.</w:t>
      </w:r>
    </w:p>
    <w:p w:rsidR="009F0DE3" w:rsidRDefault="009F0DE3" w:rsidP="009F0DE3">
      <w:pPr>
        <w:ind w:left="360" w:hanging="360"/>
        <w:jc w:val="left"/>
        <w:rPr>
          <w:sz w:val="20"/>
        </w:rPr>
      </w:pPr>
      <w:r w:rsidRPr="00043399">
        <w:rPr>
          <w:sz w:val="20"/>
        </w:rPr>
        <w:t xml:space="preserve">Biswell, H.H. 1956. </w:t>
      </w:r>
      <w:r w:rsidRPr="00165C97">
        <w:rPr>
          <w:sz w:val="20"/>
        </w:rPr>
        <w:t>Ecology of California grasslands.</w:t>
      </w:r>
      <w:r>
        <w:rPr>
          <w:sz w:val="20"/>
        </w:rPr>
        <w:t xml:space="preserve"> Journal of Forestry.</w:t>
      </w:r>
      <w:r w:rsidRPr="00043399">
        <w:rPr>
          <w:sz w:val="20"/>
        </w:rPr>
        <w:t xml:space="preserve"> </w:t>
      </w:r>
      <w:r>
        <w:rPr>
          <w:sz w:val="20"/>
        </w:rPr>
        <w:t>Vol 9 pp</w:t>
      </w:r>
      <w:r w:rsidRPr="00043399">
        <w:rPr>
          <w:sz w:val="20"/>
        </w:rPr>
        <w:t>19-24</w:t>
      </w:r>
      <w:r>
        <w:rPr>
          <w:sz w:val="20"/>
        </w:rPr>
        <w:t>.</w:t>
      </w:r>
    </w:p>
    <w:p w:rsidR="009F0DE3" w:rsidRDefault="009F0DE3" w:rsidP="009F0DE3">
      <w:pPr>
        <w:ind w:left="360" w:hanging="360"/>
        <w:jc w:val="left"/>
        <w:rPr>
          <w:sz w:val="20"/>
        </w:rPr>
      </w:pPr>
      <w:r w:rsidRPr="004546AA">
        <w:rPr>
          <w:sz w:val="20"/>
        </w:rPr>
        <w:t>Biswell, H.H.</w:t>
      </w:r>
      <w:r>
        <w:rPr>
          <w:sz w:val="20"/>
        </w:rPr>
        <w:t xml:space="preserve"> and</w:t>
      </w:r>
      <w:r w:rsidRPr="004546AA">
        <w:rPr>
          <w:sz w:val="20"/>
        </w:rPr>
        <w:t xml:space="preserve"> </w:t>
      </w:r>
      <w:r>
        <w:rPr>
          <w:sz w:val="20"/>
        </w:rPr>
        <w:t xml:space="preserve">J.H. </w:t>
      </w:r>
      <w:r w:rsidRPr="004546AA">
        <w:rPr>
          <w:sz w:val="20"/>
        </w:rPr>
        <w:t xml:space="preserve">Gilman. 1961. </w:t>
      </w:r>
      <w:r w:rsidRPr="00165C97">
        <w:rPr>
          <w:sz w:val="20"/>
        </w:rPr>
        <w:t>Brush management in relation to fire and other environmental factors on the Tehama deer winter range. C</w:t>
      </w:r>
      <w:r w:rsidRPr="004546AA">
        <w:rPr>
          <w:sz w:val="20"/>
        </w:rPr>
        <w:t>alif</w:t>
      </w:r>
      <w:r>
        <w:rPr>
          <w:sz w:val="20"/>
        </w:rPr>
        <w:t>ornia</w:t>
      </w:r>
      <w:r w:rsidRPr="004546AA">
        <w:rPr>
          <w:sz w:val="20"/>
        </w:rPr>
        <w:t xml:space="preserve"> Fish</w:t>
      </w:r>
      <w:r>
        <w:rPr>
          <w:sz w:val="20"/>
        </w:rPr>
        <w:t xml:space="preserve"> and Game. Vol 47(4) pp. </w:t>
      </w:r>
      <w:r w:rsidRPr="004546AA">
        <w:rPr>
          <w:sz w:val="20"/>
        </w:rPr>
        <w:t>357-389.</w:t>
      </w:r>
    </w:p>
    <w:p w:rsidR="009F0DE3" w:rsidRDefault="009F0DE3" w:rsidP="009F0DE3">
      <w:pPr>
        <w:ind w:left="360" w:hanging="360"/>
        <w:jc w:val="left"/>
        <w:rPr>
          <w:sz w:val="20"/>
        </w:rPr>
      </w:pPr>
      <w:r w:rsidRPr="00467975">
        <w:rPr>
          <w:sz w:val="20"/>
        </w:rPr>
        <w:t xml:space="preserve">Chestnut, V.K. 1902. </w:t>
      </w:r>
      <w:r w:rsidRPr="00165C97">
        <w:rPr>
          <w:iCs/>
          <w:sz w:val="20"/>
        </w:rPr>
        <w:t>Plants used by the Indians of Mendocino County, California</w:t>
      </w:r>
      <w:r w:rsidRPr="00467975">
        <w:rPr>
          <w:i/>
          <w:iCs/>
          <w:sz w:val="20"/>
        </w:rPr>
        <w:t xml:space="preserve"> </w:t>
      </w:r>
      <w:r w:rsidRPr="00467975">
        <w:rPr>
          <w:sz w:val="20"/>
        </w:rPr>
        <w:t>Mendocino County Historical Society</w:t>
      </w:r>
      <w:r w:rsidRPr="00467975">
        <w:rPr>
          <w:i/>
          <w:iCs/>
          <w:sz w:val="20"/>
        </w:rPr>
        <w:t>.</w:t>
      </w:r>
      <w:r w:rsidRPr="00467975">
        <w:rPr>
          <w:sz w:val="20"/>
        </w:rPr>
        <w:t xml:space="preserve"> Contributions from the U.S. National Herbarium</w:t>
      </w:r>
      <w:r>
        <w:rPr>
          <w:sz w:val="20"/>
        </w:rPr>
        <w:t xml:space="preserve">. Vol. 7 pp. </w:t>
      </w:r>
      <w:r w:rsidRPr="00467975">
        <w:rPr>
          <w:sz w:val="20"/>
        </w:rPr>
        <w:t>295-408.</w:t>
      </w:r>
    </w:p>
    <w:p w:rsidR="009F0DE3" w:rsidRDefault="009F0DE3" w:rsidP="009F0DE3">
      <w:pPr>
        <w:ind w:left="360" w:hanging="360"/>
        <w:jc w:val="left"/>
        <w:rPr>
          <w:sz w:val="20"/>
        </w:rPr>
      </w:pPr>
      <w:r w:rsidRPr="00467975">
        <w:rPr>
          <w:sz w:val="20"/>
        </w:rPr>
        <w:t>C</w:t>
      </w:r>
      <w:r>
        <w:rPr>
          <w:sz w:val="20"/>
        </w:rPr>
        <w:t>onard</w:t>
      </w:r>
      <w:r w:rsidRPr="00467975">
        <w:rPr>
          <w:sz w:val="20"/>
        </w:rPr>
        <w:t xml:space="preserve">, </w:t>
      </w:r>
      <w:r>
        <w:rPr>
          <w:sz w:val="20"/>
        </w:rPr>
        <w:t>S</w:t>
      </w:r>
      <w:r w:rsidRPr="00467975">
        <w:rPr>
          <w:sz w:val="20"/>
        </w:rPr>
        <w:t>.</w:t>
      </w:r>
      <w:r>
        <w:rPr>
          <w:sz w:val="20"/>
        </w:rPr>
        <w:t>G</w:t>
      </w:r>
      <w:r w:rsidRPr="00467975">
        <w:rPr>
          <w:sz w:val="20"/>
        </w:rPr>
        <w:t xml:space="preserve">. </w:t>
      </w:r>
      <w:r>
        <w:rPr>
          <w:sz w:val="20"/>
        </w:rPr>
        <w:t>and M.J. Reed</w:t>
      </w:r>
      <w:r w:rsidRPr="00467975">
        <w:rPr>
          <w:sz w:val="20"/>
        </w:rPr>
        <w:t xml:space="preserve"> </w:t>
      </w:r>
      <w:r w:rsidRPr="000C70AA">
        <w:rPr>
          <w:sz w:val="20"/>
        </w:rPr>
        <w:t xml:space="preserve">2003. </w:t>
      </w:r>
      <w:r w:rsidRPr="00F02A7A">
        <w:rPr>
          <w:i/>
          <w:sz w:val="20"/>
        </w:rPr>
        <w:t>Ceanothus</w:t>
      </w:r>
      <w:r w:rsidRPr="000C70AA">
        <w:rPr>
          <w:sz w:val="20"/>
        </w:rPr>
        <w:t xml:space="preserve"> L. [Online]. In </w:t>
      </w:r>
      <w:r>
        <w:rPr>
          <w:sz w:val="20"/>
        </w:rPr>
        <w:t xml:space="preserve">F.T. </w:t>
      </w:r>
      <w:r w:rsidRPr="000C70AA">
        <w:rPr>
          <w:sz w:val="20"/>
        </w:rPr>
        <w:t>Bonner</w:t>
      </w:r>
      <w:r>
        <w:rPr>
          <w:sz w:val="20"/>
        </w:rPr>
        <w:t xml:space="preserve"> (ed.)</w:t>
      </w:r>
      <w:r w:rsidRPr="000C70AA">
        <w:rPr>
          <w:sz w:val="20"/>
        </w:rPr>
        <w:t xml:space="preserve"> Woody plant seed manual.</w:t>
      </w:r>
      <w:r>
        <w:rPr>
          <w:sz w:val="20"/>
        </w:rPr>
        <w:t xml:space="preserve"> Available at </w:t>
      </w:r>
      <w:hyperlink r:id="rId11" w:history="1">
        <w:r w:rsidRPr="00827242">
          <w:rPr>
            <w:rStyle w:val="Hyperlink"/>
          </w:rPr>
          <w:t>http://www.nsl.fs.fed.us/wpsm/Ceanothus.pdf</w:t>
        </w:r>
      </w:hyperlink>
      <w:r>
        <w:rPr>
          <w:sz w:val="20"/>
        </w:rPr>
        <w:t xml:space="preserve"> (accessed 31 May 2011). USDA-FS-</w:t>
      </w:r>
      <w:r w:rsidRPr="000C70AA">
        <w:rPr>
          <w:sz w:val="20"/>
        </w:rPr>
        <w:t>National Tree Seed Laboratory</w:t>
      </w:r>
      <w:r>
        <w:rPr>
          <w:sz w:val="20"/>
        </w:rPr>
        <w:t>,</w:t>
      </w:r>
      <w:r w:rsidRPr="00170AAB">
        <w:rPr>
          <w:sz w:val="20"/>
        </w:rPr>
        <w:t xml:space="preserve"> Washington, DC</w:t>
      </w:r>
      <w:r w:rsidRPr="000C70AA">
        <w:rPr>
          <w:sz w:val="20"/>
        </w:rPr>
        <w:t xml:space="preserve">. </w:t>
      </w:r>
    </w:p>
    <w:p w:rsidR="009F0DE3" w:rsidRDefault="009F0DE3" w:rsidP="009F0DE3">
      <w:pPr>
        <w:ind w:left="360" w:hanging="360"/>
        <w:jc w:val="left"/>
        <w:rPr>
          <w:sz w:val="20"/>
        </w:rPr>
      </w:pPr>
      <w:r>
        <w:rPr>
          <w:sz w:val="20"/>
        </w:rPr>
        <w:t xml:space="preserve">Emery, D.E. 1988. </w:t>
      </w:r>
      <w:r w:rsidRPr="00165C97">
        <w:rPr>
          <w:sz w:val="20"/>
        </w:rPr>
        <w:t xml:space="preserve">Seed propagation of native California plants. </w:t>
      </w:r>
      <w:r>
        <w:rPr>
          <w:sz w:val="20"/>
        </w:rPr>
        <w:t>Leaflets Santa Barbara Botanical Garden. Vol. 1(10) pp. 90-91.</w:t>
      </w:r>
    </w:p>
    <w:p w:rsidR="009F0DE3" w:rsidRDefault="009F0DE3" w:rsidP="009F0DE3">
      <w:pPr>
        <w:ind w:left="360" w:hanging="360"/>
        <w:jc w:val="left"/>
        <w:rPr>
          <w:sz w:val="20"/>
        </w:rPr>
      </w:pPr>
      <w:r>
        <w:rPr>
          <w:sz w:val="20"/>
        </w:rPr>
        <w:t>Hickman, J.C</w:t>
      </w:r>
      <w:r w:rsidRPr="00C84AC2">
        <w:rPr>
          <w:sz w:val="20"/>
        </w:rPr>
        <w:t>. 19</w:t>
      </w:r>
      <w:r>
        <w:rPr>
          <w:sz w:val="20"/>
        </w:rPr>
        <w:t>93</w:t>
      </w:r>
      <w:r w:rsidRPr="00C84AC2">
        <w:rPr>
          <w:sz w:val="20"/>
        </w:rPr>
        <w:t xml:space="preserve">. </w:t>
      </w:r>
      <w:r w:rsidRPr="00165C97">
        <w:rPr>
          <w:sz w:val="20"/>
        </w:rPr>
        <w:t>The Jepson Manual.</w:t>
      </w:r>
      <w:r>
        <w:rPr>
          <w:sz w:val="20"/>
        </w:rPr>
        <w:t xml:space="preserve"> University of California Press. Berkeley, CA. </w:t>
      </w:r>
    </w:p>
    <w:p w:rsidR="009F0DE3" w:rsidRDefault="009F0DE3" w:rsidP="009F0DE3">
      <w:pPr>
        <w:ind w:left="360" w:hanging="360"/>
        <w:jc w:val="left"/>
        <w:rPr>
          <w:sz w:val="20"/>
        </w:rPr>
      </w:pPr>
      <w:r>
        <w:rPr>
          <w:sz w:val="20"/>
        </w:rPr>
        <w:t>Keeley, J.</w:t>
      </w:r>
      <w:r w:rsidRPr="00C84AC2">
        <w:rPr>
          <w:sz w:val="20"/>
        </w:rPr>
        <w:t xml:space="preserve">E. 1982. </w:t>
      </w:r>
      <w:r w:rsidRPr="00165C97">
        <w:rPr>
          <w:sz w:val="20"/>
        </w:rPr>
        <w:t>Distribution of lightning- and man-caused wildfires in California.</w:t>
      </w:r>
      <w:r>
        <w:rPr>
          <w:sz w:val="20"/>
        </w:rPr>
        <w:t xml:space="preserve"> pp. </w:t>
      </w:r>
      <w:r w:rsidRPr="006A463B">
        <w:rPr>
          <w:sz w:val="20"/>
        </w:rPr>
        <w:t>431-437.</w:t>
      </w:r>
      <w:r w:rsidRPr="00C84AC2">
        <w:rPr>
          <w:sz w:val="20"/>
        </w:rPr>
        <w:t xml:space="preserve"> </w:t>
      </w:r>
    </w:p>
    <w:p w:rsidR="009F0DE3" w:rsidRDefault="009F0DE3" w:rsidP="009F0DE3">
      <w:pPr>
        <w:ind w:left="360" w:hanging="360"/>
        <w:jc w:val="left"/>
        <w:rPr>
          <w:sz w:val="20"/>
        </w:rPr>
      </w:pPr>
      <w:r>
        <w:rPr>
          <w:sz w:val="20"/>
        </w:rPr>
        <w:t>Kruckeberg, A.</w:t>
      </w:r>
      <w:r w:rsidRPr="00706D4A">
        <w:rPr>
          <w:sz w:val="20"/>
        </w:rPr>
        <w:t xml:space="preserve">R. 1984. </w:t>
      </w:r>
      <w:r w:rsidRPr="00165C97">
        <w:rPr>
          <w:sz w:val="20"/>
        </w:rPr>
        <w:t xml:space="preserve">California serpentines: flora, vegetation, geology, soils and management problems. </w:t>
      </w:r>
      <w:r w:rsidRPr="00706D4A">
        <w:rPr>
          <w:sz w:val="20"/>
        </w:rPr>
        <w:t>Publications in Botany</w:t>
      </w:r>
      <w:r>
        <w:rPr>
          <w:sz w:val="20"/>
        </w:rPr>
        <w:t>.</w:t>
      </w:r>
      <w:r w:rsidRPr="00706D4A">
        <w:rPr>
          <w:sz w:val="20"/>
        </w:rPr>
        <w:t xml:space="preserve"> Vol</w:t>
      </w:r>
      <w:r>
        <w:rPr>
          <w:sz w:val="20"/>
        </w:rPr>
        <w:t>.</w:t>
      </w:r>
      <w:r w:rsidRPr="00706D4A">
        <w:rPr>
          <w:sz w:val="20"/>
        </w:rPr>
        <w:t xml:space="preserve"> 48. Univ</w:t>
      </w:r>
      <w:r>
        <w:rPr>
          <w:sz w:val="20"/>
        </w:rPr>
        <w:t>ersity</w:t>
      </w:r>
      <w:r w:rsidRPr="00706D4A">
        <w:rPr>
          <w:sz w:val="20"/>
        </w:rPr>
        <w:t xml:space="preserve"> of California Press</w:t>
      </w:r>
      <w:r>
        <w:rPr>
          <w:sz w:val="20"/>
        </w:rPr>
        <w:t xml:space="preserve">. </w:t>
      </w:r>
      <w:r w:rsidRPr="008C364C">
        <w:rPr>
          <w:sz w:val="20"/>
        </w:rPr>
        <w:t>Berkeley</w:t>
      </w:r>
      <w:r>
        <w:rPr>
          <w:sz w:val="20"/>
        </w:rPr>
        <w:t>, CA.</w:t>
      </w:r>
    </w:p>
    <w:p w:rsidR="009F0DE3" w:rsidRDefault="009F0DE3" w:rsidP="009F0DE3">
      <w:pPr>
        <w:ind w:left="360" w:hanging="360"/>
        <w:jc w:val="left"/>
        <w:rPr>
          <w:sz w:val="20"/>
        </w:rPr>
      </w:pPr>
      <w:r>
        <w:rPr>
          <w:sz w:val="20"/>
        </w:rPr>
        <w:t xml:space="preserve"> Las Pilitas Nursery. </w:t>
      </w:r>
      <w:r>
        <w:rPr>
          <w:i/>
          <w:sz w:val="20"/>
        </w:rPr>
        <w:t>Ceanothus cuneatus.</w:t>
      </w:r>
      <w:r>
        <w:rPr>
          <w:sz w:val="20"/>
        </w:rPr>
        <w:t xml:space="preserve"> Sierra mt. lilac. Available at </w:t>
      </w:r>
      <w:r w:rsidRPr="00165C97">
        <w:rPr>
          <w:sz w:val="20"/>
        </w:rPr>
        <w:t>http://www.laspilitas.com/</w:t>
      </w:r>
    </w:p>
    <w:p w:rsidR="009F0DE3" w:rsidRDefault="009F0DE3" w:rsidP="009F0DE3">
      <w:pPr>
        <w:ind w:left="360"/>
        <w:jc w:val="left"/>
        <w:rPr>
          <w:sz w:val="20"/>
        </w:rPr>
      </w:pPr>
      <w:r w:rsidRPr="008D6C0F">
        <w:rPr>
          <w:sz w:val="20"/>
        </w:rPr>
        <w:t>accessed 1 Jun. 20</w:t>
      </w:r>
      <w:r>
        <w:rPr>
          <w:sz w:val="20"/>
        </w:rPr>
        <w:t>11). Santa Margarita, CA</w:t>
      </w:r>
      <w:r w:rsidRPr="008D6C0F">
        <w:rPr>
          <w:sz w:val="20"/>
        </w:rPr>
        <w:t>.</w:t>
      </w:r>
    </w:p>
    <w:p w:rsidR="009F0DE3" w:rsidRDefault="009F0DE3" w:rsidP="009F0DE3">
      <w:pPr>
        <w:ind w:left="360" w:hanging="360"/>
        <w:jc w:val="left"/>
        <w:rPr>
          <w:sz w:val="20"/>
        </w:rPr>
      </w:pPr>
      <w:r w:rsidRPr="00DE1EEF">
        <w:rPr>
          <w:sz w:val="20"/>
        </w:rPr>
        <w:t>League, K</w:t>
      </w:r>
      <w:r>
        <w:rPr>
          <w:sz w:val="20"/>
        </w:rPr>
        <w:t>.</w:t>
      </w:r>
      <w:r w:rsidRPr="00DE1EEF">
        <w:rPr>
          <w:sz w:val="20"/>
        </w:rPr>
        <w:t xml:space="preserve">R. 2005. </w:t>
      </w:r>
      <w:r w:rsidRPr="00DE1EEF">
        <w:rPr>
          <w:i/>
          <w:sz w:val="20"/>
        </w:rPr>
        <w:t>Ceanothus cuneatus</w:t>
      </w:r>
      <w:r w:rsidRPr="00DE1EEF">
        <w:rPr>
          <w:sz w:val="20"/>
        </w:rPr>
        <w:t>. In Fire Effects Information System [Online].</w:t>
      </w:r>
      <w:r>
        <w:rPr>
          <w:sz w:val="20"/>
        </w:rPr>
        <w:t xml:space="preserve"> Available at </w:t>
      </w:r>
      <w:r w:rsidRPr="00165C97">
        <w:rPr>
          <w:sz w:val="20"/>
        </w:rPr>
        <w:t>http://www.fs.fed.us/database/feis/</w:t>
      </w:r>
      <w:r>
        <w:rPr>
          <w:sz w:val="20"/>
        </w:rPr>
        <w:t xml:space="preserve"> (accessed 1 Jun. </w:t>
      </w:r>
      <w:r>
        <w:rPr>
          <w:sz w:val="20"/>
        </w:rPr>
        <w:lastRenderedPageBreak/>
        <w:t>2011).</w:t>
      </w:r>
      <w:r w:rsidRPr="00DE1EEF">
        <w:rPr>
          <w:sz w:val="20"/>
        </w:rPr>
        <w:t xml:space="preserve"> </w:t>
      </w:r>
      <w:r>
        <w:rPr>
          <w:sz w:val="20"/>
        </w:rPr>
        <w:t>USDA-FS-</w:t>
      </w:r>
      <w:r w:rsidRPr="00DE1EEF">
        <w:rPr>
          <w:sz w:val="20"/>
        </w:rPr>
        <w:t>Rocky Mountain Res</w:t>
      </w:r>
      <w:r>
        <w:rPr>
          <w:sz w:val="20"/>
        </w:rPr>
        <w:t>.</w:t>
      </w:r>
      <w:r w:rsidRPr="00DE1EEF">
        <w:rPr>
          <w:sz w:val="20"/>
        </w:rPr>
        <w:t xml:space="preserve"> St</w:t>
      </w:r>
      <w:r>
        <w:rPr>
          <w:sz w:val="20"/>
        </w:rPr>
        <w:t>n.</w:t>
      </w:r>
      <w:r w:rsidRPr="00DE1EEF">
        <w:rPr>
          <w:sz w:val="20"/>
        </w:rPr>
        <w:t>, Fire Sci</w:t>
      </w:r>
      <w:r>
        <w:rPr>
          <w:sz w:val="20"/>
        </w:rPr>
        <w:t>.</w:t>
      </w:r>
      <w:r w:rsidRPr="00DE1EEF">
        <w:rPr>
          <w:sz w:val="20"/>
        </w:rPr>
        <w:t xml:space="preserve"> Lab</w:t>
      </w:r>
      <w:r>
        <w:rPr>
          <w:sz w:val="20"/>
        </w:rPr>
        <w:t>.</w:t>
      </w:r>
    </w:p>
    <w:p w:rsidR="009F0DE3" w:rsidRDefault="009F0DE3" w:rsidP="009F0DE3">
      <w:pPr>
        <w:ind w:left="360" w:hanging="360"/>
        <w:jc w:val="left"/>
        <w:rPr>
          <w:sz w:val="20"/>
        </w:rPr>
      </w:pPr>
      <w:r>
        <w:rPr>
          <w:sz w:val="20"/>
        </w:rPr>
        <w:t>McMinn, H.</w:t>
      </w:r>
      <w:r w:rsidRPr="00C84AC2">
        <w:rPr>
          <w:sz w:val="20"/>
        </w:rPr>
        <w:t>E. 19</w:t>
      </w:r>
      <w:r>
        <w:rPr>
          <w:sz w:val="20"/>
        </w:rPr>
        <w:t>39</w:t>
      </w:r>
      <w:r w:rsidRPr="00C84AC2">
        <w:rPr>
          <w:sz w:val="20"/>
        </w:rPr>
        <w:t xml:space="preserve">. </w:t>
      </w:r>
      <w:r w:rsidRPr="00165C97">
        <w:rPr>
          <w:sz w:val="20"/>
        </w:rPr>
        <w:t>An Illustrated manual of California shrubs.</w:t>
      </w:r>
      <w:r>
        <w:rPr>
          <w:sz w:val="20"/>
        </w:rPr>
        <w:t xml:space="preserve"> University of California Press. Berkeley, CA.</w:t>
      </w:r>
      <w:r w:rsidRPr="00C84AC2">
        <w:rPr>
          <w:sz w:val="20"/>
        </w:rPr>
        <w:t xml:space="preserve"> </w:t>
      </w:r>
    </w:p>
    <w:p w:rsidR="009F0DE3" w:rsidRDefault="009F0DE3" w:rsidP="009F0DE3">
      <w:pPr>
        <w:ind w:left="360" w:hanging="360"/>
        <w:jc w:val="left"/>
        <w:rPr>
          <w:sz w:val="20"/>
        </w:rPr>
      </w:pPr>
      <w:r w:rsidRPr="00467975">
        <w:rPr>
          <w:sz w:val="20"/>
        </w:rPr>
        <w:t>Merriam</w:t>
      </w:r>
      <w:r>
        <w:rPr>
          <w:sz w:val="20"/>
        </w:rPr>
        <w:t>,</w:t>
      </w:r>
      <w:r w:rsidRPr="00467975">
        <w:rPr>
          <w:sz w:val="20"/>
        </w:rPr>
        <w:t xml:space="preserve"> C.H. 196</w:t>
      </w:r>
      <w:r>
        <w:rPr>
          <w:sz w:val="20"/>
        </w:rPr>
        <w:t>7</w:t>
      </w:r>
      <w:r w:rsidRPr="00467975">
        <w:rPr>
          <w:sz w:val="20"/>
        </w:rPr>
        <w:t xml:space="preserve">. </w:t>
      </w:r>
      <w:r w:rsidRPr="00165C97">
        <w:rPr>
          <w:iCs/>
          <w:sz w:val="20"/>
        </w:rPr>
        <w:t>Ethnographic notes on California Indian Tribes.</w:t>
      </w:r>
      <w:r>
        <w:rPr>
          <w:iCs/>
          <w:sz w:val="20"/>
        </w:rPr>
        <w:t>III. Compiled and Edited by R.F. Heizer. Reports of the California Archaeological Survey No.58, Part III.</w:t>
      </w:r>
      <w:r w:rsidRPr="00467975">
        <w:rPr>
          <w:sz w:val="20"/>
        </w:rPr>
        <w:t xml:space="preserve"> Univ</w:t>
      </w:r>
      <w:r>
        <w:rPr>
          <w:sz w:val="20"/>
        </w:rPr>
        <w:t>ersity</w:t>
      </w:r>
      <w:r w:rsidRPr="00467975">
        <w:rPr>
          <w:sz w:val="20"/>
        </w:rPr>
        <w:t xml:space="preserve"> of California Archaeological Res</w:t>
      </w:r>
      <w:r>
        <w:rPr>
          <w:sz w:val="20"/>
        </w:rPr>
        <w:t>earch</w:t>
      </w:r>
      <w:r w:rsidRPr="00467975">
        <w:rPr>
          <w:sz w:val="20"/>
        </w:rPr>
        <w:t xml:space="preserve"> Facility</w:t>
      </w:r>
      <w:r>
        <w:rPr>
          <w:sz w:val="20"/>
        </w:rPr>
        <w:t xml:space="preserve">. </w:t>
      </w:r>
      <w:r w:rsidRPr="00995DE8">
        <w:rPr>
          <w:sz w:val="20"/>
        </w:rPr>
        <w:t>Berkeley</w:t>
      </w:r>
      <w:r>
        <w:rPr>
          <w:sz w:val="20"/>
        </w:rPr>
        <w:t>, CA</w:t>
      </w:r>
      <w:r w:rsidRPr="00467975">
        <w:rPr>
          <w:sz w:val="20"/>
        </w:rPr>
        <w:t>.</w:t>
      </w:r>
    </w:p>
    <w:p w:rsidR="009F0DE3" w:rsidRDefault="009F0DE3" w:rsidP="009F0DE3">
      <w:pPr>
        <w:ind w:left="360" w:hanging="360"/>
        <w:jc w:val="left"/>
        <w:rPr>
          <w:sz w:val="20"/>
        </w:rPr>
      </w:pPr>
      <w:r w:rsidRPr="00357C7A">
        <w:rPr>
          <w:sz w:val="20"/>
        </w:rPr>
        <w:t>Minnich, R</w:t>
      </w:r>
      <w:r>
        <w:rPr>
          <w:sz w:val="20"/>
        </w:rPr>
        <w:t>.</w:t>
      </w:r>
      <w:r w:rsidRPr="00357C7A">
        <w:rPr>
          <w:sz w:val="20"/>
        </w:rPr>
        <w:t xml:space="preserve">A. 1999. </w:t>
      </w:r>
      <w:r w:rsidRPr="00165C97">
        <w:rPr>
          <w:sz w:val="20"/>
        </w:rPr>
        <w:t>Vegetation, fire regimes, and forest dynamics.</w:t>
      </w:r>
      <w:r>
        <w:rPr>
          <w:sz w:val="20"/>
        </w:rPr>
        <w:t xml:space="preserve"> pp. </w:t>
      </w:r>
      <w:r w:rsidRPr="00995DE8">
        <w:rPr>
          <w:sz w:val="20"/>
        </w:rPr>
        <w:t>44-80.</w:t>
      </w:r>
      <w:r w:rsidRPr="00357C7A">
        <w:rPr>
          <w:sz w:val="20"/>
        </w:rPr>
        <w:t xml:space="preserve"> </w:t>
      </w:r>
    </w:p>
    <w:p w:rsidR="009F0DE3" w:rsidRDefault="009F0DE3" w:rsidP="009F0DE3">
      <w:pPr>
        <w:ind w:left="360" w:hanging="360"/>
        <w:jc w:val="left"/>
        <w:rPr>
          <w:sz w:val="20"/>
        </w:rPr>
      </w:pPr>
      <w:r w:rsidRPr="00043399">
        <w:rPr>
          <w:sz w:val="20"/>
        </w:rPr>
        <w:t>Paysen, T</w:t>
      </w:r>
      <w:r>
        <w:rPr>
          <w:sz w:val="20"/>
        </w:rPr>
        <w:t>.</w:t>
      </w:r>
      <w:r w:rsidRPr="00043399">
        <w:rPr>
          <w:sz w:val="20"/>
        </w:rPr>
        <w:t>E.</w:t>
      </w:r>
      <w:r>
        <w:rPr>
          <w:sz w:val="20"/>
        </w:rPr>
        <w:t>,</w:t>
      </w:r>
      <w:r w:rsidRPr="00043399">
        <w:rPr>
          <w:sz w:val="20"/>
        </w:rPr>
        <w:t xml:space="preserve"> </w:t>
      </w:r>
      <w:r>
        <w:rPr>
          <w:sz w:val="20"/>
        </w:rPr>
        <w:t>R.</w:t>
      </w:r>
      <w:r w:rsidRPr="00ED0555">
        <w:rPr>
          <w:sz w:val="20"/>
        </w:rPr>
        <w:t>J</w:t>
      </w:r>
      <w:r>
        <w:rPr>
          <w:sz w:val="20"/>
        </w:rPr>
        <w:t xml:space="preserve">. </w:t>
      </w:r>
      <w:r w:rsidRPr="00043399">
        <w:rPr>
          <w:sz w:val="20"/>
        </w:rPr>
        <w:t xml:space="preserve">Ansley, </w:t>
      </w:r>
      <w:r>
        <w:rPr>
          <w:sz w:val="20"/>
        </w:rPr>
        <w:t xml:space="preserve">J.K. </w:t>
      </w:r>
      <w:r w:rsidRPr="00043399">
        <w:rPr>
          <w:sz w:val="20"/>
        </w:rPr>
        <w:t>Brown</w:t>
      </w:r>
      <w:r>
        <w:rPr>
          <w:sz w:val="20"/>
        </w:rPr>
        <w:t xml:space="preserve"> et al</w:t>
      </w:r>
      <w:r w:rsidRPr="00043399">
        <w:rPr>
          <w:sz w:val="20"/>
        </w:rPr>
        <w:t>. 2000. Fire in western shrubland, woodland, and grassland ecosystems.</w:t>
      </w:r>
      <w:r>
        <w:rPr>
          <w:sz w:val="20"/>
        </w:rPr>
        <w:t xml:space="preserve"> p. </w:t>
      </w:r>
      <w:r w:rsidRPr="005F285C">
        <w:rPr>
          <w:sz w:val="20"/>
        </w:rPr>
        <w:t>121-159</w:t>
      </w:r>
      <w:r>
        <w:rPr>
          <w:sz w:val="20"/>
        </w:rPr>
        <w:t>.</w:t>
      </w:r>
      <w:r w:rsidRPr="00043399">
        <w:rPr>
          <w:sz w:val="20"/>
        </w:rPr>
        <w:t xml:space="preserve"> In </w:t>
      </w:r>
      <w:r>
        <w:rPr>
          <w:sz w:val="20"/>
        </w:rPr>
        <w:t xml:space="preserve">J.K. </w:t>
      </w:r>
      <w:r w:rsidRPr="00043399">
        <w:rPr>
          <w:sz w:val="20"/>
        </w:rPr>
        <w:t>Brown</w:t>
      </w:r>
      <w:r>
        <w:rPr>
          <w:sz w:val="20"/>
        </w:rPr>
        <w:t xml:space="preserve"> and</w:t>
      </w:r>
      <w:r w:rsidRPr="00043399">
        <w:rPr>
          <w:sz w:val="20"/>
        </w:rPr>
        <w:t xml:space="preserve"> </w:t>
      </w:r>
      <w:r>
        <w:rPr>
          <w:sz w:val="20"/>
        </w:rPr>
        <w:t xml:space="preserve">J.K. </w:t>
      </w:r>
      <w:r w:rsidRPr="00043399">
        <w:rPr>
          <w:sz w:val="20"/>
        </w:rPr>
        <w:t xml:space="preserve">Smith </w:t>
      </w:r>
      <w:r>
        <w:rPr>
          <w:sz w:val="20"/>
        </w:rPr>
        <w:t>(</w:t>
      </w:r>
      <w:r w:rsidRPr="00043399">
        <w:rPr>
          <w:sz w:val="20"/>
        </w:rPr>
        <w:t>ed.</w:t>
      </w:r>
      <w:r>
        <w:rPr>
          <w:sz w:val="20"/>
        </w:rPr>
        <w:t>)</w:t>
      </w:r>
      <w:r w:rsidRPr="00043399">
        <w:rPr>
          <w:sz w:val="20"/>
        </w:rPr>
        <w:t xml:space="preserve"> Wildland fire in ecosystems: </w:t>
      </w:r>
      <w:r>
        <w:rPr>
          <w:sz w:val="20"/>
        </w:rPr>
        <w:t>e</w:t>
      </w:r>
      <w:r w:rsidRPr="00043399">
        <w:rPr>
          <w:sz w:val="20"/>
        </w:rPr>
        <w:t>ffects of fire on flora. Gen. Tech. Rep. RMRS-GTR-42-v</w:t>
      </w:r>
      <w:r>
        <w:rPr>
          <w:sz w:val="20"/>
        </w:rPr>
        <w:t>.</w:t>
      </w:r>
      <w:r w:rsidRPr="00043399">
        <w:rPr>
          <w:sz w:val="20"/>
        </w:rPr>
        <w:t xml:space="preserve"> 2. </w:t>
      </w:r>
      <w:r>
        <w:rPr>
          <w:sz w:val="20"/>
        </w:rPr>
        <w:t>USDA-FS-</w:t>
      </w:r>
      <w:r w:rsidRPr="00043399">
        <w:rPr>
          <w:sz w:val="20"/>
        </w:rPr>
        <w:t xml:space="preserve"> Rocky Mountain Res</w:t>
      </w:r>
      <w:r>
        <w:rPr>
          <w:sz w:val="20"/>
        </w:rPr>
        <w:t>.</w:t>
      </w:r>
      <w:r w:rsidRPr="00043399">
        <w:rPr>
          <w:sz w:val="20"/>
        </w:rPr>
        <w:t xml:space="preserve"> St</w:t>
      </w:r>
      <w:r>
        <w:rPr>
          <w:sz w:val="20"/>
        </w:rPr>
        <w:t>n., Ogden, UT</w:t>
      </w:r>
      <w:r w:rsidRPr="00043399">
        <w:rPr>
          <w:sz w:val="20"/>
        </w:rPr>
        <w:t xml:space="preserve">. </w:t>
      </w:r>
    </w:p>
    <w:p w:rsidR="009F0DE3" w:rsidRDefault="009F0DE3" w:rsidP="009F0DE3">
      <w:pPr>
        <w:ind w:left="360" w:hanging="360"/>
        <w:jc w:val="left"/>
        <w:rPr>
          <w:sz w:val="20"/>
        </w:rPr>
      </w:pPr>
      <w:r w:rsidRPr="00DE1EEF">
        <w:rPr>
          <w:sz w:val="20"/>
        </w:rPr>
        <w:t>Safford, H.D</w:t>
      </w:r>
      <w:r>
        <w:rPr>
          <w:sz w:val="20"/>
        </w:rPr>
        <w:t>., and</w:t>
      </w:r>
      <w:r w:rsidRPr="00DE1EEF">
        <w:rPr>
          <w:sz w:val="20"/>
        </w:rPr>
        <w:t xml:space="preserve"> </w:t>
      </w:r>
      <w:r>
        <w:rPr>
          <w:sz w:val="20"/>
        </w:rPr>
        <w:t xml:space="preserve">S. </w:t>
      </w:r>
      <w:r w:rsidRPr="00DE1EEF">
        <w:rPr>
          <w:sz w:val="20"/>
        </w:rPr>
        <w:t xml:space="preserve">Harrison. 2004. Fire effects on plant diversity in serpentine vs. sandstone chaparral. Ecology 85(2):539-548. </w:t>
      </w:r>
    </w:p>
    <w:p w:rsidR="009F0DE3" w:rsidRDefault="009F0DE3" w:rsidP="009F0DE3">
      <w:pPr>
        <w:ind w:left="360" w:hanging="360"/>
        <w:jc w:val="left"/>
        <w:rPr>
          <w:sz w:val="20"/>
        </w:rPr>
      </w:pPr>
      <w:r w:rsidRPr="00467975">
        <w:rPr>
          <w:sz w:val="20"/>
        </w:rPr>
        <w:t>Steward, J</w:t>
      </w:r>
      <w:r>
        <w:rPr>
          <w:sz w:val="20"/>
        </w:rPr>
        <w:t>.</w:t>
      </w:r>
      <w:r w:rsidRPr="00467975">
        <w:rPr>
          <w:sz w:val="20"/>
        </w:rPr>
        <w:t>H. 1933</w:t>
      </w:r>
      <w:r w:rsidRPr="00467975">
        <w:rPr>
          <w:i/>
          <w:iCs/>
          <w:sz w:val="20"/>
        </w:rPr>
        <w:t xml:space="preserve">. </w:t>
      </w:r>
      <w:r w:rsidRPr="00F02A7A">
        <w:rPr>
          <w:iCs/>
          <w:sz w:val="20"/>
        </w:rPr>
        <w:t>Ethnography of the Owens Valley Paiute</w:t>
      </w:r>
      <w:r w:rsidRPr="005F285C">
        <w:rPr>
          <w:sz w:val="20"/>
        </w:rPr>
        <w:t>.</w:t>
      </w:r>
      <w:r w:rsidRPr="00467975">
        <w:rPr>
          <w:sz w:val="20"/>
        </w:rPr>
        <w:t xml:space="preserve"> Univ</w:t>
      </w:r>
      <w:r>
        <w:rPr>
          <w:sz w:val="20"/>
        </w:rPr>
        <w:t>.</w:t>
      </w:r>
      <w:r w:rsidRPr="00467975">
        <w:rPr>
          <w:sz w:val="20"/>
        </w:rPr>
        <w:t xml:space="preserve"> of California Publ</w:t>
      </w:r>
      <w:r>
        <w:rPr>
          <w:sz w:val="20"/>
        </w:rPr>
        <w:t>.</w:t>
      </w:r>
      <w:r w:rsidRPr="00467975">
        <w:rPr>
          <w:sz w:val="20"/>
        </w:rPr>
        <w:t xml:space="preserve"> in Am</w:t>
      </w:r>
      <w:r>
        <w:rPr>
          <w:sz w:val="20"/>
        </w:rPr>
        <w:t>.</w:t>
      </w:r>
      <w:r w:rsidRPr="00467975">
        <w:rPr>
          <w:sz w:val="20"/>
        </w:rPr>
        <w:t xml:space="preserve"> Archaeology and Ethnology 33</w:t>
      </w:r>
      <w:r>
        <w:rPr>
          <w:sz w:val="20"/>
        </w:rPr>
        <w:t>(</w:t>
      </w:r>
      <w:r w:rsidRPr="00467975">
        <w:rPr>
          <w:sz w:val="20"/>
        </w:rPr>
        <w:t>3</w:t>
      </w:r>
      <w:r>
        <w:rPr>
          <w:sz w:val="20"/>
        </w:rPr>
        <w:t>):</w:t>
      </w:r>
      <w:r w:rsidRPr="00467975">
        <w:rPr>
          <w:sz w:val="20"/>
        </w:rPr>
        <w:t>233-250</w:t>
      </w:r>
      <w:r>
        <w:rPr>
          <w:sz w:val="20"/>
        </w:rPr>
        <w:t>.</w:t>
      </w:r>
    </w:p>
    <w:p w:rsidR="009F0DE3" w:rsidRDefault="009F0DE3" w:rsidP="00D06FD3">
      <w:pPr>
        <w:ind w:left="360" w:hanging="360"/>
        <w:jc w:val="left"/>
        <w:rPr>
          <w:sz w:val="20"/>
        </w:rPr>
      </w:pPr>
      <w:r>
        <w:rPr>
          <w:sz w:val="20"/>
        </w:rPr>
        <w:t xml:space="preserve">Sunny Gardens. 2011. Sierra Snow </w:t>
      </w:r>
      <w:r w:rsidRPr="00F02A7A">
        <w:rPr>
          <w:i/>
          <w:sz w:val="20"/>
        </w:rPr>
        <w:t>Ceanothus</w:t>
      </w:r>
      <w:r>
        <w:rPr>
          <w:sz w:val="20"/>
        </w:rPr>
        <w:t xml:space="preserve">. Available at </w:t>
      </w:r>
      <w:r w:rsidRPr="00165C97">
        <w:rPr>
          <w:sz w:val="20"/>
        </w:rPr>
        <w:t>http://www.sunnygardens.com/</w:t>
      </w:r>
      <w:r>
        <w:rPr>
          <w:sz w:val="20"/>
        </w:rPr>
        <w:t>(accessed 1 Jun. 2011).</w:t>
      </w:r>
    </w:p>
    <w:p w:rsidR="00C43DFD" w:rsidRDefault="009F0DE3" w:rsidP="00C43DFD">
      <w:pPr>
        <w:ind w:left="360" w:hanging="360"/>
        <w:jc w:val="left"/>
        <w:rPr>
          <w:sz w:val="20"/>
        </w:rPr>
      </w:pPr>
      <w:r>
        <w:rPr>
          <w:sz w:val="20"/>
        </w:rPr>
        <w:t>Sweeney, J.</w:t>
      </w:r>
      <w:r w:rsidRPr="00B21FF6">
        <w:rPr>
          <w:sz w:val="20"/>
        </w:rPr>
        <w:t xml:space="preserve">R. 1956. </w:t>
      </w:r>
      <w:r w:rsidRPr="00F02A7A">
        <w:rPr>
          <w:sz w:val="20"/>
        </w:rPr>
        <w:t xml:space="preserve">Responses of vegetation to fire: </w:t>
      </w:r>
      <w:r>
        <w:rPr>
          <w:sz w:val="20"/>
        </w:rPr>
        <w:t>a</w:t>
      </w:r>
      <w:r w:rsidRPr="00F02A7A">
        <w:rPr>
          <w:sz w:val="20"/>
        </w:rPr>
        <w:t xml:space="preserve"> study of the herbaceous vegetation following chaparral fires.</w:t>
      </w:r>
      <w:r w:rsidRPr="00B21FF6">
        <w:rPr>
          <w:sz w:val="20"/>
        </w:rPr>
        <w:t xml:space="preserve"> Univ</w:t>
      </w:r>
      <w:r>
        <w:rPr>
          <w:sz w:val="20"/>
        </w:rPr>
        <w:t>.</w:t>
      </w:r>
      <w:r w:rsidRPr="00B21FF6">
        <w:rPr>
          <w:sz w:val="20"/>
        </w:rPr>
        <w:t xml:space="preserve"> of California Publ</w:t>
      </w:r>
      <w:r>
        <w:rPr>
          <w:sz w:val="20"/>
        </w:rPr>
        <w:t>.</w:t>
      </w:r>
      <w:r w:rsidRPr="00B21FF6">
        <w:rPr>
          <w:sz w:val="20"/>
        </w:rPr>
        <w:t xml:space="preserve"> in Bot</w:t>
      </w:r>
      <w:r>
        <w:rPr>
          <w:sz w:val="20"/>
        </w:rPr>
        <w:t>.</w:t>
      </w:r>
      <w:r w:rsidRPr="00B21FF6">
        <w:rPr>
          <w:sz w:val="20"/>
        </w:rPr>
        <w:t xml:space="preserve"> 28(4):143-250. </w:t>
      </w:r>
    </w:p>
    <w:p w:rsidR="00E15184" w:rsidRDefault="00E15184" w:rsidP="00E15184">
      <w:pPr>
        <w:pStyle w:val="BodytextNRCS"/>
        <w:ind w:left="360" w:hanging="360"/>
        <w:rPr>
          <w:b/>
          <w:color w:val="00A886"/>
        </w:rPr>
      </w:pPr>
      <w:r>
        <w:t>USDA, ARS, National Genetic Resources Program.</w:t>
      </w:r>
      <w:r>
        <w:br/>
      </w:r>
      <w:proofErr w:type="spellStart"/>
      <w:proofErr w:type="gramStart"/>
      <w:r>
        <w:rPr>
          <w:i/>
          <w:iCs/>
        </w:rPr>
        <w:t>Germplasm</w:t>
      </w:r>
      <w:proofErr w:type="spellEnd"/>
      <w:r>
        <w:rPr>
          <w:i/>
          <w:iCs/>
        </w:rPr>
        <w:t xml:space="preserve"> Resources Information Network - (GRIN)</w:t>
      </w:r>
      <w:r>
        <w:t xml:space="preserve"> [Database].National </w:t>
      </w:r>
      <w:proofErr w:type="spellStart"/>
      <w:r>
        <w:t>Germplasm</w:t>
      </w:r>
      <w:proofErr w:type="spellEnd"/>
      <w:r>
        <w:t xml:space="preserve"> Resources Laboratory, Beltsville, Maryland.</w:t>
      </w:r>
      <w:proofErr w:type="gramEnd"/>
      <w:r>
        <w:br/>
      </w:r>
      <w:r>
        <w:lastRenderedPageBreak/>
        <w:t>URL: http://www.ars-grin.gov/cgi-bin/npgs/html/tax_search.pl (</w:t>
      </w:r>
      <w:r w:rsidR="00E07B3C">
        <w:t>Accessed 2 July 2011</w:t>
      </w:r>
      <w:r>
        <w:t>)</w:t>
      </w:r>
      <w:r w:rsidR="00E07B3C">
        <w:t>.</w:t>
      </w:r>
    </w:p>
    <w:p w:rsidR="009F0DE3" w:rsidRDefault="009F0DE3" w:rsidP="009F0DE3">
      <w:pPr>
        <w:ind w:left="360" w:hanging="360"/>
        <w:jc w:val="left"/>
        <w:rPr>
          <w:sz w:val="20"/>
        </w:rPr>
      </w:pPr>
      <w:r w:rsidRPr="00467975">
        <w:rPr>
          <w:sz w:val="20"/>
        </w:rPr>
        <w:t>Voegelin, E</w:t>
      </w:r>
      <w:r>
        <w:rPr>
          <w:sz w:val="20"/>
        </w:rPr>
        <w:t>.</w:t>
      </w:r>
      <w:r w:rsidRPr="00467975">
        <w:rPr>
          <w:sz w:val="20"/>
        </w:rPr>
        <w:t xml:space="preserve">W. 1938. </w:t>
      </w:r>
      <w:proofErr w:type="gramStart"/>
      <w:r w:rsidRPr="00F02A7A">
        <w:rPr>
          <w:sz w:val="20"/>
        </w:rPr>
        <w:t xml:space="preserve">Tubatulabal </w:t>
      </w:r>
      <w:r>
        <w:rPr>
          <w:sz w:val="20"/>
        </w:rPr>
        <w:t>e</w:t>
      </w:r>
      <w:r w:rsidRPr="00F02A7A">
        <w:rPr>
          <w:sz w:val="20"/>
        </w:rPr>
        <w:t>thnography.</w:t>
      </w:r>
      <w:proofErr w:type="gramEnd"/>
      <w:r w:rsidRPr="00467975">
        <w:rPr>
          <w:sz w:val="20"/>
        </w:rPr>
        <w:t xml:space="preserve"> Anthropological Records 2(1):1-84</w:t>
      </w:r>
      <w:r>
        <w:rPr>
          <w:sz w:val="20"/>
        </w:rPr>
        <w:t>.</w:t>
      </w:r>
    </w:p>
    <w:p w:rsidR="009F0DE3" w:rsidRDefault="009F0DE3" w:rsidP="009F0DE3">
      <w:pPr>
        <w:ind w:left="360" w:hanging="360"/>
        <w:jc w:val="left"/>
        <w:rPr>
          <w:sz w:val="20"/>
        </w:rPr>
      </w:pPr>
      <w:r w:rsidRPr="00467975">
        <w:rPr>
          <w:sz w:val="20"/>
        </w:rPr>
        <w:t>Zigmond, M</w:t>
      </w:r>
      <w:r>
        <w:rPr>
          <w:sz w:val="20"/>
        </w:rPr>
        <w:t>.</w:t>
      </w:r>
      <w:r w:rsidRPr="00467975">
        <w:rPr>
          <w:sz w:val="20"/>
        </w:rPr>
        <w:t xml:space="preserve">L. 1981. </w:t>
      </w:r>
      <w:proofErr w:type="spellStart"/>
      <w:proofErr w:type="gramStart"/>
      <w:r w:rsidRPr="00165C97">
        <w:rPr>
          <w:sz w:val="20"/>
        </w:rPr>
        <w:t>Kawaiisu</w:t>
      </w:r>
      <w:proofErr w:type="spellEnd"/>
      <w:r w:rsidRPr="00165C97">
        <w:rPr>
          <w:sz w:val="20"/>
        </w:rPr>
        <w:t xml:space="preserve"> </w:t>
      </w:r>
      <w:proofErr w:type="spellStart"/>
      <w:r w:rsidRPr="00165C97">
        <w:rPr>
          <w:sz w:val="20"/>
        </w:rPr>
        <w:t>ethnobotany</w:t>
      </w:r>
      <w:proofErr w:type="spellEnd"/>
      <w:r w:rsidRPr="00165C97">
        <w:rPr>
          <w:sz w:val="20"/>
        </w:rPr>
        <w:t>.</w:t>
      </w:r>
      <w:proofErr w:type="gramEnd"/>
      <w:r w:rsidRPr="00467975">
        <w:rPr>
          <w:sz w:val="20"/>
        </w:rPr>
        <w:t xml:space="preserve"> </w:t>
      </w:r>
      <w:proofErr w:type="gramStart"/>
      <w:r w:rsidRPr="00467975">
        <w:rPr>
          <w:sz w:val="20"/>
        </w:rPr>
        <w:t>Univ</w:t>
      </w:r>
      <w:r>
        <w:rPr>
          <w:sz w:val="20"/>
        </w:rPr>
        <w:t>ersity</w:t>
      </w:r>
      <w:r w:rsidRPr="00467975">
        <w:rPr>
          <w:sz w:val="20"/>
        </w:rPr>
        <w:t xml:space="preserve"> of Utah Press</w:t>
      </w:r>
      <w:r>
        <w:rPr>
          <w:sz w:val="20"/>
        </w:rPr>
        <w:t xml:space="preserve">, </w:t>
      </w:r>
      <w:r w:rsidRPr="005F285C">
        <w:rPr>
          <w:sz w:val="20"/>
        </w:rPr>
        <w:t>Salt Lake City</w:t>
      </w:r>
      <w:r>
        <w:rPr>
          <w:sz w:val="20"/>
        </w:rPr>
        <w:t>, Utah.</w:t>
      </w:r>
      <w:proofErr w:type="gramEnd"/>
      <w:r>
        <w:rPr>
          <w:sz w:val="20"/>
        </w:rPr>
        <w:t xml:space="preserve"> </w:t>
      </w:r>
    </w:p>
    <w:p w:rsidR="009F0DE3" w:rsidRDefault="009F0DE3" w:rsidP="00DE7F41">
      <w:pPr>
        <w:pStyle w:val="NRCSBodyText"/>
        <w:rPr>
          <w:b/>
        </w:rPr>
      </w:pPr>
    </w:p>
    <w:p w:rsidR="009F0DE3" w:rsidRPr="000968E2" w:rsidRDefault="00DD41E3" w:rsidP="009F0DE3">
      <w:pPr>
        <w:pStyle w:val="NRCSBodyText"/>
        <w:rPr>
          <w:i/>
        </w:rPr>
      </w:pPr>
      <w:r w:rsidRPr="00A90532">
        <w:rPr>
          <w:b/>
        </w:rPr>
        <w:t>Prepared By</w:t>
      </w:r>
      <w:r w:rsidR="00721E96">
        <w:t xml:space="preserve">:  </w:t>
      </w:r>
      <w:r w:rsidR="009F0DE3">
        <w:rPr>
          <w:i/>
        </w:rPr>
        <w:t xml:space="preserve">Melissa DeSiervo, </w:t>
      </w:r>
      <w:r w:rsidR="009F0DE3">
        <w:t xml:space="preserve">USDA NRCS Plant Materials Center, </w:t>
      </w:r>
      <w:proofErr w:type="gramStart"/>
      <w:r w:rsidR="009F0DE3">
        <w:t>Lockeford</w:t>
      </w:r>
      <w:proofErr w:type="gramEnd"/>
      <w:r w:rsidR="009F0DE3">
        <w:t>, CA with support from the BLM and the Chicago Botanical Garden.</w:t>
      </w:r>
    </w:p>
    <w:p w:rsidR="00F26813" w:rsidRPr="00A90532" w:rsidRDefault="00F26813" w:rsidP="00721B7E">
      <w:pPr>
        <w:pStyle w:val="Heading3"/>
        <w:rPr>
          <w:i/>
          <w:iCs/>
        </w:rPr>
      </w:pPr>
      <w:r w:rsidRPr="00A90532">
        <w:t>Citation</w:t>
      </w:r>
    </w:p>
    <w:p w:rsidR="00EE4060" w:rsidRDefault="00D06FD3" w:rsidP="00D06FD3">
      <w:pPr>
        <w:pStyle w:val="BodytextNRCS"/>
      </w:pPr>
      <w:bookmarkStart w:id="8" w:name="OLE_LINK3"/>
      <w:bookmarkStart w:id="9" w:name="OLE_LINK4"/>
      <w:r>
        <w:t xml:space="preserve">DeSiervo, M. 2011. </w:t>
      </w:r>
      <w:r w:rsidRPr="00514BD8">
        <w:t xml:space="preserve">Plant </w:t>
      </w:r>
      <w:r>
        <w:t>G</w:t>
      </w:r>
      <w:r w:rsidRPr="00514BD8">
        <w:t xml:space="preserve">uide for </w:t>
      </w:r>
      <w:r>
        <w:t>Buckbrush (</w:t>
      </w:r>
      <w:r>
        <w:rPr>
          <w:i/>
        </w:rPr>
        <w:t>Ceanothus cuneatus)</w:t>
      </w:r>
      <w:r>
        <w:t>. USDA-Natural Resources Conservation Service, Lockeford Plant Materials Center, Lockeford, CA 95237.</w:t>
      </w:r>
    </w:p>
    <w:bookmarkEnd w:id="8"/>
    <w:bookmarkEnd w:id="9"/>
    <w:p w:rsidR="000E3166" w:rsidRPr="00705B62" w:rsidRDefault="000E3166" w:rsidP="000E3166">
      <w:pPr>
        <w:pStyle w:val="NRCSBodyText"/>
        <w:spacing w:before="240"/>
        <w:rPr>
          <w:i/>
        </w:rPr>
      </w:pPr>
      <w:r w:rsidRPr="000E3166">
        <w:t>Publishe</w:t>
      </w:r>
      <w:r w:rsidR="00334282">
        <w:t>d: April, 2012</w:t>
      </w:r>
      <w:r w:rsidRPr="000E3166">
        <w:t xml:space="preserve"> </w:t>
      </w:r>
    </w:p>
    <w:p w:rsidR="00CD49CC" w:rsidRPr="000E3166" w:rsidRDefault="002375B8" w:rsidP="00DE7F41">
      <w:pPr>
        <w:pStyle w:val="BodytextNRCS"/>
        <w:spacing w:before="120"/>
      </w:pPr>
      <w:r w:rsidRPr="000E3166">
        <w:t xml:space="preserve">Edited: </w:t>
      </w:r>
      <w:r w:rsidR="000D437E">
        <w:t xml:space="preserve">24Aug2011aym; 06Sep2011mka; </w:t>
      </w:r>
      <w:r w:rsidR="00CE39A8">
        <w:t>29Mar2012 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334282" w:rsidRDefault="00334282" w:rsidP="0063641D">
      <w:pPr>
        <w:pStyle w:val="BodytextNRCS"/>
        <w:spacing w:before="240"/>
        <w:rPr>
          <w:b/>
          <w:color w:val="00A886"/>
        </w:rPr>
      </w:pPr>
    </w:p>
    <w:p w:rsidR="00334282" w:rsidRDefault="00334282" w:rsidP="0063641D">
      <w:pPr>
        <w:pStyle w:val="BodytextNRCS"/>
        <w:spacing w:before="240"/>
        <w:rPr>
          <w:b/>
          <w:color w:val="00A886"/>
        </w:rPr>
        <w:sectPr w:rsidR="00334282"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D06FD3" w:rsidRDefault="00D06FD3" w:rsidP="006B716F">
      <w:pPr>
        <w:pStyle w:val="Footer"/>
        <w:spacing w:before="240"/>
        <w:rPr>
          <w:b/>
          <w:color w:val="00A886"/>
          <w:sz w:val="20"/>
        </w:rPr>
      </w:pPr>
    </w:p>
    <w:p w:rsidR="00D06FD3" w:rsidRDefault="00D06FD3" w:rsidP="006B716F">
      <w:pPr>
        <w:pStyle w:val="Footer"/>
        <w:spacing w:before="240"/>
        <w:rPr>
          <w:b/>
          <w:color w:val="00A886"/>
          <w:sz w:val="20"/>
        </w:rPr>
      </w:pPr>
    </w:p>
    <w:p w:rsidR="00D06FD3" w:rsidRDefault="00D06FD3" w:rsidP="006B716F">
      <w:pPr>
        <w:pStyle w:val="Footer"/>
        <w:spacing w:before="240"/>
        <w:rPr>
          <w:b/>
          <w:color w:val="00A886"/>
          <w:sz w:val="20"/>
        </w:rPr>
      </w:pPr>
    </w:p>
    <w:p w:rsidR="00D06FD3" w:rsidRDefault="00D06FD3" w:rsidP="006B716F">
      <w:pPr>
        <w:pStyle w:val="Footer"/>
        <w:spacing w:before="240"/>
        <w:rPr>
          <w:b/>
          <w:color w:val="00A886"/>
          <w:sz w:val="20"/>
        </w:rPr>
      </w:pPr>
    </w:p>
    <w:p w:rsidR="00D06FD3" w:rsidRDefault="00D06FD3" w:rsidP="006B716F">
      <w:pPr>
        <w:pStyle w:val="Footer"/>
        <w:spacing w:before="240"/>
        <w:rPr>
          <w:b/>
          <w:color w:val="00A886"/>
          <w:sz w:val="20"/>
        </w:rPr>
      </w:pPr>
    </w:p>
    <w:p w:rsidR="00D06FD3" w:rsidRDefault="00D06FD3" w:rsidP="006B716F">
      <w:pPr>
        <w:pStyle w:val="Footer"/>
        <w:spacing w:before="240"/>
        <w:rPr>
          <w:b/>
          <w:color w:val="00A886"/>
          <w:sz w:val="20"/>
        </w:rPr>
      </w:pPr>
    </w:p>
    <w:p w:rsidR="00D06FD3" w:rsidRDefault="00D06FD3" w:rsidP="00334282">
      <w:pPr>
        <w:pStyle w:val="Footer"/>
        <w:spacing w:before="240"/>
        <w:jc w:val="both"/>
        <w:rPr>
          <w:b/>
          <w:color w:val="00A886"/>
          <w:sz w:val="20"/>
        </w:rPr>
      </w:pPr>
    </w:p>
    <w:p w:rsidR="00CF7A26" w:rsidRDefault="00CF7A26" w:rsidP="006B716F">
      <w:pPr>
        <w:pStyle w:val="Footer"/>
        <w:spacing w:before="240"/>
        <w:rPr>
          <w:b/>
          <w:color w:val="00A886"/>
          <w:sz w:val="20"/>
        </w:rPr>
      </w:pPr>
    </w:p>
    <w:p w:rsidR="00D06FD3" w:rsidRDefault="00D06FD3" w:rsidP="006B716F">
      <w:pPr>
        <w:pStyle w:val="Footer"/>
        <w:spacing w:before="240"/>
        <w:rPr>
          <w:b/>
          <w:color w:val="00A886"/>
          <w:sz w:val="20"/>
        </w:rPr>
      </w:pPr>
    </w:p>
    <w:p w:rsidR="00334282" w:rsidRDefault="00334282"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498" w:rsidRDefault="00644498">
      <w:r>
        <w:separator/>
      </w:r>
    </w:p>
  </w:endnote>
  <w:endnote w:type="continuationSeparator" w:id="0">
    <w:p w:rsidR="00644498" w:rsidRDefault="006444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498" w:rsidRDefault="00644498">
      <w:r>
        <w:separator/>
      </w:r>
    </w:p>
  </w:footnote>
  <w:footnote w:type="continuationSeparator" w:id="0">
    <w:p w:rsidR="00644498" w:rsidRDefault="006444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stylePaneFormatFilter w:val="3828"/>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84993">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867CFF"/>
    <w:rsid w:val="00007042"/>
    <w:rsid w:val="00007272"/>
    <w:rsid w:val="000171EC"/>
    <w:rsid w:val="000212B6"/>
    <w:rsid w:val="000218E9"/>
    <w:rsid w:val="00024DE6"/>
    <w:rsid w:val="00034B57"/>
    <w:rsid w:val="00035DB8"/>
    <w:rsid w:val="00044CEF"/>
    <w:rsid w:val="000578C2"/>
    <w:rsid w:val="000607FF"/>
    <w:rsid w:val="00061FD0"/>
    <w:rsid w:val="00075F0D"/>
    <w:rsid w:val="00076424"/>
    <w:rsid w:val="000867C9"/>
    <w:rsid w:val="00095E67"/>
    <w:rsid w:val="000A1774"/>
    <w:rsid w:val="000A69A1"/>
    <w:rsid w:val="000C04E7"/>
    <w:rsid w:val="000C2C03"/>
    <w:rsid w:val="000D3A30"/>
    <w:rsid w:val="000D437E"/>
    <w:rsid w:val="000E3166"/>
    <w:rsid w:val="000E35A0"/>
    <w:rsid w:val="000F019C"/>
    <w:rsid w:val="000F1970"/>
    <w:rsid w:val="000F4C63"/>
    <w:rsid w:val="00136DA6"/>
    <w:rsid w:val="00143135"/>
    <w:rsid w:val="001478F1"/>
    <w:rsid w:val="00150775"/>
    <w:rsid w:val="00161F74"/>
    <w:rsid w:val="00165C97"/>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7648E"/>
    <w:rsid w:val="00280D6D"/>
    <w:rsid w:val="00280F13"/>
    <w:rsid w:val="00293979"/>
    <w:rsid w:val="0029707F"/>
    <w:rsid w:val="002A6B97"/>
    <w:rsid w:val="002B5C39"/>
    <w:rsid w:val="002C3B5E"/>
    <w:rsid w:val="002C45BA"/>
    <w:rsid w:val="002E6B0C"/>
    <w:rsid w:val="002F4DFE"/>
    <w:rsid w:val="00302C9A"/>
    <w:rsid w:val="00307324"/>
    <w:rsid w:val="0031050C"/>
    <w:rsid w:val="00313599"/>
    <w:rsid w:val="0032662A"/>
    <w:rsid w:val="00331B1C"/>
    <w:rsid w:val="00334282"/>
    <w:rsid w:val="00341F59"/>
    <w:rsid w:val="00354A89"/>
    <w:rsid w:val="0036701D"/>
    <w:rsid w:val="00372E29"/>
    <w:rsid w:val="003749B3"/>
    <w:rsid w:val="003759E1"/>
    <w:rsid w:val="00376137"/>
    <w:rsid w:val="00377934"/>
    <w:rsid w:val="00380D17"/>
    <w:rsid w:val="00381329"/>
    <w:rsid w:val="00391410"/>
    <w:rsid w:val="00395D33"/>
    <w:rsid w:val="003A5407"/>
    <w:rsid w:val="003C06FE"/>
    <w:rsid w:val="003C6BC8"/>
    <w:rsid w:val="003D0BA9"/>
    <w:rsid w:val="003D55DC"/>
    <w:rsid w:val="003E1E4D"/>
    <w:rsid w:val="003E66FA"/>
    <w:rsid w:val="004011BB"/>
    <w:rsid w:val="004016C9"/>
    <w:rsid w:val="004032F8"/>
    <w:rsid w:val="00403EF1"/>
    <w:rsid w:val="00404192"/>
    <w:rsid w:val="004052E3"/>
    <w:rsid w:val="00416D52"/>
    <w:rsid w:val="00424FD0"/>
    <w:rsid w:val="004258F3"/>
    <w:rsid w:val="004340C9"/>
    <w:rsid w:val="004364E5"/>
    <w:rsid w:val="00437F11"/>
    <w:rsid w:val="00441EB6"/>
    <w:rsid w:val="0044320D"/>
    <w:rsid w:val="00445D91"/>
    <w:rsid w:val="0044715E"/>
    <w:rsid w:val="004500D1"/>
    <w:rsid w:val="0046432F"/>
    <w:rsid w:val="00471D25"/>
    <w:rsid w:val="0048212B"/>
    <w:rsid w:val="00485D14"/>
    <w:rsid w:val="00486806"/>
    <w:rsid w:val="00494015"/>
    <w:rsid w:val="004A249A"/>
    <w:rsid w:val="004A3095"/>
    <w:rsid w:val="004A50AC"/>
    <w:rsid w:val="004E12AB"/>
    <w:rsid w:val="004E2BD6"/>
    <w:rsid w:val="004E4F33"/>
    <w:rsid w:val="004F2702"/>
    <w:rsid w:val="004F75FB"/>
    <w:rsid w:val="004F78CE"/>
    <w:rsid w:val="005124C2"/>
    <w:rsid w:val="00520FAC"/>
    <w:rsid w:val="00552FC3"/>
    <w:rsid w:val="00564F15"/>
    <w:rsid w:val="00592CFA"/>
    <w:rsid w:val="005950BD"/>
    <w:rsid w:val="005A2740"/>
    <w:rsid w:val="005A60BA"/>
    <w:rsid w:val="005F57D8"/>
    <w:rsid w:val="005F6574"/>
    <w:rsid w:val="005F6BC2"/>
    <w:rsid w:val="006016C0"/>
    <w:rsid w:val="00604076"/>
    <w:rsid w:val="00614036"/>
    <w:rsid w:val="0061608E"/>
    <w:rsid w:val="006333FE"/>
    <w:rsid w:val="00634E80"/>
    <w:rsid w:val="0063641D"/>
    <w:rsid w:val="00640F8E"/>
    <w:rsid w:val="00644498"/>
    <w:rsid w:val="00666C7B"/>
    <w:rsid w:val="0068523F"/>
    <w:rsid w:val="006A29CA"/>
    <w:rsid w:val="006A775A"/>
    <w:rsid w:val="006B4B3E"/>
    <w:rsid w:val="006B716F"/>
    <w:rsid w:val="006C44A9"/>
    <w:rsid w:val="006D1492"/>
    <w:rsid w:val="006D7A42"/>
    <w:rsid w:val="006F52A4"/>
    <w:rsid w:val="006F7A43"/>
    <w:rsid w:val="00704BA1"/>
    <w:rsid w:val="00707E48"/>
    <w:rsid w:val="00712AC4"/>
    <w:rsid w:val="007210A5"/>
    <w:rsid w:val="00721B7E"/>
    <w:rsid w:val="00721E96"/>
    <w:rsid w:val="00722A00"/>
    <w:rsid w:val="007267E8"/>
    <w:rsid w:val="00732FEF"/>
    <w:rsid w:val="00740FE4"/>
    <w:rsid w:val="007478EA"/>
    <w:rsid w:val="0075426C"/>
    <w:rsid w:val="00763908"/>
    <w:rsid w:val="007649A5"/>
    <w:rsid w:val="00764B5E"/>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5699A"/>
    <w:rsid w:val="00867CFF"/>
    <w:rsid w:val="00877873"/>
    <w:rsid w:val="0089154B"/>
    <w:rsid w:val="008A4BFE"/>
    <w:rsid w:val="008A72B4"/>
    <w:rsid w:val="008B0792"/>
    <w:rsid w:val="008B3C33"/>
    <w:rsid w:val="008D400F"/>
    <w:rsid w:val="008E6018"/>
    <w:rsid w:val="008F3D5A"/>
    <w:rsid w:val="008F5461"/>
    <w:rsid w:val="009027B9"/>
    <w:rsid w:val="0090772D"/>
    <w:rsid w:val="00916BBA"/>
    <w:rsid w:val="009322AB"/>
    <w:rsid w:val="009372DC"/>
    <w:rsid w:val="009467F1"/>
    <w:rsid w:val="00964586"/>
    <w:rsid w:val="00982214"/>
    <w:rsid w:val="00994A03"/>
    <w:rsid w:val="009F0DE3"/>
    <w:rsid w:val="00A0283E"/>
    <w:rsid w:val="00A06FE6"/>
    <w:rsid w:val="00A11C8D"/>
    <w:rsid w:val="00A12175"/>
    <w:rsid w:val="00A168C8"/>
    <w:rsid w:val="00A27C54"/>
    <w:rsid w:val="00A339BF"/>
    <w:rsid w:val="00A34218"/>
    <w:rsid w:val="00A41356"/>
    <w:rsid w:val="00A57E30"/>
    <w:rsid w:val="00A66325"/>
    <w:rsid w:val="00A67DAC"/>
    <w:rsid w:val="00A7589A"/>
    <w:rsid w:val="00A8423D"/>
    <w:rsid w:val="00A87BE1"/>
    <w:rsid w:val="00A90532"/>
    <w:rsid w:val="00A967BB"/>
    <w:rsid w:val="00AA459F"/>
    <w:rsid w:val="00AB23B1"/>
    <w:rsid w:val="00AB381F"/>
    <w:rsid w:val="00AB6588"/>
    <w:rsid w:val="00AC201A"/>
    <w:rsid w:val="00AC2D89"/>
    <w:rsid w:val="00AD30BE"/>
    <w:rsid w:val="00AD4843"/>
    <w:rsid w:val="00AD4AFA"/>
    <w:rsid w:val="00AE5B2D"/>
    <w:rsid w:val="00AE7297"/>
    <w:rsid w:val="00AF79E3"/>
    <w:rsid w:val="00B1076B"/>
    <w:rsid w:val="00B15B14"/>
    <w:rsid w:val="00B65C8B"/>
    <w:rsid w:val="00B67C76"/>
    <w:rsid w:val="00B755F2"/>
    <w:rsid w:val="00B77889"/>
    <w:rsid w:val="00B83602"/>
    <w:rsid w:val="00B841F9"/>
    <w:rsid w:val="00B8425D"/>
    <w:rsid w:val="00B87F97"/>
    <w:rsid w:val="00B93BEF"/>
    <w:rsid w:val="00BA786C"/>
    <w:rsid w:val="00BC08A9"/>
    <w:rsid w:val="00BC6320"/>
    <w:rsid w:val="00BD616F"/>
    <w:rsid w:val="00BE198D"/>
    <w:rsid w:val="00BE43AE"/>
    <w:rsid w:val="00BE5356"/>
    <w:rsid w:val="00BE6387"/>
    <w:rsid w:val="00BF44A8"/>
    <w:rsid w:val="00BF6D7E"/>
    <w:rsid w:val="00C00A03"/>
    <w:rsid w:val="00C2542E"/>
    <w:rsid w:val="00C43DFD"/>
    <w:rsid w:val="00C55C16"/>
    <w:rsid w:val="00C63B82"/>
    <w:rsid w:val="00C71B7B"/>
    <w:rsid w:val="00C81773"/>
    <w:rsid w:val="00C934E0"/>
    <w:rsid w:val="00CA2A5E"/>
    <w:rsid w:val="00CA6B4F"/>
    <w:rsid w:val="00CD49CC"/>
    <w:rsid w:val="00CE39A8"/>
    <w:rsid w:val="00CE3E89"/>
    <w:rsid w:val="00CE7C18"/>
    <w:rsid w:val="00CF06F8"/>
    <w:rsid w:val="00CF7A26"/>
    <w:rsid w:val="00CF7EC1"/>
    <w:rsid w:val="00D06FD3"/>
    <w:rsid w:val="00D07BA3"/>
    <w:rsid w:val="00D5761B"/>
    <w:rsid w:val="00D62438"/>
    <w:rsid w:val="00D62818"/>
    <w:rsid w:val="00D7175D"/>
    <w:rsid w:val="00D90CA5"/>
    <w:rsid w:val="00D973B0"/>
    <w:rsid w:val="00DC0138"/>
    <w:rsid w:val="00DC12E5"/>
    <w:rsid w:val="00DD200B"/>
    <w:rsid w:val="00DD41E3"/>
    <w:rsid w:val="00DD7772"/>
    <w:rsid w:val="00DE0D12"/>
    <w:rsid w:val="00DE677F"/>
    <w:rsid w:val="00DE7F41"/>
    <w:rsid w:val="00DF2459"/>
    <w:rsid w:val="00E07B3C"/>
    <w:rsid w:val="00E15184"/>
    <w:rsid w:val="00E16378"/>
    <w:rsid w:val="00E23C7F"/>
    <w:rsid w:val="00E2523E"/>
    <w:rsid w:val="00E32EF4"/>
    <w:rsid w:val="00E4113A"/>
    <w:rsid w:val="00E510DB"/>
    <w:rsid w:val="00E62883"/>
    <w:rsid w:val="00E636E1"/>
    <w:rsid w:val="00E717F3"/>
    <w:rsid w:val="00E84230"/>
    <w:rsid w:val="00E87D06"/>
    <w:rsid w:val="00E90286"/>
    <w:rsid w:val="00E90A43"/>
    <w:rsid w:val="00E9203C"/>
    <w:rsid w:val="00E93233"/>
    <w:rsid w:val="00E96F43"/>
    <w:rsid w:val="00EA6457"/>
    <w:rsid w:val="00ED012D"/>
    <w:rsid w:val="00ED1ACA"/>
    <w:rsid w:val="00ED3EA0"/>
    <w:rsid w:val="00EE3490"/>
    <w:rsid w:val="00EE4060"/>
    <w:rsid w:val="00EF1539"/>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1683"/>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4993">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character" w:customStyle="1" w:styleId="search1">
    <w:name w:val="search1"/>
    <w:basedOn w:val="DefaultParagraphFont"/>
    <w:rsid w:val="00E90286"/>
    <w:rPr>
      <w:color w:val="228622"/>
    </w:rPr>
  </w:style>
  <w:style w:type="paragraph" w:styleId="Caption">
    <w:name w:val="caption"/>
    <w:basedOn w:val="Normal"/>
    <w:next w:val="Normal"/>
    <w:semiHidden/>
    <w:unhideWhenUsed/>
    <w:qFormat/>
    <w:rsid w:val="00E90286"/>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sl.fs.fed.us/wpsm/Ceanothus.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2459</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Plant Guide Buckbrush Ceanothus cuneatus (Hook.) Nutt. </vt:lpstr>
    </vt:vector>
  </TitlesOfParts>
  <Company>USDA NRCS National Plant Materials Center</Company>
  <LinksUpToDate>false</LinksUpToDate>
  <CharactersWithSpaces>17053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Buckbrush Ceanothus cuneatus (Hook.) Nutt. </dc:title>
  <dc:subject>Buckbrush Ceanothus cuneatus (Hook.) Nutt. </dc:subject>
  <dc:creator>Melissa DeSiervo, USDA NRCS Lockeford Plant Materials Center, CA</dc:creator>
  <cp:keywords>Plant Guide, Buckbrush, Ceanothus cuneatus, blue brush, chaparral, bracillio, smokebrush, wedgeleaf ceanothus, chaparral ecosystem, basketry, Kawaiisu, Miwok, Mono, coppicing, fire ecology, Indians, Native American </cp:keywords>
  <cp:lastModifiedBy>margaret.kopperl</cp:lastModifiedBy>
  <cp:revision>3</cp:revision>
  <cp:lastPrinted>2012-02-03T18:32:00Z</cp:lastPrinted>
  <dcterms:created xsi:type="dcterms:W3CDTF">2012-04-24T21:31:00Z</dcterms:created>
  <dcterms:modified xsi:type="dcterms:W3CDTF">2012-05-17T22:03:00Z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