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513AC" w:rsidP="000578C2">
            <w:pPr>
              <w:pStyle w:val="TitleHeader"/>
              <w:rPr>
                <w:i/>
              </w:rPr>
            </w:pPr>
            <w:r>
              <w:lastRenderedPageBreak/>
              <w:t>rattlesnake-master</w:t>
            </w:r>
          </w:p>
        </w:tc>
      </w:tr>
      <w:tr w:rsidR="00CD49CC">
        <w:tblPrEx>
          <w:tblCellMar>
            <w:top w:w="0" w:type="dxa"/>
            <w:bottom w:w="0" w:type="dxa"/>
          </w:tblCellMar>
        </w:tblPrEx>
        <w:tc>
          <w:tcPr>
            <w:tcW w:w="4410" w:type="dxa"/>
          </w:tcPr>
          <w:p w:rsidR="00CD49CC" w:rsidRPr="008F3D5A" w:rsidRDefault="001513AC" w:rsidP="008F3D5A">
            <w:pPr>
              <w:pStyle w:val="Titlesubheader1"/>
              <w:rPr>
                <w:i/>
              </w:rPr>
            </w:pPr>
            <w:r>
              <w:rPr>
                <w:i/>
              </w:rPr>
              <w:t>Eryngium aquaticum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513AC">
              <w:t>ERAQ</w:t>
            </w:r>
          </w:p>
        </w:tc>
      </w:tr>
    </w:tbl>
    <w:p w:rsidR="00CD49CC" w:rsidRPr="004A50AC" w:rsidRDefault="00CD49CC" w:rsidP="004A50AC">
      <w:pPr>
        <w:jc w:val="left"/>
        <w:rPr>
          <w:sz w:val="20"/>
        </w:rPr>
      </w:pPr>
    </w:p>
    <w:p w:rsidR="001D3C84" w:rsidRPr="001D3C84" w:rsidRDefault="001D3C84" w:rsidP="001D3C84">
      <w:pPr>
        <w:pStyle w:val="Header"/>
        <w:tabs>
          <w:tab w:val="clear" w:pos="4320"/>
          <w:tab w:val="clear" w:pos="8640"/>
          <w:tab w:val="left" w:pos="2430"/>
        </w:tabs>
        <w:jc w:val="left"/>
        <w:rPr>
          <w:i/>
          <w:sz w:val="20"/>
        </w:rPr>
      </w:pPr>
      <w:r w:rsidRPr="001D3C84">
        <w:rPr>
          <w:i/>
          <w:sz w:val="20"/>
        </w:rPr>
        <w:t xml:space="preserve">Contributed by: </w:t>
      </w:r>
      <w:smartTag w:uri="urn:schemas-microsoft-com:office:smarttags" w:element="place">
        <w:smartTag w:uri="urn:schemas-microsoft-com:office:smarttags" w:element="PlaceName">
          <w:r w:rsidRPr="001D3C84">
            <w:rPr>
              <w:i/>
              <w:sz w:val="20"/>
            </w:rPr>
            <w:t>USDA</w:t>
          </w:r>
        </w:smartTag>
        <w:r w:rsidRPr="001D3C84">
          <w:rPr>
            <w:i/>
            <w:sz w:val="20"/>
          </w:rPr>
          <w:t xml:space="preserve"> </w:t>
        </w:r>
        <w:smartTag w:uri="urn:schemas-microsoft-com:office:smarttags" w:element="PlaceName">
          <w:r w:rsidRPr="001D3C84">
            <w:rPr>
              <w:i/>
              <w:sz w:val="20"/>
            </w:rPr>
            <w:t>NRCS</w:t>
          </w:r>
        </w:smartTag>
        <w:r w:rsidRPr="001D3C84">
          <w:rPr>
            <w:i/>
            <w:sz w:val="20"/>
          </w:rPr>
          <w:t xml:space="preserve"> </w:t>
        </w:r>
        <w:smartTag w:uri="urn:schemas-microsoft-com:office:smarttags" w:element="PlaceName">
          <w:r w:rsidRPr="001D3C84">
            <w:rPr>
              <w:i/>
              <w:sz w:val="20"/>
            </w:rPr>
            <w:t>National</w:t>
          </w:r>
        </w:smartTag>
        <w:r w:rsidRPr="001D3C84">
          <w:rPr>
            <w:i/>
            <w:sz w:val="20"/>
          </w:rPr>
          <w:t xml:space="preserve"> </w:t>
        </w:r>
        <w:smartTag w:uri="urn:schemas-microsoft-com:office:smarttags" w:element="PlaceName">
          <w:r w:rsidRPr="001D3C84">
            <w:rPr>
              <w:i/>
              <w:sz w:val="20"/>
            </w:rPr>
            <w:t>Plant</w:t>
          </w:r>
        </w:smartTag>
        <w:r w:rsidRPr="001D3C84">
          <w:rPr>
            <w:i/>
            <w:sz w:val="20"/>
          </w:rPr>
          <w:t xml:space="preserve"> </w:t>
        </w:r>
        <w:smartTag w:uri="urn:schemas-microsoft-com:office:smarttags" w:element="PlaceName">
          <w:r w:rsidRPr="001D3C84">
            <w:rPr>
              <w:i/>
              <w:sz w:val="20"/>
            </w:rPr>
            <w:t>Data</w:t>
          </w:r>
        </w:smartTag>
        <w:r w:rsidRPr="001D3C84">
          <w:rPr>
            <w:i/>
            <w:sz w:val="20"/>
          </w:rPr>
          <w:t xml:space="preserve"> </w:t>
        </w:r>
        <w:smartTag w:uri="urn:schemas-microsoft-com:office:smarttags" w:element="PlaceType">
          <w:r w:rsidRPr="001D3C84">
            <w:rPr>
              <w:i/>
              <w:sz w:val="20"/>
            </w:rPr>
            <w:t>Center</w:t>
          </w:r>
        </w:smartTag>
      </w:smartTag>
    </w:p>
    <w:p w:rsidR="001D3C84" w:rsidRPr="001D3C84" w:rsidRDefault="001D3C84" w:rsidP="001D3C84">
      <w:pPr>
        <w:tabs>
          <w:tab w:val="left" w:pos="2430"/>
        </w:tabs>
        <w:jc w:val="left"/>
        <w:rPr>
          <w:b/>
          <w:sz w:val="20"/>
        </w:rPr>
      </w:pPr>
      <w:r w:rsidRPr="001D3C84">
        <w:rPr>
          <w:noProof/>
          <w:sz w:val="20"/>
        </w:rPr>
        <w:pict>
          <v:shapetype id="_x0000_t202" coordsize="21600,21600" o:spt="202" path="m,l,21600r21600,l21600,xe">
            <v:stroke joinstyle="miter"/>
            <v:path gradientshapeok="t" o:connecttype="rect"/>
          </v:shapetype>
          <v:shape id="_x0000_s1064" type="#_x0000_t202" style="position:absolute;margin-left:4.05pt;margin-top:6.4pt;width:215.9pt;height:324pt;z-index:251657728" stroked="f">
            <v:textbox style="mso-next-textbox:#_x0000_s1064">
              <w:txbxContent>
                <w:p w:rsidR="001D3C84" w:rsidRDefault="00A81978" w:rsidP="001D3C84">
                  <w:r>
                    <w:rPr>
                      <w:noProof/>
                    </w:rPr>
                    <w:drawing>
                      <wp:inline distT="0" distB="0" distL="0" distR="0">
                        <wp:extent cx="2562225" cy="3838575"/>
                        <wp:effectExtent l="19050" t="0" r="9525" b="0"/>
                        <wp:docPr id="2" name="Picture 2" descr="Image of Rattlesmakemaster (Eryngium aquatic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attlesmakemaster (Eryngium aquaticum)"/>
                                <pic:cNvPicPr>
                                  <a:picLocks noChangeAspect="1" noChangeArrowheads="1"/>
                                </pic:cNvPicPr>
                              </pic:nvPicPr>
                              <pic:blipFill>
                                <a:blip r:embed="rId9"/>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1D3C84" w:rsidRDefault="001D3C84" w:rsidP="001D3C84">
                  <w:pPr>
                    <w:jc w:val="right"/>
                    <w:rPr>
                      <w:sz w:val="16"/>
                    </w:rPr>
                  </w:pPr>
                  <w:r>
                    <w:rPr>
                      <w:sz w:val="16"/>
                    </w:rPr>
                    <w:t>@ PLANTS</w:t>
                  </w:r>
                </w:p>
              </w:txbxContent>
            </v:textbox>
            <w10:wrap type="topAndBottom"/>
          </v:shape>
        </w:pict>
      </w:r>
    </w:p>
    <w:p w:rsidR="001D3C84" w:rsidRPr="001D3C84" w:rsidRDefault="001D3C84" w:rsidP="001D3C84">
      <w:pPr>
        <w:pStyle w:val="Heading5"/>
        <w:ind w:left="0"/>
        <w:jc w:val="left"/>
      </w:pPr>
      <w:r w:rsidRPr="001D3C84">
        <w:t>Alternate Names</w:t>
      </w:r>
    </w:p>
    <w:p w:rsidR="001D3C84" w:rsidRPr="001D3C84" w:rsidRDefault="001D3C84" w:rsidP="001D3C84">
      <w:pPr>
        <w:tabs>
          <w:tab w:val="left" w:pos="2430"/>
        </w:tabs>
        <w:jc w:val="left"/>
        <w:rPr>
          <w:sz w:val="20"/>
        </w:rPr>
      </w:pPr>
      <w:r w:rsidRPr="001D3C84">
        <w:rPr>
          <w:sz w:val="20"/>
        </w:rPr>
        <w:t>Corn-snakeroot, bitter snakeroot, marsh eryngo, sea holly</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pPr>
      <w:r w:rsidRPr="001D3C84">
        <w:t>Uses</w:t>
      </w:r>
    </w:p>
    <w:p w:rsidR="001D3C84" w:rsidRPr="001D3C84" w:rsidRDefault="001D3C84" w:rsidP="001D3C84">
      <w:pPr>
        <w:tabs>
          <w:tab w:val="left" w:pos="2430"/>
        </w:tabs>
        <w:jc w:val="left"/>
        <w:rPr>
          <w:sz w:val="20"/>
        </w:rPr>
      </w:pPr>
      <w:r w:rsidRPr="001D3C84">
        <w:rPr>
          <w:i/>
          <w:sz w:val="20"/>
        </w:rPr>
        <w:t>Ethnobotanic</w:t>
      </w:r>
      <w:r w:rsidRPr="001D3C84">
        <w:rPr>
          <w:sz w:val="20"/>
        </w:rPr>
        <w:t xml:space="preserve">: The Cherokee, Choctaw, Koasati and other Southwestern Native American tribes used a tea made from the plants to treat “stomach disorders.”  The root was chewed for stomachache.  An infusion, made from the roots, was used to cause vomiting for nausea, as a powerful expectorant to clear the lungs, and a diuretic.  The root was used as a stimulant as well as an “anti-poison” to treat snakebite.  The </w:t>
      </w:r>
      <w:r w:rsidRPr="001D3C84">
        <w:rPr>
          <w:sz w:val="20"/>
        </w:rPr>
        <w:lastRenderedPageBreak/>
        <w:t xml:space="preserve">Choctaw used the plant to treat gonorrhea.  The </w:t>
      </w:r>
      <w:smartTag w:uri="urn:schemas-microsoft-com:office:smarttags" w:element="State">
        <w:smartTag w:uri="urn:schemas-microsoft-com:office:smarttags" w:element="place">
          <w:r w:rsidRPr="001D3C84">
            <w:rPr>
              <w:sz w:val="20"/>
            </w:rPr>
            <w:t>Alabama</w:t>
          </w:r>
        </w:smartTag>
      </w:smartTag>
      <w:r w:rsidRPr="001D3C84">
        <w:rPr>
          <w:sz w:val="20"/>
        </w:rPr>
        <w:t xml:space="preserve"> and Koasati tribes used the plant ceremonially as well as medicinally.  The Koasati believed the plant to contain magical powers, which could kill an enemy merely by striking him with it.  The roots are collected in the autumn.  Some Native Americans still use the plant today.</w:t>
      </w:r>
    </w:p>
    <w:p w:rsidR="001D3C84" w:rsidRPr="001D3C84" w:rsidRDefault="001D3C84" w:rsidP="001D3C84">
      <w:pPr>
        <w:tabs>
          <w:tab w:val="left" w:pos="2430"/>
        </w:tabs>
        <w:jc w:val="left"/>
        <w:rPr>
          <w:sz w:val="20"/>
        </w:rPr>
      </w:pPr>
      <w:r w:rsidRPr="001D3C84">
        <w:rPr>
          <w:sz w:val="20"/>
        </w:rPr>
        <w:t xml:space="preserve"> </w:t>
      </w:r>
    </w:p>
    <w:p w:rsidR="001D3C84" w:rsidRPr="001D3C84" w:rsidRDefault="001D3C84" w:rsidP="001D3C84">
      <w:pPr>
        <w:tabs>
          <w:tab w:val="left" w:pos="2430"/>
        </w:tabs>
        <w:jc w:val="left"/>
        <w:rPr>
          <w:sz w:val="20"/>
        </w:rPr>
      </w:pPr>
      <w:r w:rsidRPr="001D3C84">
        <w:rPr>
          <w:i/>
          <w:sz w:val="20"/>
        </w:rPr>
        <w:t>Other</w:t>
      </w:r>
      <w:r w:rsidRPr="001D3C84">
        <w:rPr>
          <w:sz w:val="20"/>
        </w:rPr>
        <w:t xml:space="preserve">: The unique shape and color of rattlesnakemaster flower sprays make them an unusual addition to fresh and dried flower arrangements.  For best results, cut the flowers before they open completely.  </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pPr>
      <w:r w:rsidRPr="001D3C84">
        <w:t>Status</w:t>
      </w:r>
    </w:p>
    <w:p w:rsidR="001D3C84" w:rsidRPr="001D3C84" w:rsidRDefault="001D3C84" w:rsidP="001D3C84">
      <w:pPr>
        <w:pStyle w:val="BodyTextIndent"/>
        <w:ind w:left="0"/>
        <w:jc w:val="left"/>
      </w:pPr>
      <w:r w:rsidRPr="001D3C84">
        <w:t>Please consult the PLANTS Web site and your State Department of Natural Resources for this plant’s current status (e.g. threatened or endangered species, state noxious status, and wetland indicator values).</w:t>
      </w:r>
    </w:p>
    <w:p w:rsidR="001D3C84" w:rsidRPr="001D3C84" w:rsidRDefault="001D3C84" w:rsidP="001D3C84">
      <w:pPr>
        <w:tabs>
          <w:tab w:val="left" w:pos="2430"/>
        </w:tabs>
        <w:jc w:val="left"/>
        <w:rPr>
          <w:b/>
          <w:sz w:val="20"/>
        </w:rPr>
      </w:pPr>
    </w:p>
    <w:p w:rsidR="001D3C84" w:rsidRPr="001D3C84" w:rsidRDefault="001D3C84" w:rsidP="001D3C84">
      <w:pPr>
        <w:pStyle w:val="Heading5"/>
        <w:ind w:left="0"/>
        <w:jc w:val="left"/>
      </w:pPr>
      <w:r w:rsidRPr="001D3C84">
        <w:t>Description</w:t>
      </w:r>
    </w:p>
    <w:p w:rsidR="001D3C84" w:rsidRPr="001D3C84" w:rsidRDefault="001D3C84" w:rsidP="001D3C84">
      <w:pPr>
        <w:pStyle w:val="Heading8"/>
        <w:ind w:left="0"/>
        <w:jc w:val="left"/>
        <w:rPr>
          <w:i w:val="0"/>
        </w:rPr>
      </w:pPr>
      <w:r w:rsidRPr="001D3C84">
        <w:t>General</w:t>
      </w:r>
      <w:r w:rsidRPr="001D3C84">
        <w:rPr>
          <w:i w:val="0"/>
        </w:rPr>
        <w:t xml:space="preserve">: Carrot or parsley family (Apiaceae, formerly Umbelliferae).  These hardy, perennial or biennial herbs, resembling a cross between a yucca and a thistle, can be a little over a meter to two meters tall.  The solitary, erect stem has parallel ribs and branches near the top, ending in globe-shaped flowers.  The stem has alternate leaves, which are narrow, lance-shaped and pinnately veined.  The broad, stiff basal leaves (20-90cm long, 9cm wide), are usually absent at the time of flowering.  Leaves can be slightly toothed along the edges.  The plants flower from spring to fall.  The white to blue flower heads are 1-1.5 cm with 2mm-long flower petals.  Spiny, bluish, leaflike bracts extend beyond the flowering heads giving them an unusual appearance.  Fruits are short and oblong, from 2 to 4mm, with scales. </w:t>
      </w:r>
    </w:p>
    <w:p w:rsidR="001D3C84" w:rsidRPr="001D3C84" w:rsidRDefault="001D3C84" w:rsidP="001D3C84">
      <w:pPr>
        <w:tabs>
          <w:tab w:val="left" w:pos="2430"/>
        </w:tabs>
        <w:jc w:val="left"/>
        <w:rPr>
          <w:i/>
          <w:sz w:val="20"/>
        </w:rPr>
      </w:pPr>
    </w:p>
    <w:p w:rsidR="001D3C84" w:rsidRPr="001D3C84" w:rsidRDefault="001D3C84" w:rsidP="001D3C84">
      <w:pPr>
        <w:tabs>
          <w:tab w:val="left" w:pos="2430"/>
        </w:tabs>
        <w:jc w:val="left"/>
        <w:rPr>
          <w:sz w:val="20"/>
        </w:rPr>
      </w:pPr>
      <w:r w:rsidRPr="001D3C84">
        <w:rPr>
          <w:i/>
          <w:sz w:val="20"/>
        </w:rPr>
        <w:t>Distribution</w:t>
      </w:r>
      <w:r w:rsidRPr="001D3C84">
        <w:rPr>
          <w:sz w:val="20"/>
        </w:rPr>
        <w:t>: For current distribution, please consult the Plant Profile page for this species on the PLANTS Web site.</w:t>
      </w:r>
    </w:p>
    <w:p w:rsidR="001D3C84" w:rsidRPr="001D3C84" w:rsidRDefault="001D3C84" w:rsidP="001D3C84">
      <w:pPr>
        <w:tabs>
          <w:tab w:val="left" w:pos="2430"/>
        </w:tabs>
        <w:jc w:val="left"/>
        <w:rPr>
          <w:i/>
          <w:sz w:val="20"/>
        </w:rPr>
      </w:pPr>
    </w:p>
    <w:p w:rsidR="001D3C84" w:rsidRPr="001D3C84" w:rsidRDefault="001D3C84" w:rsidP="001D3C84">
      <w:pPr>
        <w:tabs>
          <w:tab w:val="left" w:pos="2430"/>
        </w:tabs>
        <w:jc w:val="left"/>
        <w:rPr>
          <w:sz w:val="20"/>
        </w:rPr>
      </w:pPr>
      <w:r w:rsidRPr="001D3C84">
        <w:rPr>
          <w:i/>
          <w:sz w:val="20"/>
        </w:rPr>
        <w:t>Habitat</w:t>
      </w:r>
      <w:r w:rsidRPr="001D3C84">
        <w:rPr>
          <w:sz w:val="20"/>
        </w:rPr>
        <w:t xml:space="preserve">:  The species grows in wet soils, along waters edges in fresh to brackish marshes, low woods, meadows, bogs, swamps and ditches.  </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pPr>
      <w:r w:rsidRPr="001D3C84">
        <w:t>Adaptation</w:t>
      </w:r>
    </w:p>
    <w:p w:rsidR="001D3C84" w:rsidRPr="001D3C84" w:rsidRDefault="001D3C84" w:rsidP="001D3C84">
      <w:pPr>
        <w:pStyle w:val="BodyTextIndent"/>
        <w:ind w:left="0"/>
        <w:jc w:val="left"/>
      </w:pPr>
      <w:r w:rsidRPr="001D3C84">
        <w:rPr>
          <w:i/>
        </w:rPr>
        <w:t>E. aquaticum</w:t>
      </w:r>
      <w:r w:rsidRPr="001D3C84">
        <w:t xml:space="preserve"> is adapted to marshy or seasonally flooded areas.  It grows in soils that are regularly saturated to irregularly inundated. </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pPr>
      <w:r w:rsidRPr="001D3C84">
        <w:lastRenderedPageBreak/>
        <w:t>Establishment</w:t>
      </w:r>
    </w:p>
    <w:p w:rsidR="001D3C84" w:rsidRPr="001D3C84" w:rsidRDefault="001D3C84" w:rsidP="001D3C84">
      <w:pPr>
        <w:tabs>
          <w:tab w:val="left" w:pos="2430"/>
        </w:tabs>
        <w:jc w:val="left"/>
        <w:rPr>
          <w:sz w:val="20"/>
        </w:rPr>
      </w:pPr>
      <w:r w:rsidRPr="001D3C84">
        <w:rPr>
          <w:sz w:val="20"/>
        </w:rPr>
        <w:t xml:space="preserve">Both the sword-shaped foliage and the unusual flowers of Rattlesnakemaster make them a unique and beautiful sculptural addition to the garden.  Plants may be propagated from seed or by transplanting purchased container-grown plants.  To collect your own seeds, gather the flower heads after they have turned brown and dried upon the plant.  Sow seeds in the fall.  The plants like moist, rich, light soils in sunny locations.  For heavy soils, add compost before planting.  Take care to select a place where the plants can remain as the root system dislikes disturbance.  The plants may be propagated by carefully divided them in the spring.  Root cuttings can be taken in the winter. </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pPr>
      <w:r w:rsidRPr="001D3C84">
        <w:t>Pests and Potential Problems</w:t>
      </w:r>
    </w:p>
    <w:p w:rsidR="001D3C84" w:rsidRPr="001D3C84" w:rsidRDefault="001D3C84" w:rsidP="001D3C84">
      <w:pPr>
        <w:tabs>
          <w:tab w:val="left" w:pos="2430"/>
        </w:tabs>
        <w:jc w:val="left"/>
        <w:rPr>
          <w:sz w:val="20"/>
        </w:rPr>
      </w:pPr>
      <w:r w:rsidRPr="001D3C84">
        <w:rPr>
          <w:i/>
          <w:sz w:val="20"/>
        </w:rPr>
        <w:t>E. aquaticum</w:t>
      </w:r>
      <w:r w:rsidRPr="001D3C84">
        <w:rPr>
          <w:sz w:val="20"/>
        </w:rPr>
        <w:t xml:space="preserve"> is susceptible to tobacco mild green mosaic tobamovirus</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rPr>
          <w:b w:val="0"/>
        </w:rPr>
      </w:pPr>
      <w:r w:rsidRPr="001D3C84">
        <w:t xml:space="preserve">Cultivars, Improved, and Selected Materials (and area of origin) </w:t>
      </w:r>
      <w:r w:rsidRPr="001D3C84">
        <w:rPr>
          <w:b w:val="0"/>
        </w:rPr>
        <w:t xml:space="preserve"> </w:t>
      </w:r>
    </w:p>
    <w:p w:rsidR="001D3C84" w:rsidRPr="001D3C84" w:rsidRDefault="001D3C84" w:rsidP="001D3C84">
      <w:pPr>
        <w:pStyle w:val="Heading5"/>
        <w:ind w:left="0"/>
        <w:jc w:val="left"/>
        <w:rPr>
          <w:b w:val="0"/>
        </w:rPr>
      </w:pPr>
      <w:r w:rsidRPr="001D3C84">
        <w:rPr>
          <w:b w:val="0"/>
        </w:rPr>
        <w:t xml:space="preserve">Most  of the material cultured under this name is </w:t>
      </w:r>
    </w:p>
    <w:p w:rsidR="001D3C84" w:rsidRPr="001D3C84" w:rsidRDefault="001D3C84" w:rsidP="001D3C84">
      <w:pPr>
        <w:pStyle w:val="Heading5"/>
        <w:ind w:left="0"/>
        <w:jc w:val="left"/>
        <w:rPr>
          <w:b w:val="0"/>
        </w:rPr>
      </w:pPr>
      <w:r w:rsidRPr="001D3C84">
        <w:rPr>
          <w:b w:val="0"/>
          <w:i/>
        </w:rPr>
        <w:t xml:space="preserve">E. yuccifolium, </w:t>
      </w:r>
      <w:r w:rsidRPr="001D3C84">
        <w:rPr>
          <w:b w:val="0"/>
        </w:rPr>
        <w:t>which is adapted to drier habitats</w:t>
      </w:r>
      <w:r w:rsidRPr="001D3C84">
        <w:rPr>
          <w:b w:val="0"/>
          <w:i/>
        </w:rPr>
        <w:t xml:space="preserve">.  </w:t>
      </w:r>
      <w:r w:rsidRPr="001D3C84">
        <w:rPr>
          <w:b w:val="0"/>
        </w:rPr>
        <w:t xml:space="preserve"> These plant materials are somewhat available from commercial sources.  Aquatic nurseries can be a good source for these plants.</w:t>
      </w:r>
    </w:p>
    <w:p w:rsidR="001D3C84" w:rsidRPr="001D3C84" w:rsidRDefault="001D3C84" w:rsidP="001D3C84">
      <w:pPr>
        <w:tabs>
          <w:tab w:val="left" w:pos="2430"/>
        </w:tabs>
        <w:jc w:val="left"/>
        <w:rPr>
          <w:sz w:val="20"/>
        </w:rPr>
      </w:pPr>
    </w:p>
    <w:p w:rsidR="001D3C84" w:rsidRPr="001D3C84" w:rsidRDefault="001D3C84" w:rsidP="001D3C84">
      <w:pPr>
        <w:jc w:val="left"/>
        <w:rPr>
          <w:sz w:val="20"/>
        </w:rPr>
      </w:pPr>
      <w:r w:rsidRPr="001D3C84">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D3C84" w:rsidRPr="001D3C84" w:rsidRDefault="001D3C84" w:rsidP="001D3C84">
      <w:pPr>
        <w:jc w:val="left"/>
        <w:rPr>
          <w:sz w:val="20"/>
        </w:rPr>
      </w:pPr>
    </w:p>
    <w:p w:rsidR="001D3C84" w:rsidRPr="001D3C84" w:rsidRDefault="001D3C84" w:rsidP="001D3C84">
      <w:pPr>
        <w:pStyle w:val="Heading5"/>
        <w:ind w:left="0"/>
        <w:jc w:val="left"/>
      </w:pPr>
      <w:r w:rsidRPr="001D3C84">
        <w:t>References</w:t>
      </w:r>
    </w:p>
    <w:p w:rsidR="001D3C84" w:rsidRPr="001D3C84" w:rsidRDefault="001D3C84" w:rsidP="001D3C84">
      <w:pPr>
        <w:tabs>
          <w:tab w:val="left" w:pos="2430"/>
        </w:tabs>
        <w:jc w:val="left"/>
        <w:rPr>
          <w:sz w:val="20"/>
        </w:rPr>
      </w:pPr>
      <w:r w:rsidRPr="001D3C84">
        <w:rPr>
          <w:sz w:val="20"/>
        </w:rPr>
        <w:t xml:space="preserve">Bailey, L.H. &amp; E.Z. Bailey  1976.  </w:t>
      </w:r>
      <w:r w:rsidRPr="001D3C84">
        <w:rPr>
          <w:i/>
          <w:sz w:val="20"/>
        </w:rPr>
        <w:t xml:space="preserve">Hortus Third: A concise dictionary of plants cultivated in the </w:t>
      </w:r>
      <w:smartTag w:uri="urn:schemas-microsoft-com:office:smarttags" w:element="country-region">
        <w:r w:rsidRPr="001D3C84">
          <w:rPr>
            <w:i/>
            <w:sz w:val="20"/>
          </w:rPr>
          <w:t>United States</w:t>
        </w:r>
      </w:smartTag>
      <w:r w:rsidRPr="001D3C84">
        <w:rPr>
          <w:i/>
          <w:sz w:val="20"/>
        </w:rPr>
        <w:t xml:space="preserve"> and </w:t>
      </w:r>
      <w:smartTag w:uri="urn:schemas-microsoft-com:office:smarttags" w:element="country-region">
        <w:smartTag w:uri="urn:schemas-microsoft-com:office:smarttags" w:element="place">
          <w:r w:rsidRPr="001D3C84">
            <w:rPr>
              <w:i/>
              <w:sz w:val="20"/>
            </w:rPr>
            <w:t>Canada</w:t>
          </w:r>
        </w:smartTag>
      </w:smartTag>
      <w:r w:rsidRPr="001D3C84">
        <w:rPr>
          <w:sz w:val="20"/>
        </w:rPr>
        <w:t xml:space="preserve">. Simon and Schuster Macmillan Co., </w:t>
      </w:r>
      <w:smartTag w:uri="urn:schemas-microsoft-com:office:smarttags" w:element="place">
        <w:smartTag w:uri="urn:schemas-microsoft-com:office:smarttags" w:element="City">
          <w:r w:rsidRPr="001D3C84">
            <w:rPr>
              <w:sz w:val="20"/>
            </w:rPr>
            <w:t>New York</w:t>
          </w:r>
        </w:smartTag>
        <w:r w:rsidRPr="001D3C84">
          <w:rPr>
            <w:sz w:val="20"/>
          </w:rPr>
          <w:t xml:space="preserve">, </w:t>
        </w:r>
        <w:smartTag w:uri="urn:schemas-microsoft-com:office:smarttags" w:element="State">
          <w:r w:rsidRPr="001D3C84">
            <w:rPr>
              <w:sz w:val="20"/>
            </w:rPr>
            <w:t>New York</w:t>
          </w:r>
        </w:smartTag>
      </w:smartTag>
      <w:r w:rsidRPr="001D3C84">
        <w:rPr>
          <w:sz w:val="20"/>
        </w:rPr>
        <w:t>.  1290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Botany Com. 2001.  </w:t>
      </w:r>
      <w:r w:rsidRPr="001D3C84">
        <w:rPr>
          <w:i/>
          <w:sz w:val="20"/>
        </w:rPr>
        <w:t>The encyclopedia of plants</w:t>
      </w:r>
      <w:r w:rsidRPr="001D3C84">
        <w:rPr>
          <w:sz w:val="20"/>
        </w:rPr>
        <w:t xml:space="preserve">: Eryngium.  J.L. Clairmont Holdings Inc. </w:t>
      </w:r>
    </w:p>
    <w:p w:rsidR="001D3C84" w:rsidRPr="001D3C84" w:rsidRDefault="001D3C84" w:rsidP="001D3C84">
      <w:pPr>
        <w:tabs>
          <w:tab w:val="left" w:pos="2430"/>
        </w:tabs>
        <w:jc w:val="left"/>
        <w:rPr>
          <w:sz w:val="20"/>
        </w:rPr>
      </w:pPr>
      <w:hyperlink r:id="rId10" w:history="1">
        <w:r w:rsidRPr="001D3C84">
          <w:rPr>
            <w:rStyle w:val="Hyperlink"/>
            <w:sz w:val="20"/>
          </w:rPr>
          <w:t>http://www.botany.com/eryngium.html</w:t>
        </w:r>
      </w:hyperlink>
      <w:r w:rsidRPr="001D3C84">
        <w:rPr>
          <w:sz w:val="20"/>
        </w:rPr>
        <w:t>.  (May 19, 2001).</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Brunt, A.A., Crabtree, K., Dallwitz, M.J., Gibbs, A.J., Watson, L. &amp;  Zurcher, E.J. (eds.)  1996.  </w:t>
      </w:r>
      <w:r w:rsidRPr="001D3C84">
        <w:rPr>
          <w:i/>
          <w:sz w:val="20"/>
        </w:rPr>
        <w:t>Plant Viruses Online: Descriptions and Lists from the VIDE Database. Version: 20th August 1996</w:t>
      </w:r>
      <w:r w:rsidRPr="001D3C84">
        <w:rPr>
          <w:sz w:val="20"/>
        </w:rPr>
        <w:t xml:space="preserve">.  Also, Dallwitz (1980) and Dallwitz, Paine and Zurcher (1993) </w:t>
      </w:r>
      <w:hyperlink r:id="rId11" w:history="1">
        <w:r w:rsidRPr="001D3C84">
          <w:rPr>
            <w:rStyle w:val="Hyperlink"/>
            <w:sz w:val="20"/>
          </w:rPr>
          <w:t>http://bi</w:t>
        </w:r>
        <w:bookmarkStart w:id="0" w:name="_Hlt515784923"/>
        <w:r w:rsidRPr="001D3C84">
          <w:rPr>
            <w:rStyle w:val="Hyperlink"/>
            <w:sz w:val="20"/>
          </w:rPr>
          <w:t>o</w:t>
        </w:r>
        <w:bookmarkEnd w:id="0"/>
        <w:r w:rsidRPr="001D3C84">
          <w:rPr>
            <w:rStyle w:val="Hyperlink"/>
            <w:sz w:val="20"/>
          </w:rPr>
          <w:t>logy.anu</w:t>
        </w:r>
        <w:bookmarkStart w:id="1" w:name="_Hlt515784917"/>
        <w:r w:rsidRPr="001D3C84">
          <w:rPr>
            <w:rStyle w:val="Hyperlink"/>
            <w:sz w:val="20"/>
          </w:rPr>
          <w:t>.</w:t>
        </w:r>
        <w:bookmarkEnd w:id="1"/>
        <w:r w:rsidRPr="001D3C84">
          <w:rPr>
            <w:rStyle w:val="Hyperlink"/>
            <w:sz w:val="20"/>
          </w:rPr>
          <w:t>edu.au/Groups/MES/vide/</w:t>
        </w:r>
      </w:hyperlink>
      <w:r w:rsidRPr="001D3C84">
        <w:rPr>
          <w:sz w:val="20"/>
        </w:rPr>
        <w:t>.  (May 19, 2001).</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smartTag w:uri="urn:schemas-microsoft-com:office:smarttags" w:element="City">
        <w:smartTag w:uri="urn:schemas-microsoft-com:office:smarttags" w:element="place">
          <w:r w:rsidRPr="001D3C84">
            <w:rPr>
              <w:sz w:val="20"/>
            </w:rPr>
            <w:t>Campbell</w:t>
          </w:r>
        </w:smartTag>
      </w:smartTag>
      <w:r w:rsidRPr="001D3C84">
        <w:rPr>
          <w:sz w:val="20"/>
        </w:rPr>
        <w:t xml:space="preserve">, T.N.  1951.  Medicinal plants used by Choctaw, Chickasaw, and Creek Indians in the early </w:t>
      </w:r>
      <w:r w:rsidRPr="001D3C84">
        <w:rPr>
          <w:sz w:val="20"/>
        </w:rPr>
        <w:lastRenderedPageBreak/>
        <w:t xml:space="preserve">nineteenth century.  Journal of the </w:t>
      </w:r>
      <w:smartTag w:uri="urn:schemas-microsoft-com:office:smarttags" w:element="place">
        <w:smartTag w:uri="urn:schemas-microsoft-com:office:smarttags" w:element="PlaceName">
          <w:r w:rsidRPr="001D3C84">
            <w:rPr>
              <w:sz w:val="20"/>
            </w:rPr>
            <w:t>Washington</w:t>
          </w:r>
        </w:smartTag>
        <w:r w:rsidRPr="001D3C84">
          <w:rPr>
            <w:sz w:val="20"/>
          </w:rPr>
          <w:t xml:space="preserve"> </w:t>
        </w:r>
        <w:smartTag w:uri="urn:schemas-microsoft-com:office:smarttags" w:element="PlaceType">
          <w:r w:rsidRPr="001D3C84">
            <w:rPr>
              <w:sz w:val="20"/>
            </w:rPr>
            <w:t>Academy</w:t>
          </w:r>
        </w:smartTag>
      </w:smartTag>
      <w:r w:rsidRPr="001D3C84">
        <w:rPr>
          <w:sz w:val="20"/>
        </w:rPr>
        <w:t xml:space="preserve"> of Sciences 41: 285-290.</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Center for New Crops &amp; Plant Products, at </w:t>
      </w:r>
      <w:smartTag w:uri="urn:schemas-microsoft-com:office:smarttags" w:element="place">
        <w:smartTag w:uri="urn:schemas-microsoft-com:office:smarttags" w:element="PlaceName">
          <w:r w:rsidRPr="001D3C84">
            <w:rPr>
              <w:sz w:val="20"/>
            </w:rPr>
            <w:t>Purdue</w:t>
          </w:r>
        </w:smartTag>
        <w:r w:rsidRPr="001D3C84">
          <w:rPr>
            <w:sz w:val="20"/>
          </w:rPr>
          <w:t xml:space="preserve"> </w:t>
        </w:r>
        <w:smartTag w:uri="urn:schemas-microsoft-com:office:smarttags" w:element="PlaceType">
          <w:r w:rsidRPr="001D3C84">
            <w:rPr>
              <w:sz w:val="20"/>
            </w:rPr>
            <w:t>University</w:t>
          </w:r>
        </w:smartTag>
      </w:smartTag>
      <w:r w:rsidRPr="001D3C84">
        <w:rPr>
          <w:sz w:val="20"/>
        </w:rPr>
        <w:t xml:space="preserve">  1998.  </w:t>
      </w:r>
      <w:r w:rsidRPr="001D3C84">
        <w:rPr>
          <w:i/>
          <w:sz w:val="20"/>
        </w:rPr>
        <w:t>Button Snake-root</w:t>
      </w:r>
      <w:r w:rsidRPr="001D3C84">
        <w:rPr>
          <w:sz w:val="20"/>
        </w:rPr>
        <w:t>.  From</w:t>
      </w:r>
      <w:r w:rsidRPr="001D3C84">
        <w:rPr>
          <w:i/>
          <w:sz w:val="20"/>
        </w:rPr>
        <w:t xml:space="preserve"> </w:t>
      </w:r>
      <w:r w:rsidRPr="001D3C84">
        <w:rPr>
          <w:sz w:val="20"/>
        </w:rPr>
        <w:t xml:space="preserve">Sievers, A.F.  1930.  </w:t>
      </w:r>
      <w:r w:rsidRPr="001D3C84">
        <w:rPr>
          <w:i/>
          <w:sz w:val="20"/>
        </w:rPr>
        <w:t>The Herb Hunters Guide. Misc. Publ. No. 77</w:t>
      </w:r>
      <w:r w:rsidRPr="001D3C84">
        <w:rPr>
          <w:sz w:val="20"/>
        </w:rPr>
        <w:t xml:space="preserve">.   USDA, </w:t>
      </w:r>
      <w:smartTag w:uri="urn:schemas-microsoft-com:office:smarttags" w:element="place">
        <w:smartTag w:uri="urn:schemas-microsoft-com:office:smarttags" w:element="City">
          <w:r w:rsidRPr="001D3C84">
            <w:rPr>
              <w:sz w:val="20"/>
            </w:rPr>
            <w:t>Washington</w:t>
          </w:r>
        </w:smartTag>
        <w:r w:rsidRPr="001D3C84">
          <w:rPr>
            <w:sz w:val="20"/>
          </w:rPr>
          <w:t xml:space="preserve">  </w:t>
        </w:r>
        <w:smartTag w:uri="urn:schemas-microsoft-com:office:smarttags" w:element="State">
          <w:r w:rsidRPr="001D3C84">
            <w:rPr>
              <w:sz w:val="20"/>
            </w:rPr>
            <w:t>DC</w:t>
          </w:r>
        </w:smartTag>
      </w:smartTag>
      <w:r w:rsidRPr="001D3C84">
        <w:rPr>
          <w:sz w:val="20"/>
        </w:rPr>
        <w:t>.</w:t>
      </w:r>
      <w:r w:rsidRPr="001D3C84">
        <w:rPr>
          <w:sz w:val="20"/>
        </w:rPr>
        <w:t xml:space="preserve">   http://www.hort.purdue.edu/newcrop/</w:t>
      </w:r>
      <w:r w:rsidRPr="001D3C84">
        <w:rPr>
          <w:sz w:val="20"/>
        </w:rPr>
        <w:t xml:space="preserve">herbhunters/buttonsnakeroot.html.  (May 19, 2001). </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Cullina, W.  2000.  </w:t>
      </w:r>
      <w:r w:rsidRPr="001D3C84">
        <w:rPr>
          <w:i/>
          <w:sz w:val="20"/>
        </w:rPr>
        <w:t xml:space="preserve">The New England Wild Flower Society guide to growing and propagating wildflowers in the </w:t>
      </w:r>
      <w:smartTag w:uri="urn:schemas-microsoft-com:office:smarttags" w:element="country-region">
        <w:r w:rsidRPr="001D3C84">
          <w:rPr>
            <w:i/>
            <w:sz w:val="20"/>
          </w:rPr>
          <w:t>United States</w:t>
        </w:r>
      </w:smartTag>
      <w:r w:rsidRPr="001D3C84">
        <w:rPr>
          <w:i/>
          <w:sz w:val="20"/>
        </w:rPr>
        <w:t xml:space="preserve"> and </w:t>
      </w:r>
      <w:smartTag w:uri="urn:schemas-microsoft-com:office:smarttags" w:element="country-region">
        <w:smartTag w:uri="urn:schemas-microsoft-com:office:smarttags" w:element="place">
          <w:r w:rsidRPr="001D3C84">
            <w:rPr>
              <w:i/>
              <w:sz w:val="20"/>
            </w:rPr>
            <w:t>Canada</w:t>
          </w:r>
        </w:smartTag>
      </w:smartTag>
      <w:r w:rsidRPr="001D3C84">
        <w:rPr>
          <w:sz w:val="20"/>
        </w:rPr>
        <w:t xml:space="preserve">.  Houghton Mifflin Company, </w:t>
      </w:r>
      <w:smartTag w:uri="urn:schemas-microsoft-com:office:smarttags" w:element="place">
        <w:smartTag w:uri="urn:schemas-microsoft-com:office:smarttags" w:element="City">
          <w:r w:rsidRPr="001D3C84">
            <w:rPr>
              <w:sz w:val="20"/>
            </w:rPr>
            <w:t>New York</w:t>
          </w:r>
        </w:smartTag>
        <w:r w:rsidRPr="001D3C84">
          <w:rPr>
            <w:sz w:val="20"/>
          </w:rPr>
          <w:t xml:space="preserve">, </w:t>
        </w:r>
        <w:smartTag w:uri="urn:schemas-microsoft-com:office:smarttags" w:element="State">
          <w:r w:rsidRPr="001D3C84">
            <w:rPr>
              <w:sz w:val="20"/>
            </w:rPr>
            <w:t>New York</w:t>
          </w:r>
        </w:smartTag>
      </w:smartTag>
      <w:r w:rsidRPr="001D3C84">
        <w:rPr>
          <w:sz w:val="20"/>
        </w:rPr>
        <w:t>.  322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Duncan, W. H. &amp; L.E. Foote  1975.  </w:t>
      </w:r>
      <w:r w:rsidRPr="001D3C84">
        <w:rPr>
          <w:i/>
          <w:sz w:val="20"/>
        </w:rPr>
        <w:t xml:space="preserve">Wildflowers of the </w:t>
      </w:r>
      <w:smartTag w:uri="urn:schemas-microsoft-com:office:smarttags" w:element="place">
        <w:r w:rsidRPr="001D3C84">
          <w:rPr>
            <w:i/>
            <w:sz w:val="20"/>
          </w:rPr>
          <w:t>Southeastern United States</w:t>
        </w:r>
      </w:smartTag>
      <w:r w:rsidRPr="001D3C84">
        <w:rPr>
          <w:i/>
          <w:sz w:val="20"/>
        </w:rPr>
        <w:t xml:space="preserve">. </w:t>
      </w:r>
      <w:smartTag w:uri="urn:schemas-microsoft-com:office:smarttags" w:element="PlaceType">
        <w:r w:rsidRPr="001D3C84">
          <w:rPr>
            <w:sz w:val="20"/>
          </w:rPr>
          <w:t>University</w:t>
        </w:r>
      </w:smartTag>
      <w:r w:rsidRPr="001D3C84">
        <w:rPr>
          <w:sz w:val="20"/>
        </w:rPr>
        <w:t xml:space="preserve"> of </w:t>
      </w:r>
      <w:smartTag w:uri="urn:schemas-microsoft-com:office:smarttags" w:element="PlaceName">
        <w:r w:rsidRPr="001D3C84">
          <w:rPr>
            <w:sz w:val="20"/>
          </w:rPr>
          <w:t>Georgia Press</w:t>
        </w:r>
      </w:smartTag>
      <w:r w:rsidRPr="001D3C84">
        <w:rPr>
          <w:sz w:val="20"/>
        </w:rPr>
        <w:t xml:space="preserve">, </w:t>
      </w:r>
      <w:smartTag w:uri="urn:schemas-microsoft-com:office:smarttags" w:element="place">
        <w:smartTag w:uri="urn:schemas-microsoft-com:office:smarttags" w:element="City">
          <w:r w:rsidRPr="001D3C84">
            <w:rPr>
              <w:sz w:val="20"/>
            </w:rPr>
            <w:t>Athens</w:t>
          </w:r>
        </w:smartTag>
        <w:r w:rsidRPr="001D3C84">
          <w:rPr>
            <w:sz w:val="20"/>
          </w:rPr>
          <w:t xml:space="preserve">, </w:t>
        </w:r>
        <w:smartTag w:uri="urn:schemas-microsoft-com:office:smarttags" w:element="country-region">
          <w:r w:rsidRPr="001D3C84">
            <w:rPr>
              <w:sz w:val="20"/>
            </w:rPr>
            <w:t>Georgia</w:t>
          </w:r>
        </w:smartTag>
      </w:smartTag>
      <w:r w:rsidRPr="001D3C84">
        <w:rPr>
          <w:sz w:val="20"/>
        </w:rPr>
        <w:t>.  296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Godfrey, R.K. &amp; J.W. Wooten  1979.  </w:t>
      </w:r>
      <w:r w:rsidRPr="001D3C84">
        <w:rPr>
          <w:i/>
          <w:sz w:val="20"/>
        </w:rPr>
        <w:t>Aquatic and wetland plants of Southeastern United States</w:t>
      </w:r>
      <w:r w:rsidRPr="001D3C84">
        <w:rPr>
          <w:sz w:val="20"/>
        </w:rPr>
        <w:t xml:space="preserve">.  Vol 2.  </w:t>
      </w:r>
      <w:smartTag w:uri="urn:schemas-microsoft-com:office:smarttags" w:element="PlaceType">
        <w:r w:rsidRPr="001D3C84">
          <w:rPr>
            <w:sz w:val="20"/>
          </w:rPr>
          <w:t>University</w:t>
        </w:r>
      </w:smartTag>
      <w:r w:rsidRPr="001D3C84">
        <w:rPr>
          <w:sz w:val="20"/>
        </w:rPr>
        <w:t xml:space="preserve"> of </w:t>
      </w:r>
      <w:smartTag w:uri="urn:schemas-microsoft-com:office:smarttags" w:element="PlaceName">
        <w:r w:rsidRPr="001D3C84">
          <w:rPr>
            <w:sz w:val="20"/>
          </w:rPr>
          <w:t>Georgia Press</w:t>
        </w:r>
      </w:smartTag>
      <w:r w:rsidRPr="001D3C84">
        <w:rPr>
          <w:sz w:val="20"/>
        </w:rPr>
        <w:t xml:space="preserve">, </w:t>
      </w:r>
      <w:smartTag w:uri="urn:schemas-microsoft-com:office:smarttags" w:element="place">
        <w:smartTag w:uri="urn:schemas-microsoft-com:office:smarttags" w:element="City">
          <w:r w:rsidRPr="001D3C84">
            <w:rPr>
              <w:sz w:val="20"/>
            </w:rPr>
            <w:t>Athens</w:t>
          </w:r>
        </w:smartTag>
        <w:r w:rsidRPr="001D3C84">
          <w:rPr>
            <w:sz w:val="20"/>
          </w:rPr>
          <w:t xml:space="preserve">, </w:t>
        </w:r>
        <w:smartTag w:uri="urn:schemas-microsoft-com:office:smarttags" w:element="country-region">
          <w:r w:rsidRPr="001D3C84">
            <w:rPr>
              <w:sz w:val="20"/>
            </w:rPr>
            <w:t>Georgia</w:t>
          </w:r>
        </w:smartTag>
      </w:smartTag>
      <w:r w:rsidRPr="001D3C84">
        <w:rPr>
          <w:sz w:val="20"/>
        </w:rPr>
        <w:t>.  933 pp.</w:t>
      </w:r>
    </w:p>
    <w:p w:rsidR="001D3C84" w:rsidRPr="001D3C84" w:rsidRDefault="001D3C84" w:rsidP="001D3C84">
      <w:pPr>
        <w:tabs>
          <w:tab w:val="left" w:pos="2430"/>
        </w:tabs>
        <w:jc w:val="left"/>
        <w:rPr>
          <w:sz w:val="20"/>
        </w:rPr>
      </w:pPr>
      <w:r w:rsidRPr="001D3C84">
        <w:rPr>
          <w:sz w:val="20"/>
        </w:rPr>
        <w:t xml:space="preserve"> </w:t>
      </w:r>
    </w:p>
    <w:p w:rsidR="001D3C84" w:rsidRPr="001D3C84" w:rsidRDefault="001D3C84" w:rsidP="001D3C84">
      <w:pPr>
        <w:tabs>
          <w:tab w:val="left" w:pos="2430"/>
        </w:tabs>
        <w:jc w:val="left"/>
        <w:rPr>
          <w:sz w:val="20"/>
        </w:rPr>
      </w:pPr>
      <w:r w:rsidRPr="001D3C84">
        <w:rPr>
          <w:sz w:val="20"/>
        </w:rPr>
        <w:t xml:space="preserve">Greene, W.F. &amp; H.L. Blomquist  1953. </w:t>
      </w:r>
      <w:r w:rsidRPr="001D3C84">
        <w:rPr>
          <w:i/>
          <w:sz w:val="20"/>
        </w:rPr>
        <w:t>Flowers of the South: Native and Exotic</w:t>
      </w:r>
      <w:r w:rsidRPr="001D3C84">
        <w:rPr>
          <w:sz w:val="20"/>
        </w:rPr>
        <w:t xml:space="preserve">.  </w:t>
      </w:r>
      <w:smartTag w:uri="urn:schemas-microsoft-com:office:smarttags" w:element="place">
        <w:smartTag w:uri="urn:schemas-microsoft-com:office:smarttags" w:element="PlaceType">
          <w:r w:rsidRPr="001D3C84">
            <w:rPr>
              <w:sz w:val="20"/>
            </w:rPr>
            <w:t>University</w:t>
          </w:r>
        </w:smartTag>
        <w:r w:rsidRPr="001D3C84">
          <w:rPr>
            <w:sz w:val="20"/>
          </w:rPr>
          <w:t xml:space="preserve"> of </w:t>
        </w:r>
        <w:smartTag w:uri="urn:schemas-microsoft-com:office:smarttags" w:element="PlaceName">
          <w:r w:rsidRPr="001D3C84">
            <w:rPr>
              <w:sz w:val="20"/>
            </w:rPr>
            <w:t>North Carolina</w:t>
          </w:r>
        </w:smartTag>
      </w:smartTag>
      <w:r w:rsidRPr="001D3C84">
        <w:rPr>
          <w:sz w:val="20"/>
        </w:rPr>
        <w:t xml:space="preserve"> Press. </w:t>
      </w:r>
      <w:smartTag w:uri="urn:schemas-microsoft-com:office:smarttags" w:element="place">
        <w:smartTag w:uri="urn:schemas-microsoft-com:office:smarttags" w:element="City">
          <w:r w:rsidRPr="001D3C84">
            <w:rPr>
              <w:sz w:val="20"/>
            </w:rPr>
            <w:t>Chapel Hill</w:t>
          </w:r>
        </w:smartTag>
        <w:r w:rsidRPr="001D3C84">
          <w:rPr>
            <w:sz w:val="20"/>
          </w:rPr>
          <w:t xml:space="preserve">, </w:t>
        </w:r>
        <w:smartTag w:uri="urn:schemas-microsoft-com:office:smarttags" w:element="State">
          <w:r w:rsidRPr="001D3C84">
            <w:rPr>
              <w:sz w:val="20"/>
            </w:rPr>
            <w:t>North Carolina</w:t>
          </w:r>
        </w:smartTag>
      </w:smartTag>
      <w:r w:rsidRPr="001D3C84">
        <w:rPr>
          <w:sz w:val="20"/>
        </w:rPr>
        <w:t>.  208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Mellow Marsh Farms.  2001.  </w:t>
      </w:r>
      <w:r w:rsidRPr="001D3C84">
        <w:rPr>
          <w:i/>
          <w:sz w:val="20"/>
        </w:rPr>
        <w:t>Mellow Marsh Farm plant list</w:t>
      </w:r>
      <w:r w:rsidRPr="001D3C84">
        <w:rPr>
          <w:sz w:val="20"/>
        </w:rPr>
        <w:t xml:space="preserve">.  </w:t>
      </w:r>
    </w:p>
    <w:p w:rsidR="001D3C84" w:rsidRPr="001D3C84" w:rsidRDefault="001D3C84" w:rsidP="001D3C84">
      <w:pPr>
        <w:tabs>
          <w:tab w:val="left" w:pos="2430"/>
        </w:tabs>
        <w:jc w:val="left"/>
        <w:rPr>
          <w:sz w:val="20"/>
        </w:rPr>
      </w:pPr>
      <w:hyperlink r:id="rId12" w:history="1">
        <w:r w:rsidRPr="001D3C84">
          <w:rPr>
            <w:rStyle w:val="Hyperlink"/>
            <w:sz w:val="20"/>
          </w:rPr>
          <w:t>http://www.mellowmarshfarm.com/MMF95-2_xls.pdf</w:t>
        </w:r>
      </w:hyperlink>
      <w:r w:rsidRPr="001D3C84">
        <w:rPr>
          <w:sz w:val="20"/>
        </w:rPr>
        <w:t xml:space="preserve"> (May 19, 2001). </w:t>
      </w:r>
    </w:p>
    <w:p w:rsidR="001D3C84" w:rsidRPr="001D3C84" w:rsidRDefault="001D3C84" w:rsidP="001D3C84">
      <w:pPr>
        <w:tabs>
          <w:tab w:val="left" w:pos="2430"/>
        </w:tabs>
        <w:jc w:val="left"/>
        <w:rPr>
          <w:sz w:val="20"/>
        </w:rPr>
      </w:pPr>
      <w:r w:rsidRPr="001D3C84">
        <w:rPr>
          <w:sz w:val="20"/>
        </w:rPr>
        <w:t xml:space="preserve"> </w:t>
      </w:r>
    </w:p>
    <w:p w:rsidR="001D3C84" w:rsidRPr="001D3C84" w:rsidRDefault="001D3C84" w:rsidP="001D3C84">
      <w:pPr>
        <w:tabs>
          <w:tab w:val="left" w:pos="2430"/>
        </w:tabs>
        <w:jc w:val="left"/>
        <w:rPr>
          <w:sz w:val="20"/>
        </w:rPr>
      </w:pPr>
      <w:r w:rsidRPr="001D3C84">
        <w:rPr>
          <w:sz w:val="20"/>
        </w:rPr>
        <w:t xml:space="preserve">Moerman, D.E.  1998  </w:t>
      </w:r>
      <w:r w:rsidRPr="001D3C84">
        <w:rPr>
          <w:i/>
          <w:sz w:val="20"/>
        </w:rPr>
        <w:t>Native American ethnobotany</w:t>
      </w:r>
      <w:r w:rsidRPr="001D3C84">
        <w:rPr>
          <w:sz w:val="20"/>
        </w:rPr>
        <w:t xml:space="preserve">. Timber Press, </w:t>
      </w:r>
      <w:smartTag w:uri="urn:schemas-microsoft-com:office:smarttags" w:element="place">
        <w:smartTag w:uri="urn:schemas-microsoft-com:office:smarttags" w:element="City">
          <w:r w:rsidRPr="001D3C84">
            <w:rPr>
              <w:sz w:val="20"/>
            </w:rPr>
            <w:t>Portland</w:t>
          </w:r>
        </w:smartTag>
        <w:r w:rsidRPr="001D3C84">
          <w:rPr>
            <w:sz w:val="20"/>
          </w:rPr>
          <w:t xml:space="preserve">, </w:t>
        </w:r>
        <w:smartTag w:uri="urn:schemas-microsoft-com:office:smarttags" w:element="State">
          <w:r w:rsidRPr="001D3C84">
            <w:rPr>
              <w:sz w:val="20"/>
            </w:rPr>
            <w:t>Oregon</w:t>
          </w:r>
        </w:smartTag>
      </w:smartTag>
      <w:r w:rsidRPr="001D3C84">
        <w:rPr>
          <w:sz w:val="20"/>
        </w:rPr>
        <w:t>.  927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Small, J.K. 1933.   </w:t>
      </w:r>
      <w:r w:rsidRPr="001D3C84">
        <w:rPr>
          <w:i/>
          <w:sz w:val="20"/>
        </w:rPr>
        <w:t>Manual of Southeastern flora</w:t>
      </w:r>
      <w:r w:rsidRPr="001D3C84">
        <w:rPr>
          <w:sz w:val="20"/>
        </w:rPr>
        <w:t xml:space="preserve">. </w:t>
      </w:r>
      <w:smartTag w:uri="urn:schemas-microsoft-com:office:smarttags" w:element="PlaceType">
        <w:r w:rsidRPr="001D3C84">
          <w:rPr>
            <w:sz w:val="20"/>
          </w:rPr>
          <w:t>University</w:t>
        </w:r>
      </w:smartTag>
      <w:r w:rsidRPr="001D3C84">
        <w:rPr>
          <w:sz w:val="20"/>
        </w:rPr>
        <w:t xml:space="preserve"> of </w:t>
      </w:r>
      <w:smartTag w:uri="urn:schemas-microsoft-com:office:smarttags" w:element="PlaceName">
        <w:r w:rsidRPr="001D3C84">
          <w:rPr>
            <w:sz w:val="20"/>
          </w:rPr>
          <w:t>North Carolina</w:t>
        </w:r>
      </w:smartTag>
      <w:r w:rsidRPr="001D3C84">
        <w:rPr>
          <w:sz w:val="20"/>
        </w:rPr>
        <w:t xml:space="preserve"> Press, </w:t>
      </w:r>
      <w:smartTag w:uri="urn:schemas-microsoft-com:office:smarttags" w:element="place">
        <w:smartTag w:uri="urn:schemas-microsoft-com:office:smarttags" w:element="City">
          <w:r w:rsidRPr="001D3C84">
            <w:rPr>
              <w:sz w:val="20"/>
            </w:rPr>
            <w:t>Chapel Hill</w:t>
          </w:r>
        </w:smartTag>
        <w:r w:rsidRPr="001D3C84">
          <w:rPr>
            <w:sz w:val="20"/>
          </w:rPr>
          <w:t xml:space="preserve">, </w:t>
        </w:r>
        <w:smartTag w:uri="urn:schemas-microsoft-com:office:smarttags" w:element="State">
          <w:r w:rsidRPr="001D3C84">
            <w:rPr>
              <w:sz w:val="20"/>
            </w:rPr>
            <w:t>North Carolina</w:t>
          </w:r>
        </w:smartTag>
      </w:smartTag>
      <w:r w:rsidRPr="001D3C84">
        <w:rPr>
          <w:sz w:val="20"/>
        </w:rPr>
        <w:t>.  1554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Smith, A.I. 1979.  </w:t>
      </w:r>
      <w:r w:rsidRPr="001D3C84">
        <w:rPr>
          <w:i/>
          <w:sz w:val="20"/>
        </w:rPr>
        <w:t>A guide to wildflowers of the Mid-south</w:t>
      </w:r>
      <w:r w:rsidRPr="001D3C84">
        <w:rPr>
          <w:sz w:val="20"/>
        </w:rPr>
        <w:t xml:space="preserve">.  </w:t>
      </w:r>
      <w:smartTag w:uri="urn:schemas-microsoft-com:office:smarttags" w:element="PlaceName">
        <w:r w:rsidRPr="001D3C84">
          <w:rPr>
            <w:sz w:val="20"/>
          </w:rPr>
          <w:t>Memphis</w:t>
        </w:r>
      </w:smartTag>
      <w:r w:rsidRPr="001D3C84">
        <w:rPr>
          <w:sz w:val="20"/>
        </w:rPr>
        <w:t xml:space="preserve"> </w:t>
      </w:r>
      <w:smartTag w:uri="urn:schemas-microsoft-com:office:smarttags" w:element="PlaceType">
        <w:r w:rsidRPr="001D3C84">
          <w:rPr>
            <w:sz w:val="20"/>
          </w:rPr>
          <w:t>State</w:t>
        </w:r>
      </w:smartTag>
      <w:r w:rsidRPr="001D3C84">
        <w:rPr>
          <w:sz w:val="20"/>
        </w:rPr>
        <w:t xml:space="preserve"> </w:t>
      </w:r>
      <w:smartTag w:uri="urn:schemas-microsoft-com:office:smarttags" w:element="PlaceType">
        <w:r w:rsidRPr="001D3C84">
          <w:rPr>
            <w:sz w:val="20"/>
          </w:rPr>
          <w:t>University</w:t>
        </w:r>
      </w:smartTag>
      <w:r w:rsidRPr="001D3C84">
        <w:rPr>
          <w:sz w:val="20"/>
        </w:rPr>
        <w:t xml:space="preserve"> Press, </w:t>
      </w:r>
      <w:smartTag w:uri="urn:schemas-microsoft-com:office:smarttags" w:element="place">
        <w:smartTag w:uri="urn:schemas-microsoft-com:office:smarttags" w:element="City">
          <w:r w:rsidRPr="001D3C84">
            <w:rPr>
              <w:sz w:val="20"/>
            </w:rPr>
            <w:t>Memphis</w:t>
          </w:r>
        </w:smartTag>
        <w:r w:rsidRPr="001D3C84">
          <w:rPr>
            <w:sz w:val="20"/>
          </w:rPr>
          <w:t xml:space="preserve">, </w:t>
        </w:r>
        <w:smartTag w:uri="urn:schemas-microsoft-com:office:smarttags" w:element="State">
          <w:r w:rsidRPr="001D3C84">
            <w:rPr>
              <w:sz w:val="20"/>
            </w:rPr>
            <w:t>Tennessee</w:t>
          </w:r>
        </w:smartTag>
      </w:smartTag>
      <w:r w:rsidRPr="001D3C84">
        <w:rPr>
          <w:sz w:val="20"/>
        </w:rPr>
        <w:t>.  281 pp</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Taylor, </w:t>
      </w:r>
      <w:smartTag w:uri="urn:schemas-microsoft-com:office:smarttags" w:element="City">
        <w:smartTag w:uri="urn:schemas-microsoft-com:office:smarttags" w:element="place">
          <w:r w:rsidRPr="001D3C84">
            <w:rPr>
              <w:sz w:val="20"/>
            </w:rPr>
            <w:t>L.A.</w:t>
          </w:r>
        </w:smartTag>
      </w:smartTag>
      <w:r w:rsidRPr="001D3C84">
        <w:rPr>
          <w:sz w:val="20"/>
        </w:rPr>
        <w:t xml:space="preserve">  1940.  </w:t>
      </w:r>
      <w:r w:rsidRPr="001D3C84">
        <w:rPr>
          <w:i/>
          <w:sz w:val="20"/>
        </w:rPr>
        <w:t>Plants used as curatives by certain Southeastern Tribes</w:t>
      </w:r>
      <w:r w:rsidRPr="001D3C84">
        <w:rPr>
          <w:sz w:val="20"/>
        </w:rPr>
        <w:t xml:space="preserve">. </w:t>
      </w:r>
      <w:smartTag w:uri="urn:schemas-microsoft-com:office:smarttags" w:element="PlaceName">
        <w:r w:rsidRPr="001D3C84">
          <w:rPr>
            <w:sz w:val="20"/>
          </w:rPr>
          <w:t>Botanical</w:t>
        </w:r>
      </w:smartTag>
      <w:r w:rsidRPr="001D3C84">
        <w:rPr>
          <w:sz w:val="20"/>
        </w:rPr>
        <w:t xml:space="preserve"> </w:t>
      </w:r>
      <w:smartTag w:uri="urn:schemas-microsoft-com:office:smarttags" w:element="PlaceType">
        <w:r w:rsidRPr="001D3C84">
          <w:rPr>
            <w:sz w:val="20"/>
          </w:rPr>
          <w:t>Museum</w:t>
        </w:r>
      </w:smartTag>
      <w:r w:rsidRPr="001D3C84">
        <w:rPr>
          <w:sz w:val="20"/>
        </w:rPr>
        <w:t xml:space="preserve"> of </w:t>
      </w:r>
      <w:smartTag w:uri="urn:schemas-microsoft-com:office:smarttags" w:element="PlaceName">
        <w:r w:rsidRPr="001D3C84">
          <w:rPr>
            <w:sz w:val="20"/>
          </w:rPr>
          <w:t>Harvard</w:t>
        </w:r>
      </w:smartTag>
      <w:r w:rsidRPr="001D3C84">
        <w:rPr>
          <w:sz w:val="20"/>
        </w:rPr>
        <w:t xml:space="preserve"> </w:t>
      </w:r>
      <w:smartTag w:uri="urn:schemas-microsoft-com:office:smarttags" w:element="PlaceType">
        <w:r w:rsidRPr="001D3C84">
          <w:rPr>
            <w:sz w:val="20"/>
          </w:rPr>
          <w:t>University</w:t>
        </w:r>
      </w:smartTag>
      <w:r w:rsidRPr="001D3C84">
        <w:rPr>
          <w:sz w:val="20"/>
        </w:rPr>
        <w:t xml:space="preserve">, </w:t>
      </w:r>
      <w:smartTag w:uri="urn:schemas-microsoft-com:office:smarttags" w:element="place">
        <w:smartTag w:uri="urn:schemas-microsoft-com:office:smarttags" w:element="City">
          <w:r w:rsidRPr="001D3C84">
            <w:rPr>
              <w:sz w:val="20"/>
            </w:rPr>
            <w:t>Cambridge</w:t>
          </w:r>
        </w:smartTag>
        <w:r w:rsidRPr="001D3C84">
          <w:rPr>
            <w:sz w:val="20"/>
          </w:rPr>
          <w:t xml:space="preserve">, </w:t>
        </w:r>
        <w:smartTag w:uri="urn:schemas-microsoft-com:office:smarttags" w:element="State">
          <w:r w:rsidRPr="001D3C84">
            <w:rPr>
              <w:sz w:val="20"/>
            </w:rPr>
            <w:t>Massachusetts</w:t>
          </w:r>
        </w:smartTag>
      </w:smartTag>
      <w:r w:rsidRPr="001D3C84">
        <w:rPr>
          <w:sz w:val="20"/>
        </w:rPr>
        <w:t xml:space="preserve">. 88 pp.  </w:t>
      </w:r>
    </w:p>
    <w:p w:rsidR="001D3C84" w:rsidRPr="001D3C84" w:rsidRDefault="001D3C84" w:rsidP="001D3C84">
      <w:pPr>
        <w:tabs>
          <w:tab w:val="left" w:pos="2430"/>
        </w:tabs>
        <w:jc w:val="left"/>
        <w:rPr>
          <w:sz w:val="20"/>
        </w:rPr>
      </w:pPr>
    </w:p>
    <w:p w:rsidR="001D3C84" w:rsidRPr="001D3C84" w:rsidRDefault="001D3C84" w:rsidP="001D3C84">
      <w:pPr>
        <w:tabs>
          <w:tab w:val="left" w:pos="2430"/>
        </w:tabs>
        <w:jc w:val="left"/>
        <w:rPr>
          <w:sz w:val="20"/>
        </w:rPr>
      </w:pPr>
      <w:r w:rsidRPr="001D3C84">
        <w:rPr>
          <w:sz w:val="20"/>
        </w:rPr>
        <w:t xml:space="preserve">Tiner, R.W. 1993.  </w:t>
      </w:r>
      <w:r w:rsidRPr="001D3C84">
        <w:rPr>
          <w:i/>
          <w:sz w:val="20"/>
        </w:rPr>
        <w:t>Field guide to coastal wetland plants of the Southeastern United States</w:t>
      </w:r>
      <w:r w:rsidRPr="001D3C84">
        <w:rPr>
          <w:sz w:val="20"/>
        </w:rPr>
        <w:t xml:space="preserve">. </w:t>
      </w:r>
      <w:smartTag w:uri="urn:schemas-microsoft-com:office:smarttags" w:element="place">
        <w:smartTag w:uri="urn:schemas-microsoft-com:office:smarttags" w:element="PlaceType">
          <w:r w:rsidRPr="001D3C84">
            <w:rPr>
              <w:sz w:val="20"/>
            </w:rPr>
            <w:t>University</w:t>
          </w:r>
        </w:smartTag>
        <w:r w:rsidRPr="001D3C84">
          <w:rPr>
            <w:sz w:val="20"/>
          </w:rPr>
          <w:t xml:space="preserve"> of </w:t>
        </w:r>
        <w:smartTag w:uri="urn:schemas-microsoft-com:office:smarttags" w:element="PlaceName">
          <w:r w:rsidRPr="001D3C84">
            <w:rPr>
              <w:sz w:val="20"/>
            </w:rPr>
            <w:t>Massachusetts</w:t>
          </w:r>
        </w:smartTag>
      </w:smartTag>
      <w:r w:rsidRPr="001D3C84">
        <w:rPr>
          <w:sz w:val="20"/>
        </w:rPr>
        <w:t xml:space="preserve"> Press, Amherst.  328 pp.</w:t>
      </w:r>
    </w:p>
    <w:p w:rsidR="001D3C84" w:rsidRPr="001D3C84" w:rsidRDefault="001D3C84" w:rsidP="001D3C84">
      <w:pPr>
        <w:tabs>
          <w:tab w:val="left" w:pos="2430"/>
        </w:tabs>
        <w:jc w:val="left"/>
        <w:rPr>
          <w:sz w:val="20"/>
        </w:rPr>
      </w:pPr>
    </w:p>
    <w:p w:rsidR="001D3C84" w:rsidRPr="001D3C84" w:rsidRDefault="001D3C84" w:rsidP="001D3C84">
      <w:pPr>
        <w:pStyle w:val="Heading5"/>
        <w:ind w:left="0"/>
        <w:jc w:val="left"/>
      </w:pPr>
      <w:r w:rsidRPr="001D3C84">
        <w:lastRenderedPageBreak/>
        <w:t xml:space="preserve">Prepared By: </w:t>
      </w:r>
    </w:p>
    <w:p w:rsidR="001D3C84" w:rsidRPr="001D3C84" w:rsidRDefault="001D3C84" w:rsidP="001D3C84">
      <w:pPr>
        <w:pStyle w:val="Heading5"/>
        <w:ind w:left="0"/>
        <w:jc w:val="left"/>
        <w:rPr>
          <w:b w:val="0"/>
          <w:i/>
        </w:rPr>
      </w:pPr>
      <w:r w:rsidRPr="001D3C84">
        <w:rPr>
          <w:b w:val="0"/>
          <w:i/>
        </w:rPr>
        <w:t>Diana L. Immel</w:t>
      </w:r>
    </w:p>
    <w:p w:rsidR="001D3C84" w:rsidRPr="001D3C84" w:rsidRDefault="001D3C84" w:rsidP="001D3C84">
      <w:pPr>
        <w:pStyle w:val="Heading5"/>
        <w:ind w:left="0"/>
        <w:jc w:val="left"/>
        <w:rPr>
          <w:b w:val="0"/>
        </w:rPr>
      </w:pPr>
      <w:r w:rsidRPr="001D3C84">
        <w:rPr>
          <w:b w:val="0"/>
        </w:rPr>
        <w:t xml:space="preserve">Formerly USDA, NRCS, </w:t>
      </w:r>
      <w:smartTag w:uri="urn:schemas-microsoft-com:office:smarttags" w:element="PlaceName">
        <w:r w:rsidRPr="001D3C84">
          <w:rPr>
            <w:b w:val="0"/>
          </w:rPr>
          <w:t>National</w:t>
        </w:r>
      </w:smartTag>
      <w:r w:rsidRPr="001D3C84">
        <w:rPr>
          <w:b w:val="0"/>
        </w:rPr>
        <w:t xml:space="preserve"> </w:t>
      </w:r>
      <w:smartTag w:uri="urn:schemas-microsoft-com:office:smarttags" w:element="PlaceName">
        <w:r w:rsidRPr="001D3C84">
          <w:rPr>
            <w:b w:val="0"/>
          </w:rPr>
          <w:t>Plant</w:t>
        </w:r>
      </w:smartTag>
      <w:r w:rsidRPr="001D3C84">
        <w:rPr>
          <w:b w:val="0"/>
        </w:rPr>
        <w:t xml:space="preserve"> </w:t>
      </w:r>
      <w:smartTag w:uri="urn:schemas-microsoft-com:office:smarttags" w:element="PlaceName">
        <w:r w:rsidRPr="001D3C84">
          <w:rPr>
            <w:b w:val="0"/>
          </w:rPr>
          <w:t>Data</w:t>
        </w:r>
      </w:smartTag>
      <w:r w:rsidRPr="001D3C84">
        <w:rPr>
          <w:b w:val="0"/>
        </w:rPr>
        <w:t xml:space="preserve"> </w:t>
      </w:r>
      <w:smartTag w:uri="urn:schemas-microsoft-com:office:smarttags" w:element="PlaceType">
        <w:r w:rsidRPr="001D3C84">
          <w:rPr>
            <w:b w:val="0"/>
          </w:rPr>
          <w:t>Center</w:t>
        </w:r>
      </w:smartTag>
      <w:r w:rsidRPr="001D3C84">
        <w:rPr>
          <w:b w:val="0"/>
        </w:rPr>
        <w:t xml:space="preserve">, c/o Environmental Horticulture Department, </w:t>
      </w:r>
      <w:smartTag w:uri="urn:schemas-microsoft-com:office:smarttags" w:element="PlaceType">
        <w:r w:rsidRPr="001D3C84">
          <w:rPr>
            <w:b w:val="0"/>
          </w:rPr>
          <w:t>University</w:t>
        </w:r>
      </w:smartTag>
      <w:r w:rsidRPr="001D3C84">
        <w:rPr>
          <w:b w:val="0"/>
        </w:rPr>
        <w:t xml:space="preserve"> of </w:t>
      </w:r>
      <w:smartTag w:uri="urn:schemas-microsoft-com:office:smarttags" w:element="PlaceName">
        <w:r w:rsidRPr="001D3C84">
          <w:rPr>
            <w:b w:val="0"/>
          </w:rPr>
          <w:t>California</w:t>
        </w:r>
      </w:smartTag>
      <w:r w:rsidRPr="001D3C84">
        <w:rPr>
          <w:b w:val="0"/>
        </w:rPr>
        <w:t xml:space="preserve">, </w:t>
      </w:r>
      <w:smartTag w:uri="urn:schemas-microsoft-com:office:smarttags" w:element="place">
        <w:smartTag w:uri="urn:schemas-microsoft-com:office:smarttags" w:element="City">
          <w:r w:rsidRPr="001D3C84">
            <w:rPr>
              <w:b w:val="0"/>
            </w:rPr>
            <w:t>Davis</w:t>
          </w:r>
        </w:smartTag>
        <w:r w:rsidRPr="001D3C84">
          <w:rPr>
            <w:b w:val="0"/>
          </w:rPr>
          <w:t xml:space="preserve">, </w:t>
        </w:r>
        <w:smartTag w:uri="urn:schemas-microsoft-com:office:smarttags" w:element="State">
          <w:r w:rsidRPr="001D3C84">
            <w:rPr>
              <w:b w:val="0"/>
            </w:rPr>
            <w:t>California</w:t>
          </w:r>
        </w:smartTag>
      </w:smartTag>
    </w:p>
    <w:p w:rsidR="001D3C84" w:rsidRDefault="001D3C84" w:rsidP="001D3C84">
      <w:pPr>
        <w:tabs>
          <w:tab w:val="left" w:pos="2430"/>
        </w:tabs>
        <w:jc w:val="left"/>
        <w:rPr>
          <w:sz w:val="20"/>
        </w:rPr>
      </w:pPr>
    </w:p>
    <w:p w:rsidR="001D3C84" w:rsidRDefault="001D3C84" w:rsidP="001D3C84">
      <w:pPr>
        <w:pStyle w:val="Heading5"/>
        <w:ind w:left="0"/>
        <w:jc w:val="left"/>
        <w:rPr>
          <w:b w:val="0"/>
        </w:rPr>
      </w:pPr>
      <w:r>
        <w:t>Species Coordinator:</w:t>
      </w:r>
      <w:r>
        <w:rPr>
          <w:b w:val="0"/>
        </w:rPr>
        <w:t xml:space="preserve"> </w:t>
      </w:r>
    </w:p>
    <w:p w:rsidR="001D3C84" w:rsidRDefault="001D3C84" w:rsidP="001D3C84">
      <w:pPr>
        <w:pStyle w:val="Heading5"/>
        <w:ind w:left="0"/>
        <w:jc w:val="left"/>
        <w:rPr>
          <w:b w:val="0"/>
          <w:i/>
        </w:rPr>
      </w:pPr>
      <w:r>
        <w:rPr>
          <w:b w:val="0"/>
          <w:i/>
        </w:rPr>
        <w:t>M. Kat Anderson</w:t>
      </w:r>
    </w:p>
    <w:p w:rsidR="001D3C84" w:rsidRDefault="001D3C84" w:rsidP="001D3C84">
      <w:pPr>
        <w:pStyle w:val="Heading5"/>
        <w:ind w:left="0"/>
        <w:jc w:val="left"/>
        <w:rPr>
          <w:b w:val="0"/>
          <w:sz w:val="24"/>
        </w:rPr>
      </w:pPr>
      <w:r>
        <w:rPr>
          <w:b w:val="0"/>
        </w:rPr>
        <w:t xml:space="preserve">USDA, NRCS,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c/o Plant Science Department, </w:t>
      </w:r>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r>
        <w:rPr>
          <w:b w:val="0"/>
        </w:rPr>
        <w:t xml:space="preserve">, </w:t>
      </w:r>
      <w:smartTag w:uri="urn:schemas-microsoft-com:office:smarttags" w:element="place">
        <w:smartTag w:uri="urn:schemas-microsoft-com:office:smarttags" w:element="City">
          <w:r>
            <w:rPr>
              <w:b w:val="0"/>
            </w:rPr>
            <w:t>Davis</w:t>
          </w:r>
        </w:smartTag>
        <w:r>
          <w:rPr>
            <w:b w:val="0"/>
          </w:rPr>
          <w:t xml:space="preserve">, </w:t>
        </w:r>
        <w:smartTag w:uri="urn:schemas-microsoft-com:office:smarttags" w:element="State">
          <w:r>
            <w:rPr>
              <w:b w:val="0"/>
            </w:rPr>
            <w:t>California</w:t>
          </w:r>
        </w:smartTag>
      </w:smartTag>
    </w:p>
    <w:p w:rsidR="001D3C84" w:rsidRDefault="001D3C84" w:rsidP="001D3C84">
      <w:pPr>
        <w:pStyle w:val="Heading5"/>
        <w:ind w:left="0"/>
        <w:jc w:val="left"/>
        <w:rPr>
          <w:b w:val="0"/>
          <w:sz w:val="16"/>
        </w:rPr>
      </w:pPr>
    </w:p>
    <w:p w:rsidR="001D3C84" w:rsidRDefault="001D3C84" w:rsidP="001D3C84">
      <w:pPr>
        <w:pStyle w:val="Heading5"/>
        <w:ind w:left="0"/>
        <w:jc w:val="left"/>
        <w:rPr>
          <w:b w:val="0"/>
          <w:sz w:val="16"/>
        </w:rPr>
      </w:pPr>
      <w:r>
        <w:rPr>
          <w:b w:val="0"/>
          <w:sz w:val="16"/>
        </w:rPr>
        <w:t>Edited: 29May2001 jsp; 19may03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2D0" w:rsidRDefault="00BE22D0">
      <w:r>
        <w:separator/>
      </w:r>
    </w:p>
  </w:endnote>
  <w:endnote w:type="continuationSeparator" w:id="0">
    <w:p w:rsidR="00BE22D0" w:rsidRDefault="00BE22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2D0" w:rsidRDefault="00BE22D0">
      <w:r>
        <w:separator/>
      </w:r>
    </w:p>
  </w:footnote>
  <w:footnote w:type="continuationSeparator" w:id="0">
    <w:p w:rsidR="00BE22D0" w:rsidRDefault="00BE22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8197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B18E0A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513AC"/>
    <w:rsid w:val="001B6C75"/>
    <w:rsid w:val="001C4209"/>
    <w:rsid w:val="001D3C84"/>
    <w:rsid w:val="001D6A53"/>
    <w:rsid w:val="001E6B41"/>
    <w:rsid w:val="001F7210"/>
    <w:rsid w:val="002148DF"/>
    <w:rsid w:val="00222F37"/>
    <w:rsid w:val="002375B8"/>
    <w:rsid w:val="0026727E"/>
    <w:rsid w:val="002C45BA"/>
    <w:rsid w:val="0036701D"/>
    <w:rsid w:val="003749B3"/>
    <w:rsid w:val="00377934"/>
    <w:rsid w:val="00395D33"/>
    <w:rsid w:val="003C7BBD"/>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6C5F26"/>
    <w:rsid w:val="00712AC4"/>
    <w:rsid w:val="007A3680"/>
    <w:rsid w:val="007F3743"/>
    <w:rsid w:val="00830F95"/>
    <w:rsid w:val="0089154B"/>
    <w:rsid w:val="008B3C33"/>
    <w:rsid w:val="008E6018"/>
    <w:rsid w:val="008F3D5A"/>
    <w:rsid w:val="00982214"/>
    <w:rsid w:val="009F0497"/>
    <w:rsid w:val="00A06FE6"/>
    <w:rsid w:val="00A12175"/>
    <w:rsid w:val="00A77CA5"/>
    <w:rsid w:val="00A81978"/>
    <w:rsid w:val="00A8423D"/>
    <w:rsid w:val="00AB0F7A"/>
    <w:rsid w:val="00AD30BE"/>
    <w:rsid w:val="00B755F2"/>
    <w:rsid w:val="00B841F9"/>
    <w:rsid w:val="00B8425D"/>
    <w:rsid w:val="00BD616F"/>
    <w:rsid w:val="00BE22D0"/>
    <w:rsid w:val="00BE5356"/>
    <w:rsid w:val="00BF44A8"/>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3C7BB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mellowmarshfarm.com/MMF95-2_xls.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ology.anu.edu.au/Groups/MES/vide/" TargetMode="External"/><Relationship Id="rId5" Type="http://schemas.openxmlformats.org/officeDocument/2006/relationships/footnotes" Target="footnotes.xml"/><Relationship Id="rId15" Type="http://schemas.openxmlformats.org/officeDocument/2006/relationships/hyperlink" Target="http://www.usda.gov/oo/target.htm" TargetMode="External"/><Relationship Id="rId10" Type="http://schemas.openxmlformats.org/officeDocument/2006/relationships/hyperlink" Target="http://www.botany.com/eryngium.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RATTLESNAKE-MASTER</vt:lpstr>
    </vt:vector>
  </TitlesOfParts>
  <Company>USDA NRCS National Plant Data Center</Company>
  <LinksUpToDate>false</LinksUpToDate>
  <CharactersWithSpaces>8552</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2162758</vt:i4>
      </vt:variant>
      <vt:variant>
        <vt:i4>6</vt:i4>
      </vt:variant>
      <vt:variant>
        <vt:i4>0</vt:i4>
      </vt:variant>
      <vt:variant>
        <vt:i4>5</vt:i4>
      </vt:variant>
      <vt:variant>
        <vt:lpwstr>http://www.mellowmarshfarm.com/MMF95-2_xls.pdf</vt:lpwstr>
      </vt:variant>
      <vt:variant>
        <vt:lpwstr/>
      </vt:variant>
      <vt:variant>
        <vt:i4>2949163</vt:i4>
      </vt:variant>
      <vt:variant>
        <vt:i4>3</vt:i4>
      </vt:variant>
      <vt:variant>
        <vt:i4>0</vt:i4>
      </vt:variant>
      <vt:variant>
        <vt:i4>5</vt:i4>
      </vt:variant>
      <vt:variant>
        <vt:lpwstr>http://biology.anu.edu.au/Groups/MES/vide/</vt:lpwstr>
      </vt:variant>
      <vt:variant>
        <vt:lpwstr/>
      </vt:variant>
      <vt:variant>
        <vt:i4>2097277</vt:i4>
      </vt:variant>
      <vt:variant>
        <vt:i4>0</vt:i4>
      </vt:variant>
      <vt:variant>
        <vt:i4>0</vt:i4>
      </vt:variant>
      <vt:variant>
        <vt:i4>5</vt:i4>
      </vt:variant>
      <vt:variant>
        <vt:lpwstr>http://www.botany.com/eryngium.html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RATTLESNAKE-MASTER</dc:title>
  <dc:subject>Eryngium aquaticum L.</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