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41099" w:rsidP="000578C2">
            <w:pPr>
              <w:pStyle w:val="TitleHeader"/>
              <w:rPr>
                <w:i/>
              </w:rPr>
            </w:pPr>
            <w:r>
              <w:lastRenderedPageBreak/>
              <w:t>St. Andrew’s cross</w:t>
            </w:r>
          </w:p>
        </w:tc>
      </w:tr>
      <w:tr w:rsidR="00CD49CC">
        <w:tblPrEx>
          <w:tblCellMar>
            <w:top w:w="0" w:type="dxa"/>
            <w:bottom w:w="0" w:type="dxa"/>
          </w:tblCellMar>
        </w:tblPrEx>
        <w:tc>
          <w:tcPr>
            <w:tcW w:w="4410" w:type="dxa"/>
          </w:tcPr>
          <w:p w:rsidR="00CD49CC" w:rsidRPr="008F3D5A" w:rsidRDefault="00874FC1" w:rsidP="008F3D5A">
            <w:pPr>
              <w:pStyle w:val="Titlesubheader1"/>
              <w:rPr>
                <w:i/>
              </w:rPr>
            </w:pPr>
            <w:r>
              <w:rPr>
                <w:i/>
              </w:rPr>
              <w:t xml:space="preserve">Hypericum hypericoides </w:t>
            </w:r>
            <w:r>
              <w:t xml:space="preserve">(L.) Crantz ssp. </w:t>
            </w:r>
            <w:r w:rsidRPr="00874FC1">
              <w:rPr>
                <w:i/>
              </w:rPr>
              <w:t>hypericoides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74FC1">
              <w:t>HYHYH</w:t>
            </w:r>
          </w:p>
        </w:tc>
      </w:tr>
    </w:tbl>
    <w:p w:rsidR="00CD49CC" w:rsidRPr="004A50AC" w:rsidRDefault="00CD49CC" w:rsidP="004A50AC">
      <w:pPr>
        <w:jc w:val="left"/>
        <w:rPr>
          <w:sz w:val="20"/>
        </w:rPr>
      </w:pPr>
    </w:p>
    <w:p w:rsidR="00F41099" w:rsidRPr="00F41099" w:rsidRDefault="00F41099" w:rsidP="00F41099">
      <w:pPr>
        <w:pStyle w:val="Heading7"/>
        <w:spacing w:before="0"/>
        <w:jc w:val="left"/>
        <w:rPr>
          <w:b w:val="0"/>
          <w:i/>
          <w:color w:val="auto"/>
          <w:sz w:val="20"/>
        </w:rPr>
      </w:pPr>
      <w:r w:rsidRPr="00F41099">
        <w:rPr>
          <w:b w:val="0"/>
          <w:i/>
          <w:color w:val="auto"/>
          <w:sz w:val="20"/>
        </w:rPr>
        <w:t xml:space="preserve">Contributed By: </w:t>
      </w:r>
      <w:smartTag w:uri="urn:schemas-microsoft-com:office:smarttags" w:element="place">
        <w:smartTag w:uri="urn:schemas-microsoft-com:office:smarttags" w:element="PlaceName">
          <w:r w:rsidRPr="00F41099">
            <w:rPr>
              <w:b w:val="0"/>
              <w:i/>
              <w:color w:val="auto"/>
              <w:sz w:val="20"/>
            </w:rPr>
            <w:t>USDA</w:t>
          </w:r>
        </w:smartTag>
        <w:r w:rsidRPr="00F41099">
          <w:rPr>
            <w:b w:val="0"/>
            <w:i/>
            <w:color w:val="auto"/>
            <w:sz w:val="20"/>
          </w:rPr>
          <w:t xml:space="preserve"> </w:t>
        </w:r>
        <w:smartTag w:uri="urn:schemas-microsoft-com:office:smarttags" w:element="PlaceName">
          <w:r w:rsidRPr="00F41099">
            <w:rPr>
              <w:b w:val="0"/>
              <w:i/>
              <w:color w:val="auto"/>
              <w:sz w:val="20"/>
            </w:rPr>
            <w:t>NRCS</w:t>
          </w:r>
        </w:smartTag>
        <w:r w:rsidRPr="00F41099">
          <w:rPr>
            <w:b w:val="0"/>
            <w:i/>
            <w:color w:val="auto"/>
            <w:sz w:val="20"/>
          </w:rPr>
          <w:t xml:space="preserve"> </w:t>
        </w:r>
        <w:smartTag w:uri="urn:schemas-microsoft-com:office:smarttags" w:element="PlaceName">
          <w:r w:rsidRPr="00F41099">
            <w:rPr>
              <w:b w:val="0"/>
              <w:i/>
              <w:color w:val="auto"/>
              <w:sz w:val="20"/>
            </w:rPr>
            <w:t>National</w:t>
          </w:r>
        </w:smartTag>
        <w:r w:rsidRPr="00F41099">
          <w:rPr>
            <w:b w:val="0"/>
            <w:i/>
            <w:color w:val="auto"/>
            <w:sz w:val="20"/>
          </w:rPr>
          <w:t xml:space="preserve"> </w:t>
        </w:r>
        <w:smartTag w:uri="urn:schemas-microsoft-com:office:smarttags" w:element="PlaceName">
          <w:r w:rsidRPr="00F41099">
            <w:rPr>
              <w:b w:val="0"/>
              <w:i/>
              <w:color w:val="auto"/>
              <w:sz w:val="20"/>
            </w:rPr>
            <w:t>Plant</w:t>
          </w:r>
        </w:smartTag>
        <w:r w:rsidRPr="00F41099">
          <w:rPr>
            <w:b w:val="0"/>
            <w:i/>
            <w:color w:val="auto"/>
            <w:sz w:val="20"/>
          </w:rPr>
          <w:t xml:space="preserve"> </w:t>
        </w:r>
        <w:smartTag w:uri="urn:schemas-microsoft-com:office:smarttags" w:element="PlaceName">
          <w:r w:rsidRPr="00F41099">
            <w:rPr>
              <w:b w:val="0"/>
              <w:i/>
              <w:color w:val="auto"/>
              <w:sz w:val="20"/>
            </w:rPr>
            <w:t>Data</w:t>
          </w:r>
        </w:smartTag>
        <w:r w:rsidRPr="00F41099">
          <w:rPr>
            <w:b w:val="0"/>
            <w:i/>
            <w:color w:val="auto"/>
            <w:sz w:val="20"/>
          </w:rPr>
          <w:t xml:space="preserve"> </w:t>
        </w:r>
        <w:smartTag w:uri="urn:schemas-microsoft-com:office:smarttags" w:element="PlaceType">
          <w:r w:rsidRPr="00F41099">
            <w:rPr>
              <w:b w:val="0"/>
              <w:i/>
              <w:color w:val="auto"/>
              <w:sz w:val="20"/>
            </w:rPr>
            <w:t>Center</w:t>
          </w:r>
        </w:smartTag>
      </w:smartTag>
    </w:p>
    <w:p w:rsidR="00F41099" w:rsidRPr="00F41099" w:rsidRDefault="00F41099" w:rsidP="00F41099">
      <w:pPr>
        <w:jc w:val="left"/>
        <w:rPr>
          <w:sz w:val="20"/>
        </w:rPr>
      </w:pPr>
      <w:r w:rsidRPr="00F41099">
        <w:rPr>
          <w:noProof/>
          <w:sz w:val="20"/>
        </w:rPr>
        <w:pict>
          <v:shapetype id="_x0000_t202" coordsize="21600,21600" o:spt="202" path="m,l,21600r21600,l21600,xe">
            <v:stroke joinstyle="miter"/>
            <v:path gradientshapeok="t" o:connecttype="rect"/>
          </v:shapetype>
          <v:shape id="_x0000_s1064" type="#_x0000_t202" style="position:absolute;margin-left:7.2pt;margin-top:1.4pt;width:208.65pt;height:158.6pt;z-index:251657728" o:allowincell="f" stroked="f">
            <v:textbox style="mso-next-textbox:#_x0000_s1064">
              <w:txbxContent>
                <w:p w:rsidR="00F41099" w:rsidRDefault="007F420B" w:rsidP="00F41099">
                  <w:pPr>
                    <w:jc w:val="right"/>
                    <w:rPr>
                      <w:sz w:val="16"/>
                    </w:rPr>
                  </w:pPr>
                  <w:r>
                    <w:rPr>
                      <w:noProof/>
                      <w:sz w:val="16"/>
                    </w:rPr>
                    <w:drawing>
                      <wp:inline distT="0" distB="0" distL="0" distR="0">
                        <wp:extent cx="2466975" cy="1638300"/>
                        <wp:effectExtent l="19050" t="0" r="9525" b="0"/>
                        <wp:docPr id="2" name="Picture 2" descr="Image of St. Andrew's cross (Hypericum hypericoides hyperic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t. Andrew's cross (Hypericum hypericoides hypericoides)"/>
                                <pic:cNvPicPr>
                                  <a:picLocks noChangeAspect="1" noChangeArrowheads="1"/>
                                </pic:cNvPicPr>
                              </pic:nvPicPr>
                              <pic:blipFill>
                                <a:blip r:embed="rId8"/>
                                <a:srcRect/>
                                <a:stretch>
                                  <a:fillRect/>
                                </a:stretch>
                              </pic:blipFill>
                              <pic:spPr bwMode="auto">
                                <a:xfrm>
                                  <a:off x="0" y="0"/>
                                  <a:ext cx="2466975" cy="1638300"/>
                                </a:xfrm>
                                <a:prstGeom prst="rect">
                                  <a:avLst/>
                                </a:prstGeom>
                                <a:noFill/>
                                <a:ln w="9525">
                                  <a:noFill/>
                                  <a:miter lim="800000"/>
                                  <a:headEnd/>
                                  <a:tailEnd/>
                                </a:ln>
                              </pic:spPr>
                            </pic:pic>
                          </a:graphicData>
                        </a:graphic>
                      </wp:inline>
                    </w:drawing>
                  </w:r>
                  <w:r w:rsidR="00F41099">
                    <w:rPr>
                      <w:sz w:val="16"/>
                    </w:rPr>
                    <w:t xml:space="preserve"> USDA, NRCS</w:t>
                  </w:r>
                </w:p>
                <w:p w:rsidR="00F41099" w:rsidRDefault="00F41099" w:rsidP="00F41099">
                  <w:pPr>
                    <w:jc w:val="right"/>
                    <w:rPr>
                      <w:sz w:val="16"/>
                    </w:rPr>
                  </w:pPr>
                  <w:r>
                    <w:rPr>
                      <w:sz w:val="16"/>
                    </w:rPr>
                    <w:t>@ PLANTS</w:t>
                  </w:r>
                </w:p>
              </w:txbxContent>
            </v:textbox>
            <w10:wrap type="topAndBottom"/>
          </v:shape>
        </w:pict>
      </w:r>
    </w:p>
    <w:p w:rsidR="00F41099" w:rsidRPr="00F41099" w:rsidRDefault="00F41099" w:rsidP="00F41099">
      <w:pPr>
        <w:pStyle w:val="Heading3"/>
        <w:ind w:left="0" w:right="0"/>
        <w:jc w:val="left"/>
        <w:rPr>
          <w:color w:val="auto"/>
        </w:rPr>
      </w:pPr>
      <w:r w:rsidRPr="00F41099">
        <w:rPr>
          <w:color w:val="auto"/>
        </w:rPr>
        <w:t>Alternate names</w:t>
      </w:r>
    </w:p>
    <w:p w:rsidR="00F41099" w:rsidRPr="00F41099" w:rsidRDefault="00F41099" w:rsidP="00F41099">
      <w:pPr>
        <w:pStyle w:val="Footer"/>
        <w:tabs>
          <w:tab w:val="clear" w:pos="4320"/>
          <w:tab w:val="clear" w:pos="8640"/>
        </w:tabs>
        <w:jc w:val="left"/>
        <w:rPr>
          <w:sz w:val="20"/>
        </w:rPr>
      </w:pPr>
      <w:r w:rsidRPr="00F41099">
        <w:rPr>
          <w:sz w:val="20"/>
        </w:rPr>
        <w:t>St. Andrew’s wort, St. Peter’s wort, Peterwort</w:t>
      </w:r>
    </w:p>
    <w:p w:rsidR="00F41099" w:rsidRPr="00F41099" w:rsidRDefault="00F41099" w:rsidP="00F41099">
      <w:pPr>
        <w:jc w:val="left"/>
        <w:rPr>
          <w:sz w:val="20"/>
        </w:rPr>
      </w:pPr>
    </w:p>
    <w:p w:rsidR="00F41099" w:rsidRPr="00F41099" w:rsidRDefault="00F41099" w:rsidP="00F41099">
      <w:pPr>
        <w:pStyle w:val="Heading3"/>
        <w:ind w:left="0" w:right="0"/>
        <w:jc w:val="left"/>
        <w:rPr>
          <w:color w:val="auto"/>
        </w:rPr>
      </w:pPr>
      <w:r w:rsidRPr="00F41099">
        <w:rPr>
          <w:color w:val="auto"/>
        </w:rPr>
        <w:t>Uses</w:t>
      </w:r>
    </w:p>
    <w:p w:rsidR="00F41099" w:rsidRPr="00F41099" w:rsidRDefault="00F41099" w:rsidP="00F41099">
      <w:pPr>
        <w:jc w:val="left"/>
        <w:rPr>
          <w:sz w:val="20"/>
        </w:rPr>
      </w:pPr>
      <w:r w:rsidRPr="00F41099">
        <w:rPr>
          <w:i/>
          <w:sz w:val="20"/>
        </w:rPr>
        <w:t>Ethnobotanic</w:t>
      </w:r>
      <w:r w:rsidRPr="00F41099">
        <w:rPr>
          <w:sz w:val="20"/>
        </w:rPr>
        <w:t xml:space="preserve">: The </w:t>
      </w:r>
      <w:smartTag w:uri="urn:schemas-microsoft-com:office:smarttags" w:element="State">
        <w:r w:rsidRPr="00F41099">
          <w:rPr>
            <w:sz w:val="20"/>
          </w:rPr>
          <w:t>Alabama</w:t>
        </w:r>
      </w:smartTag>
      <w:r w:rsidRPr="00F41099">
        <w:rPr>
          <w:sz w:val="20"/>
        </w:rPr>
        <w:t xml:space="preserve">, Choctaw, </w:t>
      </w:r>
      <w:smartTag w:uri="urn:schemas-microsoft-com:office:smarttags" w:element="City">
        <w:r w:rsidRPr="00F41099">
          <w:rPr>
            <w:sz w:val="20"/>
          </w:rPr>
          <w:t>Houma</w:t>
        </w:r>
      </w:smartTag>
      <w:r w:rsidRPr="00F41099">
        <w:rPr>
          <w:sz w:val="20"/>
        </w:rPr>
        <w:t xml:space="preserve">, Koasat, </w:t>
      </w:r>
      <w:smartTag w:uri="urn:schemas-microsoft-com:office:smarttags" w:element="City">
        <w:smartTag w:uri="urn:schemas-microsoft-com:office:smarttags" w:element="place">
          <w:r w:rsidRPr="00F41099">
            <w:rPr>
              <w:sz w:val="20"/>
            </w:rPr>
            <w:t>Natchez</w:t>
          </w:r>
        </w:smartTag>
      </w:smartTag>
      <w:r w:rsidRPr="00F41099">
        <w:rPr>
          <w:sz w:val="20"/>
        </w:rPr>
        <w:t xml:space="preserve">, and other Native American tribes used St. Andrew’s cross for medicinal purposes.  It was thought that infants would learn to walk at an earlier age if they were bathed in a cold or warm tea made from the roots of the plants.  Children who were too weak to walk were bathed with a decoction mixture made from the mashed roots.  Infusions of the plant were administered to children who had trouble urinating.  Dysentery was treated with an infusion made from the whole plant.  An infusion of the roots and branches was used to treat ulcerations and swollen glands.  The leaves were used to make an infusion to wash sore eyes.  Roots were gathered, at any time of year, and made into a decoction used to treat severe pain, especially in childbirth.  A decoction of the roots was also used to treat colic.  Rheumatism was treated with a decoction or infusion of the leaves.  The scraped roots and bark were used to treat fevers.  To treat toothaches, some bark was scraped from the stem and packed into the offending </w:t>
      </w:r>
      <w:r w:rsidRPr="00F41099">
        <w:rPr>
          <w:sz w:val="20"/>
        </w:rPr>
        <w:lastRenderedPageBreak/>
        <w:t xml:space="preserve">tooth.  The plant was used to treat horses that were bitten by snakes.  </w:t>
      </w:r>
    </w:p>
    <w:p w:rsidR="00F41099" w:rsidRPr="00F41099" w:rsidRDefault="00F41099" w:rsidP="00F41099">
      <w:pPr>
        <w:pStyle w:val="PlainText"/>
        <w:rPr>
          <w:rFonts w:ascii="Times New Roman" w:hAnsi="Times New Roman"/>
        </w:rPr>
      </w:pPr>
    </w:p>
    <w:p w:rsidR="00F41099" w:rsidRPr="00F41099" w:rsidRDefault="00F41099" w:rsidP="00F41099">
      <w:pPr>
        <w:pStyle w:val="Heading3"/>
        <w:ind w:left="0" w:right="0"/>
        <w:jc w:val="left"/>
        <w:rPr>
          <w:color w:val="auto"/>
        </w:rPr>
      </w:pPr>
      <w:r w:rsidRPr="00F41099">
        <w:rPr>
          <w:color w:val="auto"/>
        </w:rPr>
        <w:t>Status</w:t>
      </w:r>
    </w:p>
    <w:p w:rsidR="00F41099" w:rsidRPr="00F41099" w:rsidRDefault="00F41099" w:rsidP="00F41099">
      <w:pPr>
        <w:pStyle w:val="BodyTextIndent"/>
        <w:ind w:left="0"/>
        <w:jc w:val="left"/>
      </w:pPr>
      <w:r w:rsidRPr="00F41099">
        <w:t>Please consult the PLANTS Web site and your State Department of Natural Resources for this plant’s current status (e.g. threatened or endangered species, state noxious status, and wetland indicator values).</w:t>
      </w:r>
    </w:p>
    <w:p w:rsidR="00F41099" w:rsidRPr="00F41099" w:rsidRDefault="00F41099" w:rsidP="00F41099">
      <w:pPr>
        <w:pStyle w:val="PlainText"/>
        <w:rPr>
          <w:rFonts w:ascii="Times New Roman" w:hAnsi="Times New Roman"/>
        </w:rPr>
      </w:pPr>
    </w:p>
    <w:p w:rsidR="00F41099" w:rsidRPr="00F41099" w:rsidRDefault="00F41099" w:rsidP="00F41099">
      <w:pPr>
        <w:pStyle w:val="Heading3"/>
        <w:ind w:left="0" w:right="0"/>
        <w:jc w:val="left"/>
        <w:rPr>
          <w:color w:val="auto"/>
        </w:rPr>
      </w:pPr>
      <w:r w:rsidRPr="00F41099">
        <w:rPr>
          <w:color w:val="auto"/>
        </w:rPr>
        <w:t>Description</w:t>
      </w:r>
    </w:p>
    <w:p w:rsidR="00F41099" w:rsidRPr="00F41099" w:rsidRDefault="00F41099" w:rsidP="00F41099">
      <w:pPr>
        <w:jc w:val="left"/>
        <w:rPr>
          <w:sz w:val="20"/>
        </w:rPr>
      </w:pPr>
      <w:r w:rsidRPr="00F41099">
        <w:rPr>
          <w:i/>
          <w:sz w:val="20"/>
        </w:rPr>
        <w:t>General</w:t>
      </w:r>
      <w:r w:rsidRPr="00F41099">
        <w:rPr>
          <w:sz w:val="20"/>
        </w:rPr>
        <w:t xml:space="preserve">: </w:t>
      </w:r>
      <w:smartTag w:uri="urn:schemas-microsoft-com:office:smarttags" w:element="place">
        <w:r w:rsidRPr="00F41099">
          <w:rPr>
            <w:sz w:val="20"/>
          </w:rPr>
          <w:t>St.</w:t>
        </w:r>
      </w:smartTag>
      <w:r w:rsidRPr="00F41099">
        <w:rPr>
          <w:sz w:val="20"/>
        </w:rPr>
        <w:t xml:space="preserve"> Johnswort Family (Clusiaceae).  St. Andrew’s cross is a native, perennial shrub or sub-shrub.  The common name refers to the petals, which make an oblique cross similar to the cross of Saint Andrew the Apostle, patron saint of </w:t>
      </w:r>
      <w:smartTag w:uri="urn:schemas-microsoft-com:office:smarttags" w:element="country-region">
        <w:r w:rsidRPr="00F41099">
          <w:rPr>
            <w:sz w:val="20"/>
          </w:rPr>
          <w:t>Scotland</w:t>
        </w:r>
      </w:smartTag>
      <w:r w:rsidRPr="00F41099">
        <w:rPr>
          <w:sz w:val="20"/>
        </w:rPr>
        <w:t xml:space="preserve">, </w:t>
      </w:r>
      <w:smartTag w:uri="urn:schemas-microsoft-com:office:smarttags" w:element="country-region">
        <w:r w:rsidRPr="00F41099">
          <w:rPr>
            <w:sz w:val="20"/>
          </w:rPr>
          <w:t>Russia</w:t>
        </w:r>
      </w:smartTag>
      <w:r w:rsidRPr="00F41099">
        <w:rPr>
          <w:sz w:val="20"/>
        </w:rPr>
        <w:t xml:space="preserve">, and </w:t>
      </w:r>
      <w:smartTag w:uri="urn:schemas-microsoft-com:office:smarttags" w:element="country-region">
        <w:smartTag w:uri="urn:schemas-microsoft-com:office:smarttags" w:element="place">
          <w:r w:rsidRPr="00F41099">
            <w:rPr>
              <w:sz w:val="20"/>
            </w:rPr>
            <w:t>Greece</w:t>
          </w:r>
        </w:smartTag>
      </w:smartTag>
      <w:r w:rsidRPr="00F41099">
        <w:rPr>
          <w:sz w:val="20"/>
        </w:rPr>
        <w:t xml:space="preserve">.  The shrub has a single to several erect stems with several axillary branches at the top (3 to 15 dm tall).  Older stems are reddish-brown, with sloughing or shredding bark.  The linear leaf blades are variable, ranging in shape from narrow to elliptical (5 to 25 mm long, 1.5 to 6 mm wide).  The solitary flowers are at the terminal ends of the branches, just above the last pair of leaves.  The two large and two small sepals are arranged in unequal pairs.  The four flower petals are pale yellow (8 to 10 mm long) with numerous stamens.  The oval to elliptical seed capsules (4 to 9 mm long) enclose black, oblong seeds (1mm long).  The plants may flower from spring through fall, or all year depending on the climate.  </w:t>
      </w:r>
    </w:p>
    <w:p w:rsidR="00F41099" w:rsidRPr="00F41099" w:rsidRDefault="00F41099" w:rsidP="00F41099">
      <w:pPr>
        <w:pStyle w:val="Footer"/>
        <w:tabs>
          <w:tab w:val="clear" w:pos="4320"/>
          <w:tab w:val="clear" w:pos="8640"/>
        </w:tabs>
        <w:jc w:val="left"/>
        <w:rPr>
          <w:sz w:val="20"/>
        </w:rPr>
      </w:pPr>
    </w:p>
    <w:p w:rsidR="00F41099" w:rsidRPr="00F41099" w:rsidRDefault="00F41099" w:rsidP="00F41099">
      <w:pPr>
        <w:jc w:val="left"/>
        <w:rPr>
          <w:sz w:val="20"/>
        </w:rPr>
      </w:pPr>
      <w:r w:rsidRPr="00F41099">
        <w:rPr>
          <w:i/>
          <w:sz w:val="20"/>
        </w:rPr>
        <w:t>Distribution</w:t>
      </w:r>
      <w:r w:rsidRPr="00F41099">
        <w:rPr>
          <w:sz w:val="20"/>
        </w:rPr>
        <w:t xml:space="preserve">: For current distribution, please consult the Plant Profile page for this species on the PLANTS Web site. </w:t>
      </w:r>
    </w:p>
    <w:p w:rsidR="00F41099" w:rsidRPr="00F41099" w:rsidRDefault="00F41099" w:rsidP="00F41099">
      <w:pPr>
        <w:jc w:val="left"/>
        <w:rPr>
          <w:sz w:val="20"/>
        </w:rPr>
      </w:pPr>
    </w:p>
    <w:p w:rsidR="00F41099" w:rsidRPr="00F41099" w:rsidRDefault="00F41099" w:rsidP="00F41099">
      <w:pPr>
        <w:pStyle w:val="PlainText"/>
        <w:rPr>
          <w:rFonts w:ascii="Times New Roman" w:hAnsi="Times New Roman"/>
        </w:rPr>
      </w:pPr>
      <w:r w:rsidRPr="00F41099">
        <w:rPr>
          <w:rFonts w:ascii="Times New Roman" w:hAnsi="Times New Roman"/>
          <w:i/>
        </w:rPr>
        <w:t>Habitat</w:t>
      </w:r>
      <w:r w:rsidRPr="00F41099">
        <w:rPr>
          <w:rFonts w:ascii="Times New Roman" w:hAnsi="Times New Roman"/>
        </w:rPr>
        <w:t xml:space="preserve">: St. Andrew’s cross occurs in a wide variety of habitats.  It may be found in dry woods, pine flat-woods, pine barrens, moist to wet thickets, hammocks, flood plains, wet woodlands, depressions, and bogs.  </w:t>
      </w:r>
    </w:p>
    <w:p w:rsidR="00F41099" w:rsidRPr="00F41099" w:rsidRDefault="00F41099" w:rsidP="00F41099">
      <w:pPr>
        <w:jc w:val="left"/>
        <w:rPr>
          <w:sz w:val="20"/>
        </w:rPr>
      </w:pPr>
    </w:p>
    <w:p w:rsidR="00F41099" w:rsidRPr="00F41099" w:rsidRDefault="00F41099" w:rsidP="00F41099">
      <w:pPr>
        <w:pStyle w:val="Heading3"/>
        <w:ind w:left="0" w:right="0"/>
        <w:jc w:val="left"/>
        <w:rPr>
          <w:color w:val="auto"/>
        </w:rPr>
      </w:pPr>
      <w:r w:rsidRPr="00F41099">
        <w:rPr>
          <w:color w:val="auto"/>
        </w:rPr>
        <w:t>Establishment</w:t>
      </w:r>
    </w:p>
    <w:p w:rsidR="00F41099" w:rsidRPr="00F41099" w:rsidRDefault="00F41099" w:rsidP="00F41099">
      <w:pPr>
        <w:jc w:val="left"/>
        <w:rPr>
          <w:sz w:val="20"/>
        </w:rPr>
      </w:pPr>
      <w:r w:rsidRPr="00F41099">
        <w:rPr>
          <w:sz w:val="20"/>
        </w:rPr>
        <w:t xml:space="preserve">These plants are easy to cultivate and may be propagated by seed and greenwood cuttings.  The plants are useful in ornamental borders and rock gardens.  </w:t>
      </w:r>
    </w:p>
    <w:p w:rsidR="00F41099" w:rsidRPr="00F41099" w:rsidRDefault="00F41099" w:rsidP="00F41099">
      <w:pPr>
        <w:jc w:val="left"/>
        <w:rPr>
          <w:sz w:val="20"/>
        </w:rPr>
      </w:pPr>
    </w:p>
    <w:p w:rsidR="00F41099" w:rsidRPr="00F41099" w:rsidRDefault="00F41099" w:rsidP="00F41099">
      <w:pPr>
        <w:pStyle w:val="Heading3"/>
        <w:ind w:left="0" w:right="0"/>
        <w:jc w:val="left"/>
        <w:rPr>
          <w:color w:val="auto"/>
        </w:rPr>
      </w:pPr>
      <w:r w:rsidRPr="00F41099">
        <w:rPr>
          <w:color w:val="auto"/>
        </w:rPr>
        <w:t>Cultivars, Improved and Selected Materials (and area of origin)</w:t>
      </w:r>
    </w:p>
    <w:p w:rsidR="00F41099" w:rsidRPr="00F41099" w:rsidRDefault="00F41099" w:rsidP="00F41099">
      <w:pPr>
        <w:jc w:val="left"/>
        <w:rPr>
          <w:sz w:val="20"/>
        </w:rPr>
      </w:pPr>
      <w:r w:rsidRPr="00F41099">
        <w:rPr>
          <w:sz w:val="20"/>
        </w:rPr>
        <w:t xml:space="preserve">These plant materials are somewhat available from commercial sources.  Contact your local Natural Resources Conservation Service (formerly Soil </w:t>
      </w:r>
      <w:r w:rsidRPr="00F41099">
        <w:rPr>
          <w:sz w:val="20"/>
        </w:rPr>
        <w:lastRenderedPageBreak/>
        <w:t>Conservation Service) office for more information.  Look in the phone book under ”United States Government.”  The Natural Resources Conservation Service will be listed under the subheading “Department of Agriculture.”</w:t>
      </w:r>
    </w:p>
    <w:p w:rsidR="00F41099" w:rsidRPr="00F41099" w:rsidRDefault="00F41099" w:rsidP="00F41099">
      <w:pPr>
        <w:jc w:val="left"/>
        <w:rPr>
          <w:b/>
          <w:sz w:val="20"/>
        </w:rPr>
      </w:pPr>
    </w:p>
    <w:p w:rsidR="00F41099" w:rsidRPr="00F41099" w:rsidRDefault="00F41099" w:rsidP="00F41099">
      <w:pPr>
        <w:pStyle w:val="Heading3"/>
        <w:ind w:left="0" w:right="0"/>
        <w:jc w:val="left"/>
        <w:rPr>
          <w:color w:val="auto"/>
        </w:rPr>
      </w:pPr>
      <w:r w:rsidRPr="00F41099">
        <w:rPr>
          <w:color w:val="auto"/>
        </w:rPr>
        <w:t>References</w:t>
      </w:r>
    </w:p>
    <w:p w:rsidR="00F41099" w:rsidRPr="00F41099" w:rsidRDefault="00F41099" w:rsidP="00F41099">
      <w:pPr>
        <w:jc w:val="left"/>
        <w:rPr>
          <w:sz w:val="20"/>
        </w:rPr>
      </w:pPr>
      <w:r w:rsidRPr="00F41099">
        <w:rPr>
          <w:sz w:val="20"/>
        </w:rPr>
        <w:t xml:space="preserve">Bailey, L.H. &amp; E.Z. Bailey 1976.  </w:t>
      </w:r>
      <w:r w:rsidRPr="00F41099">
        <w:rPr>
          <w:i/>
          <w:sz w:val="20"/>
        </w:rPr>
        <w:t xml:space="preserve">Hortus Third: A concise dictionary of plants cultivated in the </w:t>
      </w:r>
      <w:smartTag w:uri="urn:schemas-microsoft-com:office:smarttags" w:element="country-region">
        <w:r w:rsidRPr="00F41099">
          <w:rPr>
            <w:i/>
            <w:sz w:val="20"/>
          </w:rPr>
          <w:t>United States</w:t>
        </w:r>
      </w:smartTag>
      <w:r w:rsidRPr="00F41099">
        <w:rPr>
          <w:i/>
          <w:sz w:val="20"/>
        </w:rPr>
        <w:t xml:space="preserve"> and </w:t>
      </w:r>
      <w:smartTag w:uri="urn:schemas-microsoft-com:office:smarttags" w:element="country-region">
        <w:smartTag w:uri="urn:schemas-microsoft-com:office:smarttags" w:element="place">
          <w:r w:rsidRPr="00F41099">
            <w:rPr>
              <w:i/>
              <w:sz w:val="20"/>
            </w:rPr>
            <w:t>Canada</w:t>
          </w:r>
        </w:smartTag>
      </w:smartTag>
      <w:r w:rsidRPr="00F41099">
        <w:rPr>
          <w:sz w:val="20"/>
        </w:rPr>
        <w:t xml:space="preserve">.  Simon and Schuster Macmillan Co., </w:t>
      </w:r>
      <w:smartTag w:uri="urn:schemas-microsoft-com:office:smarttags" w:element="place">
        <w:smartTag w:uri="urn:schemas-microsoft-com:office:smarttags" w:element="City">
          <w:r w:rsidRPr="00F41099">
            <w:rPr>
              <w:sz w:val="20"/>
            </w:rPr>
            <w:t>New York</w:t>
          </w:r>
        </w:smartTag>
        <w:r w:rsidRPr="00F41099">
          <w:rPr>
            <w:sz w:val="20"/>
          </w:rPr>
          <w:t xml:space="preserve">, </w:t>
        </w:r>
        <w:smartTag w:uri="urn:schemas-microsoft-com:office:smarttags" w:element="State">
          <w:r w:rsidRPr="00F41099">
            <w:rPr>
              <w:sz w:val="20"/>
            </w:rPr>
            <w:t>New York</w:t>
          </w:r>
        </w:smartTag>
      </w:smartTag>
      <w:r w:rsidRPr="00F41099">
        <w:rPr>
          <w:sz w:val="20"/>
        </w:rPr>
        <w:t>.  1290 pp.</w:t>
      </w:r>
    </w:p>
    <w:p w:rsidR="00F41099" w:rsidRPr="00F41099" w:rsidRDefault="00F41099" w:rsidP="00F41099">
      <w:pPr>
        <w:jc w:val="left"/>
        <w:rPr>
          <w:sz w:val="20"/>
        </w:rPr>
      </w:pPr>
    </w:p>
    <w:p w:rsidR="00F41099" w:rsidRPr="00F41099" w:rsidRDefault="00F41099" w:rsidP="00F41099">
      <w:pPr>
        <w:jc w:val="left"/>
        <w:rPr>
          <w:sz w:val="20"/>
        </w:rPr>
      </w:pPr>
      <w:r w:rsidRPr="00F41099">
        <w:rPr>
          <w:sz w:val="20"/>
        </w:rPr>
        <w:t xml:space="preserve">Banks, W.H. 1953.  </w:t>
      </w:r>
      <w:r w:rsidRPr="00F41099">
        <w:rPr>
          <w:i/>
          <w:sz w:val="20"/>
        </w:rPr>
        <w:t>Ethnobotany of the Cherokee Indians</w:t>
      </w:r>
      <w:r w:rsidRPr="00F41099">
        <w:rPr>
          <w:sz w:val="20"/>
        </w:rPr>
        <w:t xml:space="preserve">.  Master of Science Thesis, </w:t>
      </w:r>
      <w:smartTag w:uri="urn:schemas-microsoft-com:office:smarttags" w:element="place">
        <w:smartTag w:uri="urn:schemas-microsoft-com:office:smarttags" w:element="City">
          <w:r w:rsidRPr="00F41099">
            <w:rPr>
              <w:sz w:val="20"/>
            </w:rPr>
            <w:t>University of Tennessee</w:t>
          </w:r>
        </w:smartTag>
        <w:r w:rsidRPr="00F41099">
          <w:rPr>
            <w:sz w:val="20"/>
          </w:rPr>
          <w:t xml:space="preserve">, </w:t>
        </w:r>
        <w:smartTag w:uri="urn:schemas-microsoft-com:office:smarttags" w:element="State">
          <w:r w:rsidRPr="00F41099">
            <w:rPr>
              <w:sz w:val="20"/>
            </w:rPr>
            <w:t>Tennessee</w:t>
          </w:r>
        </w:smartTag>
      </w:smartTag>
      <w:r w:rsidRPr="00F41099">
        <w:rPr>
          <w:sz w:val="20"/>
        </w:rPr>
        <w:t xml:space="preserve">.  216 pp.  </w:t>
      </w:r>
    </w:p>
    <w:p w:rsidR="00F41099" w:rsidRPr="00F41099" w:rsidRDefault="00F41099" w:rsidP="00F41099">
      <w:pPr>
        <w:jc w:val="left"/>
        <w:rPr>
          <w:sz w:val="20"/>
        </w:rPr>
      </w:pPr>
    </w:p>
    <w:p w:rsidR="00F41099" w:rsidRPr="00F41099" w:rsidRDefault="00F41099" w:rsidP="00F41099">
      <w:pPr>
        <w:jc w:val="left"/>
        <w:rPr>
          <w:sz w:val="20"/>
        </w:rPr>
      </w:pPr>
      <w:r w:rsidRPr="00F41099">
        <w:rPr>
          <w:sz w:val="20"/>
        </w:rPr>
        <w:t xml:space="preserve">Coffey, T. 1993.  </w:t>
      </w:r>
      <w:r w:rsidRPr="00F41099">
        <w:rPr>
          <w:i/>
          <w:sz w:val="20"/>
        </w:rPr>
        <w:t xml:space="preserve">The history &amp; folklore of North American wildflowers.  </w:t>
      </w:r>
      <w:r w:rsidRPr="00F41099">
        <w:rPr>
          <w:sz w:val="20"/>
        </w:rPr>
        <w:t xml:space="preserve">Houghton Mifflin, </w:t>
      </w:r>
      <w:smartTag w:uri="urn:schemas-microsoft-com:office:smarttags" w:element="place">
        <w:smartTag w:uri="urn:schemas-microsoft-com:office:smarttags" w:element="City">
          <w:r w:rsidRPr="00F41099">
            <w:rPr>
              <w:sz w:val="20"/>
            </w:rPr>
            <w:t>Boston</w:t>
          </w:r>
        </w:smartTag>
        <w:r w:rsidRPr="00F41099">
          <w:rPr>
            <w:sz w:val="20"/>
          </w:rPr>
          <w:t xml:space="preserve">, </w:t>
        </w:r>
        <w:smartTag w:uri="urn:schemas-microsoft-com:office:smarttags" w:element="State">
          <w:r w:rsidRPr="00F41099">
            <w:rPr>
              <w:sz w:val="20"/>
            </w:rPr>
            <w:t>MA</w:t>
          </w:r>
        </w:smartTag>
      </w:smartTag>
      <w:r w:rsidRPr="00F41099">
        <w:rPr>
          <w:sz w:val="20"/>
        </w:rPr>
        <w:t xml:space="preserve">.  356 pp.  </w:t>
      </w:r>
    </w:p>
    <w:p w:rsidR="00F41099" w:rsidRPr="00F41099" w:rsidRDefault="00F41099" w:rsidP="00F41099">
      <w:pPr>
        <w:jc w:val="left"/>
        <w:rPr>
          <w:sz w:val="20"/>
        </w:rPr>
      </w:pPr>
    </w:p>
    <w:p w:rsidR="00F41099" w:rsidRPr="00F41099" w:rsidRDefault="00F41099" w:rsidP="00F41099">
      <w:pPr>
        <w:jc w:val="left"/>
        <w:rPr>
          <w:sz w:val="20"/>
        </w:rPr>
      </w:pPr>
      <w:r w:rsidRPr="00F41099">
        <w:rPr>
          <w:sz w:val="20"/>
        </w:rPr>
        <w:t xml:space="preserve">Godfrey, R.K. &amp; J.W. Wooten 1979.  </w:t>
      </w:r>
      <w:r w:rsidRPr="00F41099">
        <w:rPr>
          <w:i/>
          <w:sz w:val="20"/>
        </w:rPr>
        <w:t>Aquatic and wetland plants of Southeastern United States</w:t>
      </w:r>
      <w:r w:rsidRPr="00F41099">
        <w:rPr>
          <w:sz w:val="20"/>
        </w:rPr>
        <w:t xml:space="preserve">.  Vol 2.  </w:t>
      </w:r>
      <w:smartTag w:uri="urn:schemas-microsoft-com:office:smarttags" w:element="PlaceType">
        <w:r w:rsidRPr="00F41099">
          <w:rPr>
            <w:sz w:val="20"/>
          </w:rPr>
          <w:t>University</w:t>
        </w:r>
      </w:smartTag>
      <w:r w:rsidRPr="00F41099">
        <w:rPr>
          <w:sz w:val="20"/>
        </w:rPr>
        <w:t xml:space="preserve"> of </w:t>
      </w:r>
      <w:smartTag w:uri="urn:schemas-microsoft-com:office:smarttags" w:element="PlaceName">
        <w:r w:rsidRPr="00F41099">
          <w:rPr>
            <w:sz w:val="20"/>
          </w:rPr>
          <w:t>Georgia Press</w:t>
        </w:r>
      </w:smartTag>
      <w:r w:rsidRPr="00F41099">
        <w:rPr>
          <w:sz w:val="20"/>
        </w:rPr>
        <w:t xml:space="preserve">, </w:t>
      </w:r>
      <w:smartTag w:uri="urn:schemas-microsoft-com:office:smarttags" w:element="place">
        <w:smartTag w:uri="urn:schemas-microsoft-com:office:smarttags" w:element="City">
          <w:r w:rsidRPr="00F41099">
            <w:rPr>
              <w:sz w:val="20"/>
            </w:rPr>
            <w:t>Athens</w:t>
          </w:r>
        </w:smartTag>
        <w:r w:rsidRPr="00F41099">
          <w:rPr>
            <w:sz w:val="20"/>
          </w:rPr>
          <w:t xml:space="preserve">, </w:t>
        </w:r>
        <w:smartTag w:uri="urn:schemas-microsoft-com:office:smarttags" w:element="country-region">
          <w:r w:rsidRPr="00F41099">
            <w:rPr>
              <w:sz w:val="20"/>
            </w:rPr>
            <w:t>Georgia</w:t>
          </w:r>
        </w:smartTag>
      </w:smartTag>
      <w:r w:rsidRPr="00F41099">
        <w:rPr>
          <w:sz w:val="20"/>
        </w:rPr>
        <w:t xml:space="preserve">.  933 pp.  </w:t>
      </w:r>
    </w:p>
    <w:p w:rsidR="00F41099" w:rsidRPr="00F41099" w:rsidRDefault="00F41099" w:rsidP="00F41099">
      <w:pPr>
        <w:jc w:val="left"/>
        <w:rPr>
          <w:sz w:val="20"/>
        </w:rPr>
      </w:pPr>
    </w:p>
    <w:p w:rsidR="00F41099" w:rsidRPr="00F41099" w:rsidRDefault="00F41099" w:rsidP="00F41099">
      <w:pPr>
        <w:jc w:val="left"/>
        <w:rPr>
          <w:sz w:val="20"/>
        </w:rPr>
      </w:pPr>
      <w:r w:rsidRPr="00F41099">
        <w:rPr>
          <w:sz w:val="20"/>
        </w:rPr>
        <w:t xml:space="preserve">Greene, W.F. &amp; H.L. Blomquist 1953.  </w:t>
      </w:r>
      <w:r w:rsidRPr="00F41099">
        <w:rPr>
          <w:i/>
          <w:sz w:val="20"/>
        </w:rPr>
        <w:t>Flowers of the South: Native and Exotic</w:t>
      </w:r>
      <w:r w:rsidRPr="00F41099">
        <w:rPr>
          <w:sz w:val="20"/>
        </w:rPr>
        <w:t xml:space="preserve">.  </w:t>
      </w:r>
      <w:smartTag w:uri="urn:schemas-microsoft-com:office:smarttags" w:element="place">
        <w:smartTag w:uri="urn:schemas-microsoft-com:office:smarttags" w:element="PlaceType">
          <w:r w:rsidRPr="00F41099">
            <w:rPr>
              <w:sz w:val="20"/>
            </w:rPr>
            <w:t>University</w:t>
          </w:r>
        </w:smartTag>
        <w:r w:rsidRPr="00F41099">
          <w:rPr>
            <w:sz w:val="20"/>
          </w:rPr>
          <w:t xml:space="preserve"> of </w:t>
        </w:r>
        <w:smartTag w:uri="urn:schemas-microsoft-com:office:smarttags" w:element="PlaceName">
          <w:r w:rsidRPr="00F41099">
            <w:rPr>
              <w:sz w:val="20"/>
            </w:rPr>
            <w:t>North Carolina</w:t>
          </w:r>
        </w:smartTag>
      </w:smartTag>
      <w:r w:rsidRPr="00F41099">
        <w:rPr>
          <w:sz w:val="20"/>
        </w:rPr>
        <w:t xml:space="preserve"> Press. </w:t>
      </w:r>
      <w:smartTag w:uri="urn:schemas-microsoft-com:office:smarttags" w:element="place">
        <w:smartTag w:uri="urn:schemas-microsoft-com:office:smarttags" w:element="City">
          <w:r w:rsidRPr="00F41099">
            <w:rPr>
              <w:sz w:val="20"/>
            </w:rPr>
            <w:t>Chapel Hill</w:t>
          </w:r>
        </w:smartTag>
        <w:r w:rsidRPr="00F41099">
          <w:rPr>
            <w:sz w:val="20"/>
          </w:rPr>
          <w:t xml:space="preserve">, </w:t>
        </w:r>
        <w:smartTag w:uri="urn:schemas-microsoft-com:office:smarttags" w:element="State">
          <w:r w:rsidRPr="00F41099">
            <w:rPr>
              <w:sz w:val="20"/>
            </w:rPr>
            <w:t>North Carolina</w:t>
          </w:r>
        </w:smartTag>
      </w:smartTag>
      <w:r w:rsidRPr="00F41099">
        <w:rPr>
          <w:sz w:val="20"/>
        </w:rPr>
        <w:t xml:space="preserve">.  208 pp.  </w:t>
      </w:r>
    </w:p>
    <w:p w:rsidR="00F41099" w:rsidRPr="00F41099" w:rsidRDefault="00F41099" w:rsidP="00F41099">
      <w:pPr>
        <w:jc w:val="left"/>
        <w:rPr>
          <w:sz w:val="20"/>
        </w:rPr>
      </w:pPr>
    </w:p>
    <w:p w:rsidR="00F41099" w:rsidRPr="00F41099" w:rsidRDefault="00F41099" w:rsidP="00F41099">
      <w:pPr>
        <w:jc w:val="left"/>
        <w:rPr>
          <w:sz w:val="20"/>
        </w:rPr>
      </w:pPr>
      <w:r w:rsidRPr="00F41099">
        <w:rPr>
          <w:sz w:val="20"/>
        </w:rPr>
        <w:t xml:space="preserve">Moerman, D.E. 1998.  </w:t>
      </w:r>
      <w:r w:rsidRPr="00F41099">
        <w:rPr>
          <w:i/>
          <w:sz w:val="20"/>
        </w:rPr>
        <w:t>Native American ethnobotany</w:t>
      </w:r>
      <w:r w:rsidRPr="00F41099">
        <w:rPr>
          <w:sz w:val="20"/>
        </w:rPr>
        <w:t xml:space="preserve">. Timber Press, </w:t>
      </w:r>
      <w:smartTag w:uri="urn:schemas-microsoft-com:office:smarttags" w:element="place">
        <w:smartTag w:uri="urn:schemas-microsoft-com:office:smarttags" w:element="City">
          <w:r w:rsidRPr="00F41099">
            <w:rPr>
              <w:sz w:val="20"/>
            </w:rPr>
            <w:t>Portland</w:t>
          </w:r>
        </w:smartTag>
        <w:r w:rsidRPr="00F41099">
          <w:rPr>
            <w:sz w:val="20"/>
          </w:rPr>
          <w:t xml:space="preserve">, </w:t>
        </w:r>
        <w:smartTag w:uri="urn:schemas-microsoft-com:office:smarttags" w:element="State">
          <w:r w:rsidRPr="00F41099">
            <w:rPr>
              <w:sz w:val="20"/>
            </w:rPr>
            <w:t>Oregon</w:t>
          </w:r>
        </w:smartTag>
      </w:smartTag>
      <w:r w:rsidRPr="00F41099">
        <w:rPr>
          <w:sz w:val="20"/>
        </w:rPr>
        <w:t xml:space="preserve">.  927 pp.  </w:t>
      </w:r>
    </w:p>
    <w:p w:rsidR="00F41099" w:rsidRPr="00F41099" w:rsidRDefault="00F41099" w:rsidP="00F41099">
      <w:pPr>
        <w:jc w:val="left"/>
        <w:rPr>
          <w:sz w:val="20"/>
        </w:rPr>
      </w:pPr>
    </w:p>
    <w:p w:rsidR="00F41099" w:rsidRPr="00F41099" w:rsidRDefault="00F41099" w:rsidP="00F41099">
      <w:pPr>
        <w:jc w:val="left"/>
        <w:rPr>
          <w:i/>
          <w:sz w:val="20"/>
        </w:rPr>
      </w:pPr>
      <w:r w:rsidRPr="00F41099">
        <w:rPr>
          <w:sz w:val="20"/>
        </w:rPr>
        <w:t xml:space="preserve">Small, J.K. 1933.  </w:t>
      </w:r>
      <w:r w:rsidRPr="00F41099">
        <w:rPr>
          <w:i/>
          <w:sz w:val="20"/>
        </w:rPr>
        <w:t>Manual of Southeastern flora</w:t>
      </w:r>
      <w:r w:rsidRPr="00F41099">
        <w:rPr>
          <w:sz w:val="20"/>
        </w:rPr>
        <w:t xml:space="preserve">. </w:t>
      </w:r>
      <w:smartTag w:uri="urn:schemas-microsoft-com:office:smarttags" w:element="PlaceType">
        <w:r w:rsidRPr="00F41099">
          <w:rPr>
            <w:sz w:val="20"/>
          </w:rPr>
          <w:t>University</w:t>
        </w:r>
      </w:smartTag>
      <w:r w:rsidRPr="00F41099">
        <w:rPr>
          <w:sz w:val="20"/>
        </w:rPr>
        <w:t xml:space="preserve"> of </w:t>
      </w:r>
      <w:smartTag w:uri="urn:schemas-microsoft-com:office:smarttags" w:element="PlaceName">
        <w:r w:rsidRPr="00F41099">
          <w:rPr>
            <w:sz w:val="20"/>
          </w:rPr>
          <w:t>North Carolina</w:t>
        </w:r>
      </w:smartTag>
      <w:r w:rsidRPr="00F41099">
        <w:rPr>
          <w:sz w:val="20"/>
        </w:rPr>
        <w:t xml:space="preserve"> Press, </w:t>
      </w:r>
      <w:smartTag w:uri="urn:schemas-microsoft-com:office:smarttags" w:element="place">
        <w:smartTag w:uri="urn:schemas-microsoft-com:office:smarttags" w:element="City">
          <w:r w:rsidRPr="00F41099">
            <w:rPr>
              <w:sz w:val="20"/>
            </w:rPr>
            <w:t>Chapel Hill</w:t>
          </w:r>
        </w:smartTag>
        <w:r w:rsidRPr="00F41099">
          <w:rPr>
            <w:sz w:val="20"/>
          </w:rPr>
          <w:t xml:space="preserve">, </w:t>
        </w:r>
        <w:smartTag w:uri="urn:schemas-microsoft-com:office:smarttags" w:element="State">
          <w:r w:rsidRPr="00F41099">
            <w:rPr>
              <w:sz w:val="20"/>
            </w:rPr>
            <w:t>North Carolina</w:t>
          </w:r>
        </w:smartTag>
      </w:smartTag>
      <w:r w:rsidRPr="00F41099">
        <w:rPr>
          <w:sz w:val="20"/>
        </w:rPr>
        <w:t xml:space="preserve">.  1554 pp. Small, J.K. 1933.  </w:t>
      </w:r>
    </w:p>
    <w:p w:rsidR="00F41099" w:rsidRPr="00F41099" w:rsidRDefault="00F41099" w:rsidP="00F41099">
      <w:pPr>
        <w:jc w:val="left"/>
        <w:rPr>
          <w:i/>
          <w:sz w:val="20"/>
        </w:rPr>
      </w:pPr>
    </w:p>
    <w:p w:rsidR="00F41099" w:rsidRPr="00F41099" w:rsidRDefault="00F41099" w:rsidP="00F41099">
      <w:pPr>
        <w:jc w:val="left"/>
        <w:rPr>
          <w:sz w:val="20"/>
        </w:rPr>
      </w:pPr>
      <w:r w:rsidRPr="00F41099">
        <w:rPr>
          <w:sz w:val="20"/>
        </w:rPr>
        <w:t xml:space="preserve">Speck, F.G. 1941.  </w:t>
      </w:r>
      <w:r w:rsidRPr="00F41099">
        <w:rPr>
          <w:i/>
          <w:sz w:val="20"/>
        </w:rPr>
        <w:t>A list of plant curatives obtained from the Houma Indians of Louisiana</w:t>
      </w:r>
      <w:r w:rsidRPr="00F41099">
        <w:rPr>
          <w:sz w:val="20"/>
        </w:rPr>
        <w:t xml:space="preserve">.  Primitive Man Quarterly Bulletin of the Catholic Anthropological Conference 14(4): Pp. 49-75.  </w:t>
      </w:r>
    </w:p>
    <w:p w:rsidR="00F41099" w:rsidRPr="00F41099" w:rsidRDefault="00F41099" w:rsidP="00F41099">
      <w:pPr>
        <w:jc w:val="left"/>
        <w:rPr>
          <w:sz w:val="20"/>
        </w:rPr>
      </w:pPr>
    </w:p>
    <w:p w:rsidR="00F41099" w:rsidRPr="00F41099" w:rsidRDefault="00F41099" w:rsidP="00F41099">
      <w:pPr>
        <w:jc w:val="left"/>
        <w:rPr>
          <w:sz w:val="20"/>
        </w:rPr>
      </w:pPr>
      <w:r w:rsidRPr="00F41099">
        <w:rPr>
          <w:sz w:val="20"/>
        </w:rPr>
        <w:t xml:space="preserve">Taylor, </w:t>
      </w:r>
      <w:smartTag w:uri="urn:schemas-microsoft-com:office:smarttags" w:element="City">
        <w:smartTag w:uri="urn:schemas-microsoft-com:office:smarttags" w:element="place">
          <w:r w:rsidRPr="00F41099">
            <w:rPr>
              <w:sz w:val="20"/>
            </w:rPr>
            <w:t>L.A.</w:t>
          </w:r>
        </w:smartTag>
      </w:smartTag>
      <w:r w:rsidRPr="00F41099">
        <w:rPr>
          <w:sz w:val="20"/>
        </w:rPr>
        <w:t xml:space="preserve"> 1940.  </w:t>
      </w:r>
      <w:r w:rsidRPr="00F41099">
        <w:rPr>
          <w:i/>
          <w:sz w:val="20"/>
        </w:rPr>
        <w:t>Plants used as curatives by certain Southeastern Tribes</w:t>
      </w:r>
      <w:r w:rsidRPr="00F41099">
        <w:rPr>
          <w:sz w:val="20"/>
        </w:rPr>
        <w:t xml:space="preserve">.  </w:t>
      </w:r>
      <w:smartTag w:uri="urn:schemas-microsoft-com:office:smarttags" w:element="PlaceName">
        <w:r w:rsidRPr="00F41099">
          <w:rPr>
            <w:sz w:val="20"/>
          </w:rPr>
          <w:t>Botanical</w:t>
        </w:r>
      </w:smartTag>
      <w:r w:rsidRPr="00F41099">
        <w:rPr>
          <w:sz w:val="20"/>
        </w:rPr>
        <w:t xml:space="preserve"> </w:t>
      </w:r>
      <w:smartTag w:uri="urn:schemas-microsoft-com:office:smarttags" w:element="PlaceType">
        <w:r w:rsidRPr="00F41099">
          <w:rPr>
            <w:sz w:val="20"/>
          </w:rPr>
          <w:t>Museum</w:t>
        </w:r>
      </w:smartTag>
      <w:r w:rsidRPr="00F41099">
        <w:rPr>
          <w:sz w:val="20"/>
        </w:rPr>
        <w:t xml:space="preserve"> of </w:t>
      </w:r>
      <w:smartTag w:uri="urn:schemas-microsoft-com:office:smarttags" w:element="PlaceName">
        <w:r w:rsidRPr="00F41099">
          <w:rPr>
            <w:sz w:val="20"/>
          </w:rPr>
          <w:t>Harvard</w:t>
        </w:r>
      </w:smartTag>
      <w:r w:rsidRPr="00F41099">
        <w:rPr>
          <w:sz w:val="20"/>
        </w:rPr>
        <w:t xml:space="preserve"> </w:t>
      </w:r>
      <w:smartTag w:uri="urn:schemas-microsoft-com:office:smarttags" w:element="PlaceType">
        <w:r w:rsidRPr="00F41099">
          <w:rPr>
            <w:sz w:val="20"/>
          </w:rPr>
          <w:t>University</w:t>
        </w:r>
      </w:smartTag>
      <w:r w:rsidRPr="00F41099">
        <w:rPr>
          <w:sz w:val="20"/>
        </w:rPr>
        <w:t xml:space="preserve">, </w:t>
      </w:r>
      <w:smartTag w:uri="urn:schemas-microsoft-com:office:smarttags" w:element="place">
        <w:smartTag w:uri="urn:schemas-microsoft-com:office:smarttags" w:element="City">
          <w:r w:rsidRPr="00F41099">
            <w:rPr>
              <w:sz w:val="20"/>
            </w:rPr>
            <w:t>Cambridge</w:t>
          </w:r>
        </w:smartTag>
        <w:r w:rsidRPr="00F41099">
          <w:rPr>
            <w:sz w:val="20"/>
          </w:rPr>
          <w:t xml:space="preserve">, </w:t>
        </w:r>
        <w:smartTag w:uri="urn:schemas-microsoft-com:office:smarttags" w:element="State">
          <w:r w:rsidRPr="00F41099">
            <w:rPr>
              <w:sz w:val="20"/>
            </w:rPr>
            <w:t>Massachusetts</w:t>
          </w:r>
        </w:smartTag>
      </w:smartTag>
      <w:r w:rsidRPr="00F41099">
        <w:rPr>
          <w:sz w:val="20"/>
        </w:rPr>
        <w:t xml:space="preserve">.  </w:t>
      </w:r>
    </w:p>
    <w:p w:rsidR="00F41099" w:rsidRPr="00F41099" w:rsidRDefault="00F41099" w:rsidP="00F41099">
      <w:pPr>
        <w:jc w:val="left"/>
        <w:rPr>
          <w:sz w:val="20"/>
        </w:rPr>
      </w:pPr>
      <w:r w:rsidRPr="00F41099">
        <w:rPr>
          <w:sz w:val="20"/>
        </w:rPr>
        <w:t>88 pp.</w:t>
      </w:r>
    </w:p>
    <w:p w:rsidR="00F41099" w:rsidRPr="00F41099" w:rsidRDefault="00F41099" w:rsidP="00F41099">
      <w:pPr>
        <w:jc w:val="left"/>
        <w:rPr>
          <w:sz w:val="20"/>
        </w:rPr>
      </w:pPr>
    </w:p>
    <w:p w:rsidR="00F41099" w:rsidRPr="00F41099" w:rsidRDefault="00F41099" w:rsidP="00F41099">
      <w:pPr>
        <w:pStyle w:val="Heading3"/>
        <w:ind w:left="0" w:right="0"/>
        <w:jc w:val="left"/>
        <w:rPr>
          <w:color w:val="auto"/>
        </w:rPr>
      </w:pPr>
      <w:r w:rsidRPr="00F41099">
        <w:rPr>
          <w:color w:val="auto"/>
        </w:rPr>
        <w:t>Prepared By</w:t>
      </w:r>
    </w:p>
    <w:p w:rsidR="00F41099" w:rsidRPr="00E15BB2" w:rsidRDefault="00F41099" w:rsidP="00F41099">
      <w:pPr>
        <w:pStyle w:val="Heading2"/>
        <w:jc w:val="left"/>
        <w:rPr>
          <w:b w:val="0"/>
          <w:i/>
          <w:color w:val="auto"/>
          <w:sz w:val="20"/>
        </w:rPr>
      </w:pPr>
      <w:r w:rsidRPr="00E15BB2">
        <w:rPr>
          <w:b w:val="0"/>
          <w:i/>
          <w:color w:val="auto"/>
          <w:sz w:val="20"/>
        </w:rPr>
        <w:t>Diana L. Immel</w:t>
      </w:r>
    </w:p>
    <w:p w:rsidR="00F41099" w:rsidRPr="00F41099" w:rsidRDefault="00F41099" w:rsidP="00F41099">
      <w:pPr>
        <w:pStyle w:val="Footer"/>
        <w:tabs>
          <w:tab w:val="clear" w:pos="4320"/>
          <w:tab w:val="clear" w:pos="8640"/>
        </w:tabs>
        <w:jc w:val="left"/>
        <w:rPr>
          <w:sz w:val="20"/>
        </w:rPr>
      </w:pPr>
      <w:r w:rsidRPr="00F41099">
        <w:rPr>
          <w:sz w:val="20"/>
        </w:rPr>
        <w:t>Formerly USDA, NRCS, National Plant Data Center, c/o Environmental Horticulture Department, University of California, Davis, California</w:t>
      </w:r>
    </w:p>
    <w:p w:rsidR="00F41099" w:rsidRPr="00F41099" w:rsidRDefault="00F41099" w:rsidP="00F41099">
      <w:pPr>
        <w:jc w:val="left"/>
        <w:rPr>
          <w:sz w:val="20"/>
        </w:rPr>
      </w:pPr>
    </w:p>
    <w:p w:rsidR="00F41099" w:rsidRPr="00F41099" w:rsidRDefault="00F41099" w:rsidP="00F41099">
      <w:pPr>
        <w:pStyle w:val="Heading3"/>
        <w:ind w:left="0" w:right="0"/>
        <w:jc w:val="left"/>
        <w:rPr>
          <w:color w:val="auto"/>
        </w:rPr>
      </w:pPr>
      <w:r w:rsidRPr="00F41099">
        <w:rPr>
          <w:color w:val="auto"/>
        </w:rPr>
        <w:lastRenderedPageBreak/>
        <w:t>Species Coordinator</w:t>
      </w:r>
    </w:p>
    <w:p w:rsidR="00F41099" w:rsidRPr="00E15BB2" w:rsidRDefault="00F41099" w:rsidP="00F41099">
      <w:pPr>
        <w:pStyle w:val="Heading2"/>
        <w:jc w:val="left"/>
        <w:rPr>
          <w:b w:val="0"/>
          <w:i/>
          <w:color w:val="auto"/>
          <w:sz w:val="20"/>
        </w:rPr>
      </w:pPr>
      <w:r w:rsidRPr="00E15BB2">
        <w:rPr>
          <w:b w:val="0"/>
          <w:i/>
          <w:color w:val="auto"/>
          <w:sz w:val="20"/>
        </w:rPr>
        <w:t>M. Kat Anderson</w:t>
      </w:r>
    </w:p>
    <w:p w:rsidR="00F41099" w:rsidRPr="00F41099" w:rsidRDefault="00F41099" w:rsidP="00F41099">
      <w:pPr>
        <w:pStyle w:val="PlainText"/>
        <w:rPr>
          <w:rFonts w:ascii="Times New Roman" w:hAnsi="Times New Roman"/>
        </w:rPr>
      </w:pPr>
      <w:r w:rsidRPr="00F41099">
        <w:rPr>
          <w:rFonts w:ascii="Times New Roman" w:hAnsi="Times New Roman"/>
        </w:rPr>
        <w:t>USDA, NRCS, National Plant Data Center, c/o Plant Science Department, University of California, Davis, California</w:t>
      </w:r>
    </w:p>
    <w:p w:rsidR="00F41099" w:rsidRDefault="00F41099" w:rsidP="00F41099">
      <w:pPr>
        <w:rPr>
          <w:sz w:val="20"/>
        </w:rPr>
      </w:pPr>
    </w:p>
    <w:p w:rsidR="00F41099" w:rsidRDefault="00F41099" w:rsidP="00F41099">
      <w:pPr>
        <w:jc w:val="left"/>
        <w:rPr>
          <w:sz w:val="16"/>
        </w:rPr>
      </w:pPr>
      <w:r>
        <w:rPr>
          <w:sz w:val="16"/>
        </w:rPr>
        <w:t>Edited: 27sep01 jsp; 20may03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C41" w:rsidRDefault="00E77C41">
      <w:r>
        <w:separator/>
      </w:r>
    </w:p>
  </w:endnote>
  <w:endnote w:type="continuationSeparator" w:id="0">
    <w:p w:rsidR="00E77C41" w:rsidRDefault="00E77C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C41" w:rsidRDefault="00E77C41">
      <w:r>
        <w:separator/>
      </w:r>
    </w:p>
  </w:footnote>
  <w:footnote w:type="continuationSeparator" w:id="0">
    <w:p w:rsidR="00E77C41" w:rsidRDefault="00E77C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F420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30D9"/>
    <w:rsid w:val="005F57D8"/>
    <w:rsid w:val="0061608E"/>
    <w:rsid w:val="006333FE"/>
    <w:rsid w:val="0064486F"/>
    <w:rsid w:val="00660D73"/>
    <w:rsid w:val="006B4B3E"/>
    <w:rsid w:val="00712AC4"/>
    <w:rsid w:val="007A3680"/>
    <w:rsid w:val="007F3743"/>
    <w:rsid w:val="007F420B"/>
    <w:rsid w:val="00830F95"/>
    <w:rsid w:val="00863ABA"/>
    <w:rsid w:val="00874FC1"/>
    <w:rsid w:val="00880AA6"/>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53A51"/>
    <w:rsid w:val="00D62818"/>
    <w:rsid w:val="00DD41E3"/>
    <w:rsid w:val="00E15BB2"/>
    <w:rsid w:val="00E77C41"/>
    <w:rsid w:val="00E93233"/>
    <w:rsid w:val="00F1350F"/>
    <w:rsid w:val="00F41099"/>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 ANDREW’S CROSS</vt:lpstr>
    </vt:vector>
  </TitlesOfParts>
  <Company>USDA NRCS National Plant Data Center</Company>
  <LinksUpToDate>false</LinksUpToDate>
  <CharactersWithSpaces>6705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ANDREW’S CROSS</dc:title>
  <dc:subject>Hypericum hypericoides (L.) Crantz ssp. hypericoides</dc:subject>
  <dc:creator>William Farrell</dc:creator>
  <cp:keywords/>
  <cp:lastModifiedBy>William Farrell</cp:lastModifiedBy>
  <cp:revision>2</cp:revision>
  <cp:lastPrinted>2003-06-09T21:39:00Z</cp:lastPrinted>
  <dcterms:created xsi:type="dcterms:W3CDTF">2011-01-25T18:10:00Z</dcterms:created>
  <dcterms:modified xsi:type="dcterms:W3CDTF">2011-01-25T18:10:00Z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