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50C53" w:rsidP="000578C2">
            <w:pPr>
              <w:pStyle w:val="TitleHeader"/>
              <w:rPr>
                <w:i/>
              </w:rPr>
            </w:pPr>
            <w:r>
              <w:lastRenderedPageBreak/>
              <w:t>leopard lily</w:t>
            </w:r>
          </w:p>
        </w:tc>
      </w:tr>
      <w:tr w:rsidR="00CD49CC">
        <w:tblPrEx>
          <w:tblCellMar>
            <w:top w:w="0" w:type="dxa"/>
            <w:bottom w:w="0" w:type="dxa"/>
          </w:tblCellMar>
        </w:tblPrEx>
        <w:tc>
          <w:tcPr>
            <w:tcW w:w="4410" w:type="dxa"/>
          </w:tcPr>
          <w:p w:rsidR="00CD49CC" w:rsidRPr="008F3D5A" w:rsidRDefault="00650C53" w:rsidP="008F3D5A">
            <w:pPr>
              <w:pStyle w:val="Titlesubheader1"/>
              <w:rPr>
                <w:i/>
              </w:rPr>
            </w:pPr>
            <w:r>
              <w:rPr>
                <w:i/>
              </w:rPr>
              <w:t>Lilium pardalinum</w:t>
            </w:r>
            <w:r w:rsidR="000F1970" w:rsidRPr="008F3D5A">
              <w:t xml:space="preserve"> </w:t>
            </w:r>
            <w:r>
              <w:t>Kellogg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471A6">
              <w:t>LIPA</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650C53">
            <w:t>USDA</w:t>
          </w:r>
        </w:smartTag>
        <w:r w:rsidR="00650C53">
          <w:t xml:space="preserve"> </w:t>
        </w:r>
        <w:smartTag w:uri="urn:schemas-microsoft-com:office:smarttags" w:element="PlaceName">
          <w:r w:rsidR="00650C53">
            <w:t>NRCS</w:t>
          </w:r>
        </w:smartTag>
        <w:r w:rsidR="00650C53">
          <w:t xml:space="preserve"> </w:t>
        </w:r>
        <w:smartTag w:uri="urn:schemas-microsoft-com:office:smarttags" w:element="PlaceName">
          <w:r w:rsidR="00650C53">
            <w:t>National</w:t>
          </w:r>
        </w:smartTag>
        <w:r w:rsidR="00650C53">
          <w:t xml:space="preserve"> </w:t>
        </w:r>
        <w:smartTag w:uri="urn:schemas-microsoft-com:office:smarttags" w:element="PlaceName">
          <w:r w:rsidR="00650C53">
            <w:t>Plant</w:t>
          </w:r>
        </w:smartTag>
        <w:r w:rsidR="00650C53">
          <w:t xml:space="preserve"> </w:t>
        </w:r>
        <w:smartTag w:uri="urn:schemas-microsoft-com:office:smarttags" w:element="PlaceName">
          <w:r w:rsidR="00650C53">
            <w:t>Data</w:t>
          </w:r>
        </w:smartTag>
        <w:r w:rsidR="00650C53">
          <w:t xml:space="preserve"> </w:t>
        </w:r>
        <w:smartTag w:uri="urn:schemas-microsoft-com:office:smarttags" w:element="PlaceType">
          <w:r w:rsidR="00650C53">
            <w:t>Center</w:t>
          </w:r>
        </w:smartTag>
      </w:smartTag>
    </w:p>
    <w:p w:rsidR="00D53A51" w:rsidRDefault="00EA7FE7" w:rsidP="004911C7">
      <w:pPr>
        <w:pStyle w:val="Heading3"/>
        <w:ind w:left="0" w:right="0"/>
        <w:jc w:val="left"/>
        <w:rPr>
          <w:color w:val="auto"/>
        </w:rPr>
      </w:pPr>
      <w:r w:rsidRPr="00EA7FE7">
        <w:rPr>
          <w:noProof/>
        </w:rPr>
        <w:pict>
          <v:shapetype id="_x0000_t202" coordsize="21600,21600" o:spt="202" path="m,l,21600r21600,l21600,xe">
            <v:stroke joinstyle="miter"/>
            <v:path gradientshapeok="t" o:connecttype="rect"/>
          </v:shapetype>
          <v:shape id="_x0000_s1064" type="#_x0000_t202" style="position:absolute;margin-left:31.05pt;margin-top:7.65pt;width:143.95pt;height:172.8pt;z-index:251657728" stroked="f">
            <v:textbox>
              <w:txbxContent>
                <w:p w:rsidR="00EA7FE7" w:rsidRDefault="005878D6" w:rsidP="00EA7FE7">
                  <w:pPr>
                    <w:jc w:val="right"/>
                    <w:rPr>
                      <w:sz w:val="14"/>
                    </w:rPr>
                  </w:pPr>
                  <w:r>
                    <w:rPr>
                      <w:noProof/>
                      <w:sz w:val="14"/>
                    </w:rPr>
                    <w:drawing>
                      <wp:inline distT="0" distB="0" distL="0" distR="0">
                        <wp:extent cx="1838325" cy="1771650"/>
                        <wp:effectExtent l="19050" t="0" r="9525" b="0"/>
                        <wp:docPr id="2" name="Picture 2" descr="Image of Leopard lily (Lilium pardal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Leopard lily (Lilium pardalinum)"/>
                                <pic:cNvPicPr>
                                  <a:picLocks noChangeAspect="1" noChangeArrowheads="1"/>
                                </pic:cNvPicPr>
                              </pic:nvPicPr>
                              <pic:blipFill>
                                <a:blip r:embed="rId8"/>
                                <a:srcRect/>
                                <a:stretch>
                                  <a:fillRect/>
                                </a:stretch>
                              </pic:blipFill>
                              <pic:spPr bwMode="auto">
                                <a:xfrm>
                                  <a:off x="0" y="0"/>
                                  <a:ext cx="1838325" cy="1771650"/>
                                </a:xfrm>
                                <a:prstGeom prst="rect">
                                  <a:avLst/>
                                </a:prstGeom>
                                <a:noFill/>
                                <a:ln w="9525">
                                  <a:noFill/>
                                  <a:miter lim="800000"/>
                                  <a:headEnd/>
                                  <a:tailEnd/>
                                </a:ln>
                              </pic:spPr>
                            </pic:pic>
                          </a:graphicData>
                        </a:graphic>
                      </wp:inline>
                    </w:drawing>
                  </w:r>
                  <w:r w:rsidR="00EA7FE7">
                    <w:rPr>
                      <w:sz w:val="14"/>
                    </w:rPr>
                    <w:t>Alfred Brousseau</w:t>
                  </w:r>
                </w:p>
                <w:p w:rsidR="00EA7FE7" w:rsidRDefault="00EA7FE7" w:rsidP="00EA7FE7">
                  <w:pPr>
                    <w:jc w:val="right"/>
                    <w:rPr>
                      <w:sz w:val="14"/>
                    </w:rPr>
                  </w:pPr>
                  <w:r>
                    <w:rPr>
                      <w:sz w:val="14"/>
                    </w:rPr>
                    <w:sym w:font="Symbol" w:char="F0D3"/>
                  </w:r>
                  <w:r>
                    <w:rPr>
                      <w:sz w:val="14"/>
                    </w:rPr>
                    <w:t xml:space="preserve"> Brother Eric Vogel, St. Mary’s College</w:t>
                  </w:r>
                </w:p>
                <w:p w:rsidR="00EA7FE7" w:rsidRDefault="00EA7FE7" w:rsidP="00EA7FE7">
                  <w:pPr>
                    <w:jc w:val="right"/>
                  </w:pPr>
                  <w:r>
                    <w:rPr>
                      <w:sz w:val="14"/>
                    </w:rPr>
                    <w:t>@ CalPhotos</w:t>
                  </w:r>
                </w:p>
              </w:txbxContent>
            </v:textbox>
            <w10:wrap type="topAndBottom" side="left"/>
          </v:shape>
        </w:pict>
      </w:r>
    </w:p>
    <w:p w:rsidR="00EA7FE7" w:rsidRPr="00EA7FE7" w:rsidRDefault="00EA7FE7" w:rsidP="00EA7FE7">
      <w:pPr>
        <w:pStyle w:val="Heading3"/>
        <w:ind w:left="0" w:right="0"/>
        <w:jc w:val="left"/>
        <w:rPr>
          <w:color w:val="auto"/>
        </w:rPr>
      </w:pPr>
      <w:r w:rsidRPr="00EA7FE7">
        <w:rPr>
          <w:color w:val="auto"/>
        </w:rPr>
        <w:t>Alternate Names</w:t>
      </w:r>
    </w:p>
    <w:p w:rsidR="00EA7FE7" w:rsidRPr="00EA7FE7" w:rsidRDefault="00EA7FE7" w:rsidP="00EA7FE7">
      <w:pPr>
        <w:jc w:val="left"/>
        <w:rPr>
          <w:sz w:val="20"/>
        </w:rPr>
      </w:pPr>
      <w:r w:rsidRPr="00EA7FE7">
        <w:rPr>
          <w:sz w:val="20"/>
        </w:rPr>
        <w:t>Tiger lily, panther lily</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Uses</w:t>
      </w:r>
    </w:p>
    <w:p w:rsidR="00EA7FE7" w:rsidRPr="00EA7FE7" w:rsidRDefault="00EA7FE7" w:rsidP="00EA7FE7">
      <w:pPr>
        <w:jc w:val="left"/>
        <w:rPr>
          <w:sz w:val="20"/>
        </w:rPr>
      </w:pPr>
      <w:r w:rsidRPr="00EA7FE7">
        <w:rPr>
          <w:i/>
          <w:sz w:val="20"/>
        </w:rPr>
        <w:t>Ethnobotanic</w:t>
      </w:r>
      <w:r w:rsidRPr="00EA7FE7">
        <w:rPr>
          <w:sz w:val="20"/>
        </w:rPr>
        <w:t xml:space="preserve">: There are five subspecies of leopard lily and probably all were utilized by various Native American cultural groups.  The bulbs were pried loose from the earth with a digging stick, and baked or steamed by the Atsugewi, Yurok, Hupa, Karuk, Wailaki, </w:t>
      </w:r>
      <w:smartTag w:uri="urn:schemas-microsoft-com:office:smarttags" w:element="place">
        <w:r w:rsidRPr="00EA7FE7">
          <w:rPr>
            <w:sz w:val="20"/>
          </w:rPr>
          <w:t>Yana</w:t>
        </w:r>
      </w:smartTag>
      <w:r w:rsidRPr="00EA7FE7">
        <w:rPr>
          <w:sz w:val="20"/>
        </w:rPr>
        <w:t xml:space="preserve">, and Sierra Miwok of California.  A number of native people still dig the bulbs today.  Tribes in northwestern </w:t>
      </w:r>
      <w:smartTag w:uri="urn:schemas-microsoft-com:office:smarttags" w:element="State">
        <w:smartTag w:uri="urn:schemas-microsoft-com:office:smarttags" w:element="place">
          <w:r w:rsidRPr="00EA7FE7">
            <w:rPr>
              <w:sz w:val="20"/>
            </w:rPr>
            <w:t>California</w:t>
          </w:r>
        </w:smartTag>
      </w:smartTag>
      <w:r w:rsidRPr="00EA7FE7">
        <w:rPr>
          <w:sz w:val="20"/>
        </w:rPr>
        <w:t>, for example, harvest the bulb in August or the fall, being careful to only take the large ones and replant the smaller bulb scales for later harvest.  Traditionally, the Karuk baked the bulbs in an earth oven.  The Sierra Miwok wore the flowers as wreaths.  The bulbs are also eaten by small and large mammals.</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Status</w:t>
      </w:r>
    </w:p>
    <w:p w:rsidR="00EA7FE7" w:rsidRPr="00EA7FE7" w:rsidRDefault="00EA7FE7" w:rsidP="00EA7FE7">
      <w:pPr>
        <w:jc w:val="left"/>
        <w:rPr>
          <w:sz w:val="20"/>
        </w:rPr>
      </w:pPr>
      <w:r w:rsidRPr="00EA7FE7">
        <w:rPr>
          <w:sz w:val="20"/>
        </w:rPr>
        <w:t xml:space="preserve">Please consult the PLANTS Web site and your State Department of Natural Resources for this plant’s current status, such as, state noxious status and wetland indicator values.  </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Description</w:t>
      </w:r>
    </w:p>
    <w:p w:rsidR="00EA7FE7" w:rsidRPr="00EA7FE7" w:rsidRDefault="00EA7FE7" w:rsidP="00EA7FE7">
      <w:pPr>
        <w:jc w:val="left"/>
        <w:rPr>
          <w:sz w:val="20"/>
        </w:rPr>
      </w:pPr>
      <w:r w:rsidRPr="00EA7FE7">
        <w:rPr>
          <w:i/>
          <w:sz w:val="20"/>
        </w:rPr>
        <w:t>General</w:t>
      </w:r>
      <w:r w:rsidRPr="00EA7FE7">
        <w:rPr>
          <w:sz w:val="20"/>
        </w:rPr>
        <w:t xml:space="preserve">: Lily Family (Liliaceae).  This perennial herbaceous plant grows along stream banks and moist </w:t>
      </w:r>
      <w:r w:rsidRPr="00EA7FE7">
        <w:rPr>
          <w:sz w:val="20"/>
        </w:rPr>
        <w:lastRenderedPageBreak/>
        <w:t>meadows below 2,000 m elevation.  It has five subspecies (</w:t>
      </w:r>
      <w:r w:rsidRPr="00EA7FE7">
        <w:rPr>
          <w:i/>
          <w:sz w:val="20"/>
        </w:rPr>
        <w:t>pardalinum,</w:t>
      </w:r>
      <w:r w:rsidRPr="00EA7FE7">
        <w:rPr>
          <w:sz w:val="20"/>
        </w:rPr>
        <w:t xml:space="preserve"> </w:t>
      </w:r>
      <w:r w:rsidRPr="00EA7FE7">
        <w:rPr>
          <w:i/>
          <w:sz w:val="20"/>
        </w:rPr>
        <w:t>pitkinense</w:t>
      </w:r>
      <w:r w:rsidRPr="00EA7FE7">
        <w:rPr>
          <w:sz w:val="20"/>
        </w:rPr>
        <w:t xml:space="preserve"> (rare), </w:t>
      </w:r>
      <w:r w:rsidRPr="00EA7FE7">
        <w:rPr>
          <w:i/>
          <w:sz w:val="20"/>
        </w:rPr>
        <w:t>shastense</w:t>
      </w:r>
      <w:r w:rsidRPr="00EA7FE7">
        <w:rPr>
          <w:sz w:val="20"/>
        </w:rPr>
        <w:t xml:space="preserve">, </w:t>
      </w:r>
      <w:r w:rsidRPr="00EA7FE7">
        <w:rPr>
          <w:i/>
          <w:sz w:val="20"/>
        </w:rPr>
        <w:t>vollmeri</w:t>
      </w:r>
      <w:r w:rsidRPr="00EA7FE7">
        <w:rPr>
          <w:sz w:val="20"/>
        </w:rPr>
        <w:t xml:space="preserve">, and </w:t>
      </w:r>
      <w:r w:rsidRPr="00EA7FE7">
        <w:rPr>
          <w:i/>
          <w:sz w:val="20"/>
        </w:rPr>
        <w:t>wigginsii</w:t>
      </w:r>
      <w:r w:rsidRPr="00EA7FE7">
        <w:rPr>
          <w:sz w:val="20"/>
        </w:rPr>
        <w:t>).  The stems are from 3 to 7 feet tall and the leaves appear in 1 to 8 whorls up the stem or are scattered. The leaves are linear to lanceolate, 1-2 dm. long.  The branched rhizome is thick and fleshy and densely covered with two-jointed, sometimes three-or four-jointed bulb scales which are clonal.  The bell-shaped flowers are one to many on long spreading pedicels.  The flowers are pale to bright orange-red with a lighter orange center and purple spots on the lower half.  The flowers are arranged in a terminal raceme.  The capsule is narrowly oblong, acutely angled and one and one-half inches long and contain flat seeds.</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Distribution</w:t>
      </w:r>
    </w:p>
    <w:p w:rsidR="00EA7FE7" w:rsidRPr="00EA7FE7" w:rsidRDefault="00EA7FE7" w:rsidP="00EA7FE7">
      <w:pPr>
        <w:jc w:val="left"/>
        <w:rPr>
          <w:sz w:val="20"/>
        </w:rPr>
      </w:pPr>
      <w:r w:rsidRPr="00EA7FE7">
        <w:rPr>
          <w:sz w:val="20"/>
        </w:rPr>
        <w:t xml:space="preserve">For current distribution, please consult the Plant Profile page for this species on the PLANTS Web site.  The plant is found along the coast of </w:t>
      </w:r>
      <w:smartTag w:uri="urn:schemas-microsoft-com:office:smarttags" w:element="State">
        <w:r w:rsidRPr="00EA7FE7">
          <w:rPr>
            <w:sz w:val="20"/>
          </w:rPr>
          <w:t>California</w:t>
        </w:r>
      </w:smartTag>
      <w:r w:rsidRPr="00EA7FE7">
        <w:rPr>
          <w:sz w:val="20"/>
        </w:rPr>
        <w:t xml:space="preserve"> in the coastal coniferous forests and in the mixed evergreen forests of the Coast Ranges and mixed conifer forests of the </w:t>
      </w:r>
      <w:smartTag w:uri="urn:schemas-microsoft-com:office:smarttags" w:element="place">
        <w:r w:rsidRPr="00EA7FE7">
          <w:rPr>
            <w:sz w:val="20"/>
          </w:rPr>
          <w:t>Sierra Nevada</w:t>
        </w:r>
      </w:smartTag>
      <w:r w:rsidRPr="00EA7FE7">
        <w:rPr>
          <w:sz w:val="20"/>
        </w:rPr>
        <w:t xml:space="preserve">. </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Establishment</w:t>
      </w:r>
    </w:p>
    <w:p w:rsidR="00EA7FE7" w:rsidRPr="00EA7FE7" w:rsidRDefault="00EA7FE7" w:rsidP="00EA7FE7">
      <w:pPr>
        <w:jc w:val="left"/>
        <w:rPr>
          <w:sz w:val="20"/>
        </w:rPr>
      </w:pPr>
      <w:r w:rsidRPr="00EA7FE7">
        <w:rPr>
          <w:sz w:val="20"/>
        </w:rPr>
        <w:t>Populations in the wild are declining because of habitat destruction and over-collection.  Thus, do not collect these plants in the wild.  If starting the plants from seed, plan on growing them for four years prior to out-planting.  The seeds do not need stratification and can be planted in five or six-inch pots, one-quarter inch apart.  Place the seeds on top of the soil, sprinkle soil on top and put one-quarter inch gravel on top of the soil.  The seeds should be planted in well-drained soil and kept moist year round.  Let the rain water the pots in winter.  They should never be allowed to dry out.  If there is not sufficient rain, supplement with hand watering.  Put the pots outside in partial shade.  The seeds will sprout by about March.  After two years, separate the plants and space them four inches apart.  Fertilize the plants in a weak solution once a month during the active growing period.  Out-plant the plants after the third or fourth year in partial shade and keep them moist year round.  They should be planted two to four inches deep.</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If establishing the plants from bulbs, the secret to good survival is to get good live roots on the bulbs.  Plant them at whatever time of year you can obtain the bulbs, directly in the ground, two to four inches apart.  Water them as noted above.</w:t>
      </w:r>
    </w:p>
    <w:p w:rsidR="00EA7FE7" w:rsidRPr="00EA7FE7" w:rsidRDefault="00EA7FE7" w:rsidP="00EA7FE7">
      <w:pPr>
        <w:jc w:val="left"/>
        <w:rPr>
          <w:b/>
          <w:sz w:val="20"/>
        </w:rPr>
      </w:pPr>
    </w:p>
    <w:p w:rsidR="00EA7FE7" w:rsidRPr="00EA7FE7" w:rsidRDefault="00EA7FE7" w:rsidP="00EA7FE7">
      <w:pPr>
        <w:pStyle w:val="Heading3"/>
        <w:ind w:left="0" w:right="0"/>
        <w:jc w:val="left"/>
        <w:rPr>
          <w:color w:val="auto"/>
        </w:rPr>
      </w:pPr>
      <w:r w:rsidRPr="00EA7FE7">
        <w:rPr>
          <w:color w:val="auto"/>
        </w:rPr>
        <w:t>Management</w:t>
      </w:r>
    </w:p>
    <w:p w:rsidR="00EA7FE7" w:rsidRDefault="00EA7FE7" w:rsidP="00EA7FE7">
      <w:pPr>
        <w:jc w:val="left"/>
        <w:rPr>
          <w:sz w:val="20"/>
        </w:rPr>
      </w:pPr>
      <w:r w:rsidRPr="00EA7FE7">
        <w:rPr>
          <w:sz w:val="20"/>
        </w:rPr>
        <w:t>Weed around the plants regularly and protect them from herbivory by small and large mammals.  Deer for example, eat the flowers and bulbs.  If the bulbs get too thick, separate them every several years, otherwise they may get choked.</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Cultivars, Improved and Selected Materials (and area of origin)</w:t>
      </w:r>
    </w:p>
    <w:p w:rsidR="00EA7FE7" w:rsidRPr="00EA7FE7" w:rsidRDefault="00EA7FE7" w:rsidP="00EA7FE7">
      <w:pPr>
        <w:jc w:val="left"/>
        <w:rPr>
          <w:sz w:val="20"/>
        </w:rPr>
      </w:pPr>
      <w:r w:rsidRPr="00EA7FE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 leopard lily is available from many nurseries.</w:t>
      </w:r>
    </w:p>
    <w:p w:rsidR="00EA7FE7" w:rsidRPr="00EA7FE7" w:rsidRDefault="00EA7FE7" w:rsidP="00EA7FE7">
      <w:pPr>
        <w:jc w:val="left"/>
        <w:rPr>
          <w:sz w:val="20"/>
        </w:rPr>
      </w:pPr>
    </w:p>
    <w:p w:rsidR="00EA7FE7" w:rsidRPr="00EA7FE7" w:rsidRDefault="00EA7FE7" w:rsidP="00EA7FE7">
      <w:pPr>
        <w:pStyle w:val="Heading3"/>
        <w:ind w:left="0" w:right="0"/>
        <w:jc w:val="left"/>
        <w:rPr>
          <w:color w:val="auto"/>
        </w:rPr>
      </w:pPr>
      <w:r w:rsidRPr="00EA7FE7">
        <w:rPr>
          <w:color w:val="auto"/>
        </w:rPr>
        <w:t>References</w:t>
      </w:r>
    </w:p>
    <w:p w:rsidR="00EA7FE7" w:rsidRPr="00EA7FE7" w:rsidRDefault="00EA7FE7" w:rsidP="00EA7FE7">
      <w:pPr>
        <w:jc w:val="left"/>
        <w:rPr>
          <w:sz w:val="20"/>
        </w:rPr>
      </w:pPr>
      <w:r w:rsidRPr="00EA7FE7">
        <w:rPr>
          <w:sz w:val="20"/>
        </w:rPr>
        <w:t xml:space="preserve">Coy, G.B. 1959.  </w:t>
      </w:r>
      <w:r w:rsidRPr="00EA7FE7">
        <w:rPr>
          <w:i/>
          <w:sz w:val="20"/>
        </w:rPr>
        <w:t>Edible wild plants</w:t>
      </w:r>
      <w:r w:rsidRPr="00EA7FE7">
        <w:rPr>
          <w:sz w:val="20"/>
        </w:rPr>
        <w:t>.  Yosemite Nature Notes 38(10):154-156.</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Fowler, C.S. 1986.   </w:t>
      </w:r>
      <w:r w:rsidRPr="00EA7FE7">
        <w:rPr>
          <w:i/>
          <w:sz w:val="20"/>
        </w:rPr>
        <w:t>Subsistence</w:t>
      </w:r>
      <w:r w:rsidRPr="00EA7FE7">
        <w:rPr>
          <w:sz w:val="20"/>
        </w:rPr>
        <w:t xml:space="preserve">.  pp. 64-97 IN </w:t>
      </w:r>
      <w:r w:rsidRPr="00EA7FE7">
        <w:rPr>
          <w:i/>
          <w:sz w:val="20"/>
        </w:rPr>
        <w:t xml:space="preserve">Handbook of North American Indians Vol. 11 </w:t>
      </w:r>
      <w:smartTag w:uri="urn:schemas-microsoft-com:office:smarttags" w:element="place">
        <w:r w:rsidRPr="00EA7FE7">
          <w:rPr>
            <w:i/>
            <w:sz w:val="20"/>
          </w:rPr>
          <w:t>Great Basin</w:t>
        </w:r>
      </w:smartTag>
      <w:r w:rsidRPr="00EA7FE7">
        <w:rPr>
          <w:sz w:val="20"/>
        </w:rPr>
        <w:t xml:space="preserve">.  Warren L. D'Azevedo [Ed.].  Smithsonian Institution, </w:t>
      </w:r>
      <w:smartTag w:uri="urn:schemas-microsoft-com:office:smarttags" w:element="place">
        <w:smartTag w:uri="urn:schemas-microsoft-com:office:smarttags" w:element="City">
          <w:r w:rsidRPr="00EA7FE7">
            <w:rPr>
              <w:sz w:val="20"/>
            </w:rPr>
            <w:t>Washington</w:t>
          </w:r>
        </w:smartTag>
        <w:r w:rsidRPr="00EA7FE7">
          <w:rPr>
            <w:sz w:val="20"/>
          </w:rPr>
          <w:t xml:space="preserve">, </w:t>
        </w:r>
        <w:smartTag w:uri="urn:schemas-microsoft-com:office:smarttags" w:element="State">
          <w:r w:rsidRPr="00EA7FE7">
            <w:rPr>
              <w:sz w:val="20"/>
            </w:rPr>
            <w:t>D.C.</w:t>
          </w:r>
        </w:smartTag>
      </w:smartTag>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Garth, T.R. 1953.  </w:t>
      </w:r>
      <w:r w:rsidRPr="00EA7FE7">
        <w:rPr>
          <w:i/>
          <w:sz w:val="20"/>
        </w:rPr>
        <w:t>Atsugewi ethnography</w:t>
      </w:r>
      <w:r w:rsidRPr="00EA7FE7">
        <w:rPr>
          <w:sz w:val="20"/>
        </w:rPr>
        <w:t xml:space="preserve">. </w:t>
      </w:r>
      <w:smartTag w:uri="urn:schemas-microsoft-com:office:smarttags" w:element="place">
        <w:smartTag w:uri="urn:schemas-microsoft-com:office:smarttags" w:element="PlaceType">
          <w:r w:rsidRPr="00EA7FE7">
            <w:rPr>
              <w:sz w:val="20"/>
            </w:rPr>
            <w:t>University</w:t>
          </w:r>
        </w:smartTag>
        <w:r w:rsidRPr="00EA7FE7">
          <w:rPr>
            <w:sz w:val="20"/>
          </w:rPr>
          <w:t xml:space="preserve"> of </w:t>
        </w:r>
        <w:smartTag w:uri="urn:schemas-microsoft-com:office:smarttags" w:element="PlaceName">
          <w:r w:rsidRPr="00EA7FE7">
            <w:rPr>
              <w:sz w:val="20"/>
            </w:rPr>
            <w:t>California</w:t>
          </w:r>
        </w:smartTag>
      </w:smartTag>
      <w:r w:rsidRPr="00EA7FE7">
        <w:rPr>
          <w:sz w:val="20"/>
        </w:rPr>
        <w:t xml:space="preserve"> Publications in American Archaeology and Ethnology 14(2):129-212.</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Heffner, K. 1984.  </w:t>
      </w:r>
      <w:r w:rsidRPr="00EA7FE7">
        <w:rPr>
          <w:i/>
          <w:sz w:val="20"/>
        </w:rPr>
        <w:t xml:space="preserve">Following the smoke:  Contemporary plant procurement by the Indians of </w:t>
      </w:r>
      <w:smartTag w:uri="urn:schemas-microsoft-com:office:smarttags" w:element="place">
        <w:r w:rsidRPr="00EA7FE7">
          <w:rPr>
            <w:i/>
            <w:sz w:val="20"/>
          </w:rPr>
          <w:t>Northwest California</w:t>
        </w:r>
      </w:smartTag>
      <w:r w:rsidRPr="00EA7FE7">
        <w:rPr>
          <w:sz w:val="20"/>
        </w:rPr>
        <w:t xml:space="preserve">.  Unpublished report, </w:t>
      </w:r>
      <w:smartTag w:uri="urn:schemas-microsoft-com:office:smarttags" w:element="PlaceName">
        <w:r w:rsidRPr="00EA7FE7">
          <w:rPr>
            <w:sz w:val="20"/>
          </w:rPr>
          <w:t>Six</w:t>
        </w:r>
      </w:smartTag>
      <w:r w:rsidRPr="00EA7FE7">
        <w:rPr>
          <w:sz w:val="20"/>
        </w:rPr>
        <w:t xml:space="preserve"> </w:t>
      </w:r>
      <w:smartTag w:uri="urn:schemas-microsoft-com:office:smarttags" w:element="PlaceType">
        <w:r w:rsidRPr="00EA7FE7">
          <w:rPr>
            <w:sz w:val="20"/>
          </w:rPr>
          <w:t>Rivers</w:t>
        </w:r>
      </w:smartTag>
      <w:r w:rsidRPr="00EA7FE7">
        <w:rPr>
          <w:sz w:val="20"/>
        </w:rPr>
        <w:t xml:space="preserve"> </w:t>
      </w:r>
      <w:smartTag w:uri="urn:schemas-microsoft-com:office:smarttags" w:element="PlaceType">
        <w:r w:rsidRPr="00EA7FE7">
          <w:rPr>
            <w:sz w:val="20"/>
          </w:rPr>
          <w:t>National Forest</w:t>
        </w:r>
      </w:smartTag>
      <w:r w:rsidRPr="00EA7FE7">
        <w:rPr>
          <w:sz w:val="20"/>
        </w:rPr>
        <w:t xml:space="preserve">, </w:t>
      </w:r>
      <w:smartTag w:uri="urn:schemas-microsoft-com:office:smarttags" w:element="City">
        <w:r w:rsidRPr="00EA7FE7">
          <w:rPr>
            <w:sz w:val="20"/>
          </w:rPr>
          <w:t>Eureka</w:t>
        </w:r>
      </w:smartTag>
      <w:r w:rsidRPr="00EA7FE7">
        <w:rPr>
          <w:sz w:val="20"/>
        </w:rPr>
        <w:t xml:space="preserve">, </w:t>
      </w:r>
      <w:smartTag w:uri="urn:schemas-microsoft-com:office:smarttags" w:element="place">
        <w:smartTag w:uri="urn:schemas-microsoft-com:office:smarttags" w:element="State">
          <w:r w:rsidRPr="00EA7FE7">
            <w:rPr>
              <w:sz w:val="20"/>
            </w:rPr>
            <w:t>California</w:t>
          </w:r>
        </w:smartTag>
      </w:smartTag>
      <w:r w:rsidRPr="00EA7FE7">
        <w:rPr>
          <w:sz w:val="20"/>
        </w:rPr>
        <w:t>.</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Sapir, E. &amp; L. Spier. 1943.  </w:t>
      </w:r>
      <w:r w:rsidRPr="00EA7FE7">
        <w:rPr>
          <w:i/>
          <w:sz w:val="20"/>
        </w:rPr>
        <w:t xml:space="preserve">Notes on the culture of the </w:t>
      </w:r>
      <w:smartTag w:uri="urn:schemas-microsoft-com:office:smarttags" w:element="place">
        <w:r w:rsidRPr="00EA7FE7">
          <w:rPr>
            <w:i/>
            <w:sz w:val="20"/>
          </w:rPr>
          <w:t>Yana</w:t>
        </w:r>
      </w:smartTag>
      <w:r w:rsidRPr="00EA7FE7">
        <w:rPr>
          <w:sz w:val="20"/>
        </w:rPr>
        <w:t>.  Anthropological Records 3(3):239-298.</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Schenck, S.M. &amp; E.W. Gifford 1952.  </w:t>
      </w:r>
      <w:r w:rsidRPr="00EA7FE7">
        <w:rPr>
          <w:i/>
          <w:sz w:val="20"/>
        </w:rPr>
        <w:t>Karok ethnobotany</w:t>
      </w:r>
      <w:r w:rsidRPr="00EA7FE7">
        <w:rPr>
          <w:sz w:val="20"/>
        </w:rPr>
        <w:t>.  Anthropological Records 13(6):377-391.</w:t>
      </w:r>
    </w:p>
    <w:p w:rsidR="00EA7FE7" w:rsidRPr="00EA7FE7" w:rsidRDefault="00EA7FE7" w:rsidP="00EA7FE7">
      <w:pPr>
        <w:jc w:val="left"/>
        <w:rPr>
          <w:sz w:val="20"/>
        </w:rPr>
      </w:pPr>
    </w:p>
    <w:p w:rsidR="00EA7FE7" w:rsidRPr="00EA7FE7" w:rsidRDefault="00EA7FE7" w:rsidP="00EA7FE7">
      <w:pPr>
        <w:jc w:val="left"/>
        <w:rPr>
          <w:sz w:val="20"/>
        </w:rPr>
      </w:pPr>
      <w:r w:rsidRPr="00EA7FE7">
        <w:rPr>
          <w:sz w:val="20"/>
        </w:rPr>
        <w:t xml:space="preserve">Skinner, M.A. 1993.  </w:t>
      </w:r>
      <w:r w:rsidRPr="00EA7FE7">
        <w:rPr>
          <w:i/>
          <w:sz w:val="20"/>
        </w:rPr>
        <w:t>Lilium</w:t>
      </w:r>
      <w:r w:rsidRPr="00EA7FE7">
        <w:rPr>
          <w:sz w:val="20"/>
        </w:rPr>
        <w:t xml:space="preserve">.  pp. 1198-1201 IN: The Jepson manual:  Higher plants of </w:t>
      </w:r>
      <w:smartTag w:uri="urn:schemas-microsoft-com:office:smarttags" w:element="State">
        <w:smartTag w:uri="urn:schemas-microsoft-com:office:smarttags" w:element="place">
          <w:r w:rsidRPr="00EA7FE7">
            <w:rPr>
              <w:sz w:val="20"/>
            </w:rPr>
            <w:t>California</w:t>
          </w:r>
        </w:smartTag>
      </w:smartTag>
      <w:r w:rsidRPr="00EA7FE7">
        <w:rPr>
          <w:sz w:val="20"/>
        </w:rPr>
        <w:t xml:space="preserve">.  J.C. Hickman (ed.).  </w:t>
      </w:r>
      <w:smartTag w:uri="urn:schemas-microsoft-com:office:smarttags" w:element="PlaceType">
        <w:r w:rsidRPr="00EA7FE7">
          <w:rPr>
            <w:sz w:val="20"/>
          </w:rPr>
          <w:t>University</w:t>
        </w:r>
      </w:smartTag>
      <w:r w:rsidRPr="00EA7FE7">
        <w:rPr>
          <w:sz w:val="20"/>
        </w:rPr>
        <w:t xml:space="preserve"> of </w:t>
      </w:r>
      <w:smartTag w:uri="urn:schemas-microsoft-com:office:smarttags" w:element="PlaceName">
        <w:r w:rsidRPr="00EA7FE7">
          <w:rPr>
            <w:sz w:val="20"/>
          </w:rPr>
          <w:t>California</w:t>
        </w:r>
      </w:smartTag>
      <w:r w:rsidRPr="00EA7FE7">
        <w:rPr>
          <w:sz w:val="20"/>
        </w:rPr>
        <w:t xml:space="preserve"> Press, </w:t>
      </w:r>
      <w:smartTag w:uri="urn:schemas-microsoft-com:office:smarttags" w:element="place">
        <w:smartTag w:uri="urn:schemas-microsoft-com:office:smarttags" w:element="City">
          <w:r w:rsidRPr="00EA7FE7">
            <w:rPr>
              <w:sz w:val="20"/>
            </w:rPr>
            <w:t>Berkeley</w:t>
          </w:r>
        </w:smartTag>
        <w:r w:rsidRPr="00EA7FE7">
          <w:rPr>
            <w:sz w:val="20"/>
          </w:rPr>
          <w:t xml:space="preserve">, </w:t>
        </w:r>
        <w:smartTag w:uri="urn:schemas-microsoft-com:office:smarttags" w:element="State">
          <w:r w:rsidRPr="00EA7FE7">
            <w:rPr>
              <w:sz w:val="20"/>
            </w:rPr>
            <w:t>California</w:t>
          </w:r>
        </w:smartTag>
      </w:smartTag>
      <w:r w:rsidRPr="00EA7FE7">
        <w:rPr>
          <w:sz w:val="20"/>
        </w:rPr>
        <w:t>.</w:t>
      </w:r>
    </w:p>
    <w:p w:rsidR="00EA7FE7" w:rsidRPr="00EA7FE7" w:rsidRDefault="00EA7FE7" w:rsidP="00EA7FE7">
      <w:pPr>
        <w:jc w:val="left"/>
        <w:rPr>
          <w:sz w:val="20"/>
        </w:rPr>
      </w:pPr>
    </w:p>
    <w:p w:rsidR="00EA7FE7" w:rsidRPr="00EA7FE7" w:rsidRDefault="00EA7FE7" w:rsidP="00EA7FE7">
      <w:pPr>
        <w:pStyle w:val="Footer"/>
        <w:tabs>
          <w:tab w:val="clear" w:pos="4320"/>
          <w:tab w:val="clear" w:pos="8640"/>
        </w:tabs>
        <w:jc w:val="left"/>
        <w:rPr>
          <w:sz w:val="20"/>
        </w:rPr>
      </w:pPr>
      <w:r w:rsidRPr="00EA7FE7">
        <w:rPr>
          <w:sz w:val="20"/>
        </w:rPr>
        <w:t xml:space="preserve">Skinner, M.W. 2001.  </w:t>
      </w:r>
      <w:r w:rsidRPr="00EA7FE7">
        <w:rPr>
          <w:i/>
          <w:sz w:val="20"/>
        </w:rPr>
        <w:t>Lilium</w:t>
      </w:r>
      <w:r w:rsidRPr="00EA7FE7">
        <w:rPr>
          <w:sz w:val="20"/>
        </w:rPr>
        <w:t xml:space="preserve">.  IN: </w:t>
      </w:r>
      <w:r w:rsidRPr="00EA7FE7">
        <w:rPr>
          <w:i/>
          <w:sz w:val="20"/>
        </w:rPr>
        <w:t xml:space="preserve">Flora of </w:t>
      </w:r>
      <w:smartTag w:uri="urn:schemas-microsoft-com:office:smarttags" w:element="place">
        <w:r w:rsidRPr="00EA7FE7">
          <w:rPr>
            <w:i/>
            <w:sz w:val="20"/>
          </w:rPr>
          <w:t>North America</w:t>
        </w:r>
      </w:smartTag>
      <w:r w:rsidRPr="00EA7FE7">
        <w:rPr>
          <w:sz w:val="20"/>
        </w:rPr>
        <w:t xml:space="preserve">.  </w:t>
      </w:r>
      <w:r w:rsidRPr="00EA7FE7">
        <w:rPr>
          <w:i/>
          <w:sz w:val="20"/>
        </w:rPr>
        <w:t>Vol. 26.  Liliaceae and Discoreaceae</w:t>
      </w:r>
      <w:r w:rsidRPr="00EA7FE7">
        <w:rPr>
          <w:sz w:val="20"/>
        </w:rPr>
        <w:t xml:space="preserve">.  </w:t>
      </w:r>
      <w:smartTag w:uri="urn:schemas-microsoft-com:office:smarttags" w:element="PlaceName">
        <w:r w:rsidRPr="00EA7FE7">
          <w:rPr>
            <w:sz w:val="20"/>
          </w:rPr>
          <w:t>Oxford</w:t>
        </w:r>
      </w:smartTag>
      <w:r w:rsidRPr="00EA7FE7">
        <w:rPr>
          <w:sz w:val="20"/>
        </w:rPr>
        <w:t xml:space="preserve"> </w:t>
      </w:r>
      <w:smartTag w:uri="urn:schemas-microsoft-com:office:smarttags" w:element="PlaceType">
        <w:r w:rsidRPr="00EA7FE7">
          <w:rPr>
            <w:sz w:val="20"/>
          </w:rPr>
          <w:t>University</w:t>
        </w:r>
      </w:smartTag>
      <w:r w:rsidRPr="00EA7FE7">
        <w:rPr>
          <w:sz w:val="20"/>
        </w:rPr>
        <w:t xml:space="preserve"> Press, </w:t>
      </w:r>
      <w:smartTag w:uri="urn:schemas-microsoft-com:office:smarttags" w:element="State">
        <w:smartTag w:uri="urn:schemas-microsoft-com:office:smarttags" w:element="place">
          <w:r w:rsidRPr="00EA7FE7">
            <w:rPr>
              <w:sz w:val="20"/>
            </w:rPr>
            <w:t>New York</w:t>
          </w:r>
        </w:smartTag>
      </w:smartTag>
      <w:r w:rsidRPr="00EA7FE7">
        <w:rPr>
          <w:sz w:val="20"/>
        </w:rPr>
        <w:t>.</w:t>
      </w:r>
    </w:p>
    <w:p w:rsidR="00EA7FE7" w:rsidRPr="00EA7FE7" w:rsidRDefault="00EA7FE7" w:rsidP="00EA7FE7">
      <w:pPr>
        <w:pStyle w:val="Footer"/>
        <w:tabs>
          <w:tab w:val="clear" w:pos="4320"/>
          <w:tab w:val="clear" w:pos="8640"/>
        </w:tabs>
        <w:jc w:val="left"/>
        <w:rPr>
          <w:sz w:val="20"/>
        </w:rPr>
      </w:pPr>
    </w:p>
    <w:p w:rsidR="00EA7FE7" w:rsidRPr="00EA7FE7" w:rsidRDefault="00EA7FE7" w:rsidP="00EA7FE7">
      <w:pPr>
        <w:pStyle w:val="Heading3"/>
        <w:ind w:left="0" w:right="0"/>
        <w:jc w:val="left"/>
        <w:rPr>
          <w:color w:val="auto"/>
        </w:rPr>
      </w:pPr>
      <w:r w:rsidRPr="00EA7FE7">
        <w:rPr>
          <w:color w:val="auto"/>
        </w:rPr>
        <w:t>Prepared By &amp; Species Coordinator</w:t>
      </w:r>
    </w:p>
    <w:p w:rsidR="00EA7FE7" w:rsidRPr="00EA7FE7" w:rsidRDefault="00EA7FE7" w:rsidP="00EA7FE7">
      <w:pPr>
        <w:jc w:val="left"/>
        <w:rPr>
          <w:i/>
          <w:sz w:val="20"/>
        </w:rPr>
      </w:pPr>
      <w:r w:rsidRPr="00EA7FE7">
        <w:rPr>
          <w:i/>
          <w:sz w:val="20"/>
        </w:rPr>
        <w:t>M. Kat Anderson</w:t>
      </w:r>
    </w:p>
    <w:p w:rsidR="00EA7FE7" w:rsidRPr="00EA7FE7" w:rsidRDefault="00EA7FE7" w:rsidP="00EA7FE7">
      <w:pPr>
        <w:jc w:val="left"/>
        <w:rPr>
          <w:sz w:val="20"/>
        </w:rPr>
      </w:pPr>
      <w:r w:rsidRPr="00EA7FE7">
        <w:rPr>
          <w:sz w:val="20"/>
        </w:rPr>
        <w:t xml:space="preserve">USDA, NRCS, </w:t>
      </w:r>
      <w:smartTag w:uri="urn:schemas-microsoft-com:office:smarttags" w:element="place">
        <w:smartTag w:uri="urn:schemas-microsoft-com:office:smarttags" w:element="PlaceName">
          <w:r w:rsidRPr="00EA7FE7">
            <w:rPr>
              <w:sz w:val="20"/>
            </w:rPr>
            <w:t>National</w:t>
          </w:r>
        </w:smartTag>
        <w:r w:rsidRPr="00EA7FE7">
          <w:rPr>
            <w:sz w:val="20"/>
          </w:rPr>
          <w:t xml:space="preserve"> </w:t>
        </w:r>
        <w:smartTag w:uri="urn:schemas-microsoft-com:office:smarttags" w:element="PlaceName">
          <w:r w:rsidRPr="00EA7FE7">
            <w:rPr>
              <w:sz w:val="20"/>
            </w:rPr>
            <w:t>Plant</w:t>
          </w:r>
        </w:smartTag>
        <w:r w:rsidRPr="00EA7FE7">
          <w:rPr>
            <w:sz w:val="20"/>
          </w:rPr>
          <w:t xml:space="preserve"> </w:t>
        </w:r>
        <w:smartTag w:uri="urn:schemas-microsoft-com:office:smarttags" w:element="PlaceName">
          <w:r w:rsidRPr="00EA7FE7">
            <w:rPr>
              <w:sz w:val="20"/>
            </w:rPr>
            <w:t>Data</w:t>
          </w:r>
        </w:smartTag>
        <w:r w:rsidRPr="00EA7FE7">
          <w:rPr>
            <w:sz w:val="20"/>
          </w:rPr>
          <w:t xml:space="preserve"> </w:t>
        </w:r>
        <w:smartTag w:uri="urn:schemas-microsoft-com:office:smarttags" w:element="PlaceType">
          <w:r w:rsidRPr="00EA7FE7">
            <w:rPr>
              <w:sz w:val="20"/>
            </w:rPr>
            <w:t>Center</w:t>
          </w:r>
        </w:smartTag>
      </w:smartTag>
    </w:p>
    <w:p w:rsidR="00EA7FE7" w:rsidRPr="00EA7FE7" w:rsidRDefault="00EA7FE7" w:rsidP="00EA7FE7">
      <w:pPr>
        <w:jc w:val="left"/>
        <w:rPr>
          <w:sz w:val="20"/>
        </w:rPr>
      </w:pPr>
      <w:r w:rsidRPr="00EA7FE7">
        <w:rPr>
          <w:sz w:val="20"/>
        </w:rPr>
        <w:lastRenderedPageBreak/>
        <w:t xml:space="preserve">c/o Plant Sciences Department, </w:t>
      </w:r>
      <w:smartTag w:uri="urn:schemas-microsoft-com:office:smarttags" w:element="PlaceType">
        <w:r w:rsidRPr="00EA7FE7">
          <w:rPr>
            <w:sz w:val="20"/>
          </w:rPr>
          <w:t>University</w:t>
        </w:r>
      </w:smartTag>
      <w:r w:rsidRPr="00EA7FE7">
        <w:rPr>
          <w:sz w:val="20"/>
        </w:rPr>
        <w:t xml:space="preserve"> of </w:t>
      </w:r>
      <w:smartTag w:uri="urn:schemas-microsoft-com:office:smarttags" w:element="PlaceName">
        <w:r w:rsidRPr="00EA7FE7">
          <w:rPr>
            <w:sz w:val="20"/>
          </w:rPr>
          <w:t>California</w:t>
        </w:r>
      </w:smartTag>
      <w:r w:rsidRPr="00EA7FE7">
        <w:rPr>
          <w:sz w:val="20"/>
        </w:rPr>
        <w:t xml:space="preserve">, </w:t>
      </w:r>
      <w:smartTag w:uri="urn:schemas-microsoft-com:office:smarttags" w:element="place">
        <w:smartTag w:uri="urn:schemas-microsoft-com:office:smarttags" w:element="City">
          <w:r w:rsidRPr="00EA7FE7">
            <w:rPr>
              <w:sz w:val="20"/>
            </w:rPr>
            <w:t>Davis</w:t>
          </w:r>
        </w:smartTag>
        <w:r w:rsidRPr="00EA7FE7">
          <w:rPr>
            <w:sz w:val="20"/>
          </w:rPr>
          <w:t xml:space="preserve">, </w:t>
        </w:r>
        <w:smartTag w:uri="urn:schemas-microsoft-com:office:smarttags" w:element="State">
          <w:r w:rsidRPr="00EA7FE7">
            <w:rPr>
              <w:sz w:val="20"/>
            </w:rPr>
            <w:t>California</w:t>
          </w:r>
        </w:smartTag>
      </w:smartTag>
    </w:p>
    <w:p w:rsidR="00EA7FE7" w:rsidRPr="00EA7FE7" w:rsidRDefault="00EA7FE7" w:rsidP="00EA7FE7">
      <w:pPr>
        <w:jc w:val="left"/>
        <w:rPr>
          <w:sz w:val="20"/>
        </w:rPr>
      </w:pPr>
    </w:p>
    <w:p w:rsidR="00EA7FE7" w:rsidRPr="00EA7FE7" w:rsidRDefault="00EA7FE7" w:rsidP="00EA7FE7">
      <w:pPr>
        <w:jc w:val="left"/>
        <w:rPr>
          <w:i/>
          <w:sz w:val="20"/>
        </w:rPr>
      </w:pPr>
      <w:r w:rsidRPr="00EA7FE7">
        <w:rPr>
          <w:i/>
          <w:sz w:val="20"/>
        </w:rPr>
        <w:t>Wayne Roderick</w:t>
      </w:r>
    </w:p>
    <w:p w:rsidR="00EA7FE7" w:rsidRPr="00EA7FE7" w:rsidRDefault="00EA7FE7" w:rsidP="00EA7FE7">
      <w:pPr>
        <w:jc w:val="left"/>
        <w:rPr>
          <w:sz w:val="20"/>
        </w:rPr>
      </w:pPr>
      <w:r w:rsidRPr="00EA7FE7">
        <w:rPr>
          <w:sz w:val="20"/>
        </w:rPr>
        <w:t xml:space="preserve">Former Director of the </w:t>
      </w:r>
      <w:smartTag w:uri="urn:schemas-microsoft-com:office:smarttags" w:element="PlaceName">
        <w:r w:rsidRPr="00EA7FE7">
          <w:rPr>
            <w:sz w:val="20"/>
          </w:rPr>
          <w:t>East</w:t>
        </w:r>
      </w:smartTag>
      <w:r w:rsidRPr="00EA7FE7">
        <w:rPr>
          <w:sz w:val="20"/>
        </w:rPr>
        <w:t xml:space="preserve"> </w:t>
      </w:r>
      <w:smartTag w:uri="urn:schemas-microsoft-com:office:smarttags" w:element="PlaceType">
        <w:r w:rsidRPr="00EA7FE7">
          <w:rPr>
            <w:sz w:val="20"/>
          </w:rPr>
          <w:t>Bay</w:t>
        </w:r>
      </w:smartTag>
      <w:r w:rsidRPr="00EA7FE7">
        <w:rPr>
          <w:sz w:val="20"/>
        </w:rPr>
        <w:t xml:space="preserve"> </w:t>
      </w:r>
      <w:smartTag w:uri="urn:schemas-microsoft-com:office:smarttags" w:element="PlaceName">
        <w:r w:rsidRPr="00EA7FE7">
          <w:rPr>
            <w:sz w:val="20"/>
          </w:rPr>
          <w:t>Regional</w:t>
        </w:r>
      </w:smartTag>
      <w:r w:rsidRPr="00EA7FE7">
        <w:rPr>
          <w:sz w:val="20"/>
        </w:rPr>
        <w:t xml:space="preserve"> </w:t>
      </w:r>
      <w:smartTag w:uri="urn:schemas-microsoft-com:office:smarttags" w:element="PlaceType">
        <w:r w:rsidRPr="00EA7FE7">
          <w:rPr>
            <w:sz w:val="20"/>
          </w:rPr>
          <w:t>Parks</w:t>
        </w:r>
      </w:smartTag>
      <w:r w:rsidRPr="00EA7FE7">
        <w:rPr>
          <w:sz w:val="20"/>
        </w:rPr>
        <w:t xml:space="preserve"> </w:t>
      </w:r>
      <w:smartTag w:uri="urn:schemas-microsoft-com:office:smarttags" w:element="PlaceType">
        <w:r w:rsidRPr="00EA7FE7">
          <w:rPr>
            <w:sz w:val="20"/>
          </w:rPr>
          <w:t>Botanic Garden</w:t>
        </w:r>
      </w:smartTag>
      <w:r w:rsidRPr="00EA7FE7">
        <w:rPr>
          <w:sz w:val="20"/>
        </w:rPr>
        <w:t xml:space="preserve">, </w:t>
      </w:r>
      <w:smartTag w:uri="urn:schemas-microsoft-com:office:smarttags" w:element="place">
        <w:smartTag w:uri="urn:schemas-microsoft-com:office:smarttags" w:element="City">
          <w:r w:rsidRPr="00EA7FE7">
            <w:rPr>
              <w:sz w:val="20"/>
            </w:rPr>
            <w:t>Berkeley</w:t>
          </w:r>
        </w:smartTag>
        <w:r w:rsidRPr="00EA7FE7">
          <w:rPr>
            <w:sz w:val="20"/>
          </w:rPr>
          <w:t xml:space="preserve">, </w:t>
        </w:r>
        <w:smartTag w:uri="urn:schemas-microsoft-com:office:smarttags" w:element="State">
          <w:r w:rsidRPr="00EA7FE7">
            <w:rPr>
              <w:sz w:val="20"/>
            </w:rPr>
            <w:t>California</w:t>
          </w:r>
        </w:smartTag>
      </w:smartTag>
    </w:p>
    <w:p w:rsidR="00EA7FE7" w:rsidRDefault="00EA7FE7" w:rsidP="00EA7FE7"/>
    <w:p w:rsidR="00EA7FE7" w:rsidRPr="00273193" w:rsidRDefault="00EA7FE7" w:rsidP="00EA7FE7">
      <w:pPr>
        <w:jc w:val="left"/>
        <w:rPr>
          <w:sz w:val="16"/>
          <w:szCs w:val="16"/>
        </w:rPr>
      </w:pPr>
      <w:r w:rsidRPr="00273193">
        <w:rPr>
          <w:sz w:val="16"/>
          <w:szCs w:val="16"/>
        </w:rPr>
        <w:t>Edited: 05dec00 jsp; 21may03 ahv</w:t>
      </w:r>
      <w:r>
        <w:rPr>
          <w:sz w:val="16"/>
          <w:szCs w:val="16"/>
        </w:rPr>
        <w:t>;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BCB" w:rsidRDefault="00A65BCB">
      <w:r>
        <w:separator/>
      </w:r>
    </w:p>
  </w:endnote>
  <w:endnote w:type="continuationSeparator" w:id="0">
    <w:p w:rsidR="00A65BCB" w:rsidRDefault="00A65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BCB" w:rsidRDefault="00A65BCB">
      <w:r>
        <w:separator/>
      </w:r>
    </w:p>
  </w:footnote>
  <w:footnote w:type="continuationSeparator" w:id="0">
    <w:p w:rsidR="00A65BCB" w:rsidRDefault="00A65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878D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B10E9"/>
    <w:rsid w:val="004E2BD6"/>
    <w:rsid w:val="004F75FB"/>
    <w:rsid w:val="00520FAC"/>
    <w:rsid w:val="005878D6"/>
    <w:rsid w:val="00592CFA"/>
    <w:rsid w:val="005A2740"/>
    <w:rsid w:val="005F57D8"/>
    <w:rsid w:val="0061608E"/>
    <w:rsid w:val="006333FE"/>
    <w:rsid w:val="0064486F"/>
    <w:rsid w:val="00650C53"/>
    <w:rsid w:val="00660D73"/>
    <w:rsid w:val="006B4B3E"/>
    <w:rsid w:val="00712AC4"/>
    <w:rsid w:val="007A3680"/>
    <w:rsid w:val="007F3743"/>
    <w:rsid w:val="00827583"/>
    <w:rsid w:val="00830F95"/>
    <w:rsid w:val="0088325A"/>
    <w:rsid w:val="0089154B"/>
    <w:rsid w:val="008B3C33"/>
    <w:rsid w:val="008E6018"/>
    <w:rsid w:val="008F3D5A"/>
    <w:rsid w:val="0090312B"/>
    <w:rsid w:val="00982214"/>
    <w:rsid w:val="009F0497"/>
    <w:rsid w:val="00A06FE6"/>
    <w:rsid w:val="00A12175"/>
    <w:rsid w:val="00A65BCB"/>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A1D1E"/>
    <w:rsid w:val="00DD41E3"/>
    <w:rsid w:val="00E93233"/>
    <w:rsid w:val="00EA7FE7"/>
    <w:rsid w:val="00F1350F"/>
    <w:rsid w:val="00F353F3"/>
    <w:rsid w:val="00F43617"/>
    <w:rsid w:val="00F43778"/>
    <w:rsid w:val="00F471A6"/>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LEOPARD LILY</vt:lpstr>
    </vt:vector>
  </TitlesOfParts>
  <Company>USDA NRCS National Plant Data Center</Company>
  <LinksUpToDate>false</LinksUpToDate>
  <CharactersWithSpaces>7083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LEOPARD LILY</dc:title>
  <dc:subject>Lilium pardalinum Kellogg</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