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36164" w:rsidP="000578C2">
            <w:pPr>
              <w:pStyle w:val="TitleHeader"/>
              <w:rPr>
                <w:i/>
              </w:rPr>
            </w:pPr>
            <w:r>
              <w:lastRenderedPageBreak/>
              <w:t>sweetgum</w:t>
            </w:r>
          </w:p>
        </w:tc>
      </w:tr>
      <w:tr w:rsidR="00CD49CC">
        <w:tblPrEx>
          <w:tblCellMar>
            <w:top w:w="0" w:type="dxa"/>
            <w:bottom w:w="0" w:type="dxa"/>
          </w:tblCellMar>
        </w:tblPrEx>
        <w:tc>
          <w:tcPr>
            <w:tcW w:w="4410" w:type="dxa"/>
          </w:tcPr>
          <w:p w:rsidR="00CD49CC" w:rsidRPr="008F3D5A" w:rsidRDefault="00A36164" w:rsidP="008F3D5A">
            <w:pPr>
              <w:pStyle w:val="Titlesubheader1"/>
              <w:rPr>
                <w:i/>
              </w:rPr>
            </w:pPr>
            <w:r>
              <w:rPr>
                <w:i/>
              </w:rPr>
              <w:t>Liquidambar styraciflua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E4459">
              <w:t>LIST2</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
        <w:smartTag w:uri="urn:schemas-microsoft-com:office:smarttags" w:element="PlaceName">
          <w:r w:rsidR="005867B3">
            <w:t>USDA</w:t>
          </w:r>
        </w:smartTag>
        <w:r w:rsidR="005867B3">
          <w:t xml:space="preserve"> </w:t>
        </w:r>
        <w:smartTag w:uri="urn:schemas-microsoft-com:office:smarttags" w:element="PlaceName">
          <w:r w:rsidR="005867B3">
            <w:t>NRCS</w:t>
          </w:r>
        </w:smartTag>
        <w:r w:rsidR="005867B3">
          <w:t xml:space="preserve"> </w:t>
        </w:r>
        <w:smartTag w:uri="urn:schemas-microsoft-com:office:smarttags" w:element="PlaceName">
          <w:r w:rsidR="005867B3">
            <w:t>National</w:t>
          </w:r>
        </w:smartTag>
        <w:r w:rsidR="005867B3">
          <w:t xml:space="preserve"> </w:t>
        </w:r>
        <w:smartTag w:uri="urn:schemas-microsoft-com:office:smarttags" w:element="PlaceName">
          <w:r w:rsidR="005867B3">
            <w:t>Plant</w:t>
          </w:r>
        </w:smartTag>
        <w:r w:rsidR="005867B3">
          <w:t xml:space="preserve"> </w:t>
        </w:r>
        <w:smartTag w:uri="urn:schemas-microsoft-com:office:smarttags" w:element="PlaceName">
          <w:r w:rsidR="005867B3">
            <w:t>Data</w:t>
          </w:r>
        </w:smartTag>
        <w:r w:rsidR="005867B3">
          <w:t xml:space="preserve"> </w:t>
        </w:r>
        <w:smartTag w:uri="urn:schemas-microsoft-com:office:smarttags" w:element="PlaceType">
          <w:r w:rsidR="005867B3">
            <w:t>Center</w:t>
          </w:r>
        </w:smartTag>
      </w:smartTag>
    </w:p>
    <w:p w:rsidR="00D53A51" w:rsidRDefault="005867B3"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197.85pt;height:136.6pt;z-index:251657728" strokecolor="white">
            <v:textbox>
              <w:txbxContent>
                <w:p w:rsidR="005867B3" w:rsidRDefault="005867B3" w:rsidP="005867B3">
                  <w:pPr>
                    <w:jc w:val="right"/>
                    <w:rPr>
                      <w:sz w:val="16"/>
                    </w:rPr>
                  </w:pPr>
                  <w:r>
                    <w:object w:dxaOrig="2969" w:dyaOrig="1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Sweetgum (Liquidambar styraciflua)" style="width:183pt;height:120.75pt" o:ole="" fillcolor="window">
                        <v:imagedata r:id="rId8" o:title=""/>
                      </v:shape>
                      <o:OLEObject Type="Embed" ProgID="MSPhotoEd.3" ShapeID="_x0000_i1025" DrawAspect="Content" ObjectID="_1357458856" r:id="rId9"/>
                    </w:object>
                  </w:r>
                  <w:r>
                    <w:rPr>
                      <w:sz w:val="16"/>
                    </w:rPr>
                    <w:t xml:space="preserve">USDA, NRCS, </w:t>
                  </w:r>
                  <w:smartTag w:uri="urn:schemas-microsoft-com:office:smarttags" w:element="place">
                    <w:smartTag w:uri="urn:schemas-microsoft-com:office:smarttags" w:element="PlaceName">
                      <w:r>
                        <w:rPr>
                          <w:sz w:val="16"/>
                        </w:rPr>
                        <w:t>National</w:t>
                      </w:r>
                    </w:smartTag>
                    <w:r>
                      <w:rPr>
                        <w:sz w:val="16"/>
                      </w:rPr>
                      <w:t xml:space="preserve"> </w:t>
                    </w:r>
                    <w:smartTag w:uri="urn:schemas-microsoft-com:office:smarttags" w:element="PlaceName">
                      <w:r>
                        <w:rPr>
                          <w:sz w:val="16"/>
                        </w:rPr>
                        <w:t>Plant</w:t>
                      </w:r>
                    </w:smartTag>
                    <w:r>
                      <w:rPr>
                        <w:sz w:val="16"/>
                      </w:rPr>
                      <w:t xml:space="preserve"> </w:t>
                    </w:r>
                    <w:smartTag w:uri="urn:schemas-microsoft-com:office:smarttags" w:element="PlaceName">
                      <w:r>
                        <w:rPr>
                          <w:sz w:val="16"/>
                        </w:rPr>
                        <w:t>Materials</w:t>
                      </w:r>
                    </w:smartTag>
                    <w:r>
                      <w:rPr>
                        <w:sz w:val="16"/>
                      </w:rPr>
                      <w:t xml:space="preserve"> </w:t>
                    </w:r>
                    <w:smartTag w:uri="urn:schemas-microsoft-com:office:smarttags" w:element="PlaceType">
                      <w:r>
                        <w:rPr>
                          <w:sz w:val="16"/>
                        </w:rPr>
                        <w:t>Center</w:t>
                      </w:r>
                    </w:smartTag>
                  </w:smartTag>
                </w:p>
              </w:txbxContent>
            </v:textbox>
            <w10:wrap type="square"/>
          </v:shape>
        </w:pict>
      </w:r>
    </w:p>
    <w:p w:rsidR="005867B3" w:rsidRPr="005867B3" w:rsidRDefault="005867B3" w:rsidP="005867B3">
      <w:pPr>
        <w:pStyle w:val="Heading3"/>
        <w:ind w:left="0" w:right="0"/>
        <w:jc w:val="left"/>
        <w:rPr>
          <w:color w:val="auto"/>
        </w:rPr>
      </w:pPr>
      <w:r w:rsidRPr="005867B3">
        <w:rPr>
          <w:color w:val="auto"/>
        </w:rPr>
        <w:t>Alternate names</w:t>
      </w:r>
    </w:p>
    <w:p w:rsidR="005867B3" w:rsidRPr="005867B3" w:rsidRDefault="005867B3" w:rsidP="005867B3">
      <w:pPr>
        <w:jc w:val="left"/>
        <w:rPr>
          <w:sz w:val="20"/>
        </w:rPr>
      </w:pPr>
      <w:r w:rsidRPr="005867B3">
        <w:rPr>
          <w:sz w:val="20"/>
        </w:rPr>
        <w:t>Sweet gum, American sweet gum, red gum, bilsted, star-leaved gum, alligator-tree</w:t>
      </w:r>
    </w:p>
    <w:p w:rsidR="005867B3" w:rsidRPr="005867B3" w:rsidRDefault="005867B3" w:rsidP="005867B3">
      <w:pPr>
        <w:jc w:val="left"/>
        <w:rPr>
          <w:sz w:val="20"/>
        </w:rPr>
      </w:pPr>
    </w:p>
    <w:p w:rsidR="005867B3" w:rsidRPr="005867B3" w:rsidRDefault="005867B3" w:rsidP="005867B3">
      <w:pPr>
        <w:pStyle w:val="Heading3"/>
        <w:ind w:left="0" w:right="0"/>
        <w:jc w:val="left"/>
        <w:rPr>
          <w:color w:val="auto"/>
        </w:rPr>
      </w:pPr>
      <w:r w:rsidRPr="005867B3">
        <w:rPr>
          <w:color w:val="auto"/>
        </w:rPr>
        <w:t>Uses</w:t>
      </w:r>
    </w:p>
    <w:p w:rsidR="005867B3" w:rsidRPr="005867B3" w:rsidRDefault="005867B3" w:rsidP="005867B3">
      <w:pPr>
        <w:jc w:val="left"/>
        <w:rPr>
          <w:sz w:val="20"/>
        </w:rPr>
      </w:pPr>
      <w:r w:rsidRPr="005867B3">
        <w:rPr>
          <w:i/>
          <w:sz w:val="20"/>
        </w:rPr>
        <w:t>Ethnobotanic</w:t>
      </w:r>
      <w:r w:rsidRPr="005867B3">
        <w:rPr>
          <w:sz w:val="20"/>
        </w:rPr>
        <w:t xml:space="preserve">: The sweetgum tree was used by the Cherokee, Choctaw, Koasati, </w:t>
      </w:r>
      <w:smartTag w:uri="urn:schemas-microsoft-com:office:smarttags" w:element="place">
        <w:r w:rsidRPr="005867B3">
          <w:rPr>
            <w:sz w:val="20"/>
          </w:rPr>
          <w:t>Rappahannock</w:t>
        </w:r>
      </w:smartTag>
      <w:r w:rsidRPr="005867B3">
        <w:rPr>
          <w:sz w:val="20"/>
        </w:rPr>
        <w:t xml:space="preserve"> and other Native American tribes for various purposes.  The hardened gum, or rosin from the tree was used as chewing gum.  A piece of the bark was knocked from the tree.  After one week, the sap from the wound was hardened and could be collected and used for chewing gum.  Tea was made from both the fruits and the bark.  The hardened sap was rolled up and then placed in a dog’s nose to treat distemper.  A salve was made by mixing the plant with animal tallow for application to wounds, cuts, sores, bruises, and ulcers.  The plant was boiled until a scum rose to the top.  This scum was then mixed with the roots of </w:t>
      </w:r>
      <w:r w:rsidRPr="005867B3">
        <w:rPr>
          <w:i/>
          <w:sz w:val="20"/>
        </w:rPr>
        <w:t>Obolaria virginica</w:t>
      </w:r>
      <w:r w:rsidRPr="005867B3">
        <w:rPr>
          <w:sz w:val="20"/>
        </w:rPr>
        <w:t xml:space="preserve"> and used as a dressing for cuts and bruises.  The roots were boiled into a strong tea to treat skin sores that were possibly caused by small worms under the skin.  A “drawing plaster” was made from the gum.  Ten to a dozen drops of the sap were taken before meals to reduce fevers.  The sap and inner bark were used to treat diarrhea and dysentery.  The bark was used to make an infusion that was used as a sedative for nervous patients and for patients who were well in the day but sick during the night.  The plant was used to treat colic, internal diseases and to “comfort the heart.” </w:t>
      </w:r>
    </w:p>
    <w:p w:rsidR="005867B3" w:rsidRPr="005867B3" w:rsidRDefault="005867B3" w:rsidP="005867B3">
      <w:pPr>
        <w:jc w:val="left"/>
        <w:rPr>
          <w:sz w:val="20"/>
        </w:rPr>
      </w:pPr>
    </w:p>
    <w:p w:rsidR="005867B3" w:rsidRPr="005867B3" w:rsidRDefault="005867B3" w:rsidP="005867B3">
      <w:pPr>
        <w:jc w:val="left"/>
        <w:rPr>
          <w:sz w:val="20"/>
        </w:rPr>
      </w:pPr>
      <w:r w:rsidRPr="005867B3">
        <w:rPr>
          <w:i/>
          <w:sz w:val="20"/>
        </w:rPr>
        <w:t>Wildlife</w:t>
      </w:r>
      <w:r w:rsidRPr="005867B3">
        <w:rPr>
          <w:sz w:val="20"/>
        </w:rPr>
        <w:t xml:space="preserve">: Goldfinches, purplefinches, mallard ducks, bobwhite quails, </w:t>
      </w:r>
      <w:smartTag w:uri="urn:schemas-microsoft-com:office:smarttags" w:element="City">
        <w:r w:rsidRPr="005867B3">
          <w:rPr>
            <w:sz w:val="20"/>
          </w:rPr>
          <w:t>Carolina</w:t>
        </w:r>
      </w:smartTag>
      <w:r w:rsidRPr="005867B3">
        <w:rPr>
          <w:sz w:val="20"/>
        </w:rPr>
        <w:t xml:space="preserve"> chickadees, yellow-bellied sapsuckers, white-throated sparrows, towhees, </w:t>
      </w:r>
      <w:smartTag w:uri="urn:schemas-microsoft-com:office:smarttags" w:element="City">
        <w:smartTag w:uri="urn:schemas-microsoft-com:office:smarttags" w:element="place">
          <w:r w:rsidRPr="005867B3">
            <w:rPr>
              <w:sz w:val="20"/>
            </w:rPr>
            <w:t>Carolina</w:t>
          </w:r>
        </w:smartTag>
      </w:smartTag>
      <w:r w:rsidRPr="005867B3">
        <w:rPr>
          <w:sz w:val="20"/>
        </w:rPr>
        <w:t xml:space="preserve"> wrens, squirrels, and chipmunks eat the seeds of sweetgum trees.  Beavers use the wood for constructing dams.  </w:t>
      </w:r>
    </w:p>
    <w:p w:rsidR="005867B3" w:rsidRPr="005867B3" w:rsidRDefault="005867B3" w:rsidP="005867B3">
      <w:pPr>
        <w:jc w:val="left"/>
        <w:rPr>
          <w:sz w:val="20"/>
        </w:rPr>
      </w:pPr>
    </w:p>
    <w:p w:rsidR="005867B3" w:rsidRPr="005867B3" w:rsidRDefault="005867B3" w:rsidP="005867B3">
      <w:pPr>
        <w:pStyle w:val="Footer"/>
        <w:tabs>
          <w:tab w:val="clear" w:pos="4320"/>
          <w:tab w:val="clear" w:pos="8640"/>
        </w:tabs>
        <w:jc w:val="left"/>
        <w:rPr>
          <w:sz w:val="20"/>
        </w:rPr>
      </w:pPr>
      <w:r w:rsidRPr="005867B3">
        <w:rPr>
          <w:i/>
          <w:sz w:val="20"/>
        </w:rPr>
        <w:t>Other:</w:t>
      </w:r>
      <w:r w:rsidRPr="005867B3">
        <w:rPr>
          <w:sz w:val="20"/>
        </w:rPr>
        <w:t xml:space="preserve"> Liquidambars are valued for their timber and for the aromatic sap, called styrax.  The timber provides pulp, veneer and lumber.  The wood is used in cabinetry, home interiors, boxes and utensils.  The balsamic sap is used as an ingredient in both medicine and perfume.  </w:t>
      </w:r>
    </w:p>
    <w:p w:rsidR="005867B3" w:rsidRPr="005867B3" w:rsidRDefault="005867B3" w:rsidP="005867B3">
      <w:pPr>
        <w:pStyle w:val="PlainText"/>
        <w:rPr>
          <w:rFonts w:ascii="Times New Roman" w:hAnsi="Times New Roman"/>
        </w:rPr>
      </w:pPr>
    </w:p>
    <w:p w:rsidR="005867B3" w:rsidRPr="005867B3" w:rsidRDefault="005867B3" w:rsidP="005867B3">
      <w:pPr>
        <w:pStyle w:val="Heading3"/>
        <w:ind w:left="0" w:right="0"/>
        <w:jc w:val="left"/>
        <w:rPr>
          <w:color w:val="auto"/>
        </w:rPr>
      </w:pPr>
      <w:r w:rsidRPr="005867B3">
        <w:rPr>
          <w:color w:val="auto"/>
        </w:rPr>
        <w:t>Status</w:t>
      </w:r>
    </w:p>
    <w:p w:rsidR="005867B3" w:rsidRPr="005867B3" w:rsidRDefault="005867B3" w:rsidP="005867B3">
      <w:pPr>
        <w:pStyle w:val="BodyTextIndent"/>
        <w:ind w:left="0"/>
        <w:jc w:val="left"/>
      </w:pPr>
      <w:r w:rsidRPr="005867B3">
        <w:t>Please consult the PLANTS Web site and your State Department of Natural Resources for this plant’s current status (e.g. threatened or endangered species, state noxious status, and wetland indicator values).</w:t>
      </w:r>
    </w:p>
    <w:p w:rsidR="005867B3" w:rsidRPr="005867B3" w:rsidRDefault="005867B3" w:rsidP="005867B3">
      <w:pPr>
        <w:pStyle w:val="PlainText"/>
        <w:rPr>
          <w:rFonts w:ascii="Times New Roman" w:hAnsi="Times New Roman"/>
        </w:rPr>
      </w:pPr>
    </w:p>
    <w:p w:rsidR="005867B3" w:rsidRPr="005867B3" w:rsidRDefault="005867B3" w:rsidP="005867B3">
      <w:pPr>
        <w:pStyle w:val="Heading3"/>
        <w:ind w:left="0" w:right="0"/>
        <w:jc w:val="left"/>
        <w:rPr>
          <w:color w:val="auto"/>
        </w:rPr>
      </w:pPr>
      <w:r w:rsidRPr="005867B3">
        <w:rPr>
          <w:color w:val="auto"/>
        </w:rPr>
        <w:t>Description</w:t>
      </w:r>
    </w:p>
    <w:p w:rsidR="005867B3" w:rsidRPr="005867B3" w:rsidRDefault="005867B3" w:rsidP="005867B3">
      <w:pPr>
        <w:jc w:val="left"/>
        <w:rPr>
          <w:sz w:val="20"/>
        </w:rPr>
      </w:pPr>
      <w:r w:rsidRPr="005867B3">
        <w:rPr>
          <w:i/>
          <w:sz w:val="20"/>
        </w:rPr>
        <w:t>General</w:t>
      </w:r>
      <w:r w:rsidRPr="005867B3">
        <w:rPr>
          <w:sz w:val="20"/>
        </w:rPr>
        <w:t xml:space="preserve">: Sweetgum is a deciduous tree that is a member of the Hamamelidaceae, or witch-hazel family.  It is named after the sweet balsamic sap which, when exposed, hardens into a fragrant gum.  The trees can reach 30 to 40 meters in height and spread from 15 to 20 meters.  The mature bark is rough, deeply furrowed and grayish brown.  Young twigs are rusty red and frequently develop wings of corky bark.  The star-shaped leaves, somewhat resemble maple leaves, except that they are arranged alternately instead of opposite.  The leaves are 18 cm wide with long, thin petioles (6-15mm).  Actively growing leaves are fragrant when crushed.  They are palmate in shape with five to seven lobes and saw-toothed margins.  Glossy-green in summer, the leaves turn bright yellow to deep red in the fall.  The undersides of the leaves are pale green with a coating of fine white hairs.  The small, greenish inconspicuous flowers have no true petals.  The woody, ball-shaped, pendulous, burr-like fruits (3-4 cm) contain numerous, small seeds (1 cm) that are winged at one end.  The seeds are contained in beak-like capsules to protrude from the surface (1 to 2 per capsule).  </w:t>
      </w:r>
    </w:p>
    <w:p w:rsidR="005867B3" w:rsidRPr="005867B3" w:rsidRDefault="005867B3" w:rsidP="005867B3">
      <w:pPr>
        <w:pStyle w:val="Footer"/>
        <w:tabs>
          <w:tab w:val="clear" w:pos="4320"/>
          <w:tab w:val="clear" w:pos="8640"/>
        </w:tabs>
        <w:jc w:val="left"/>
        <w:rPr>
          <w:sz w:val="20"/>
        </w:rPr>
      </w:pPr>
    </w:p>
    <w:p w:rsidR="005867B3" w:rsidRPr="005867B3" w:rsidRDefault="005867B3" w:rsidP="005867B3">
      <w:pPr>
        <w:jc w:val="left"/>
        <w:rPr>
          <w:sz w:val="20"/>
        </w:rPr>
      </w:pPr>
      <w:r w:rsidRPr="005867B3">
        <w:rPr>
          <w:i/>
          <w:sz w:val="20"/>
        </w:rPr>
        <w:t>Distribution</w:t>
      </w:r>
      <w:r w:rsidRPr="005867B3">
        <w:rPr>
          <w:sz w:val="20"/>
        </w:rPr>
        <w:t xml:space="preserve">: Sweetgum is common in the Coastal Plain and Piedmont sections of the </w:t>
      </w:r>
      <w:smartTag w:uri="urn:schemas-microsoft-com:office:smarttags" w:element="place">
        <w:r w:rsidRPr="005867B3">
          <w:rPr>
            <w:sz w:val="20"/>
          </w:rPr>
          <w:t>Southeastern United States</w:t>
        </w:r>
      </w:smartTag>
      <w:r w:rsidRPr="005867B3">
        <w:rPr>
          <w:sz w:val="20"/>
        </w:rPr>
        <w:t xml:space="preserve">.  For current distribution, please consult the Plant Profile page for this species on the PLANTS Web site.  </w:t>
      </w:r>
    </w:p>
    <w:p w:rsidR="005867B3" w:rsidRPr="005867B3" w:rsidRDefault="005867B3" w:rsidP="005867B3">
      <w:pPr>
        <w:jc w:val="left"/>
        <w:rPr>
          <w:sz w:val="20"/>
        </w:rPr>
      </w:pPr>
    </w:p>
    <w:p w:rsidR="005867B3" w:rsidRPr="005867B3" w:rsidRDefault="005867B3" w:rsidP="005867B3">
      <w:pPr>
        <w:pStyle w:val="PlainText"/>
        <w:rPr>
          <w:rFonts w:ascii="Times New Roman" w:hAnsi="Times New Roman"/>
        </w:rPr>
      </w:pPr>
      <w:r w:rsidRPr="005867B3">
        <w:rPr>
          <w:rFonts w:ascii="Times New Roman" w:hAnsi="Times New Roman"/>
          <w:i/>
        </w:rPr>
        <w:t>Habitat</w:t>
      </w:r>
      <w:r w:rsidRPr="005867B3">
        <w:rPr>
          <w:rFonts w:ascii="Times New Roman" w:hAnsi="Times New Roman"/>
        </w:rPr>
        <w:t xml:space="preserve">: Sweetgum trees occur in moist or wet woods, tidal swamps, along streambanks, in clearings and old fields, and in low swampy bottomlands where they often form pure stands.  </w:t>
      </w:r>
    </w:p>
    <w:p w:rsidR="005867B3" w:rsidRPr="005867B3" w:rsidRDefault="005867B3" w:rsidP="005867B3">
      <w:pPr>
        <w:jc w:val="left"/>
        <w:rPr>
          <w:sz w:val="20"/>
        </w:rPr>
      </w:pPr>
    </w:p>
    <w:p w:rsidR="005867B3" w:rsidRPr="005867B3" w:rsidRDefault="005867B3" w:rsidP="005867B3">
      <w:pPr>
        <w:pStyle w:val="Heading3"/>
        <w:keepNext w:val="0"/>
        <w:ind w:left="0" w:right="0"/>
        <w:jc w:val="left"/>
        <w:rPr>
          <w:color w:val="auto"/>
        </w:rPr>
      </w:pPr>
      <w:r w:rsidRPr="005867B3">
        <w:rPr>
          <w:color w:val="auto"/>
        </w:rPr>
        <w:t>Establishment</w:t>
      </w:r>
    </w:p>
    <w:p w:rsidR="005867B3" w:rsidRPr="005867B3" w:rsidRDefault="005867B3" w:rsidP="005867B3">
      <w:pPr>
        <w:jc w:val="left"/>
        <w:rPr>
          <w:sz w:val="20"/>
        </w:rPr>
      </w:pPr>
      <w:r w:rsidRPr="005867B3">
        <w:rPr>
          <w:sz w:val="20"/>
        </w:rPr>
        <w:t>Sweetgum is a hardy, ornamental tree that is valued for its shade as well as its lumber.  They make attractive specimen trees all year and especially in the fall when the leaves turn brilliant colors before dropping in the fall.  Young trees transplant best in the spring into well-watered soils.  The roots are slow to develop.  The trees may be planted in sun or part shade in soils that are medium to well drained and of medium to high fertility.  The trees need medium to high moisture availability and are not suitable for dry areas.  New trees volunteer readily from the seeds, however they generally do not germinate until the second year.  The seeds are ripe when the fruit begins to lose its green color.  Spread the fruits out to dry.  When dry, they will open and release the seeds.  Germination can be considerably increased if the seeds are prechilled for 15 to 90 days.</w:t>
      </w:r>
    </w:p>
    <w:p w:rsidR="005867B3" w:rsidRPr="005867B3" w:rsidRDefault="005867B3" w:rsidP="005867B3">
      <w:pPr>
        <w:pStyle w:val="Footer"/>
        <w:tabs>
          <w:tab w:val="clear" w:pos="4320"/>
          <w:tab w:val="clear" w:pos="8640"/>
        </w:tabs>
        <w:jc w:val="left"/>
        <w:rPr>
          <w:sz w:val="20"/>
        </w:rPr>
      </w:pPr>
    </w:p>
    <w:p w:rsidR="005867B3" w:rsidRPr="005867B3" w:rsidRDefault="005867B3" w:rsidP="005867B3">
      <w:pPr>
        <w:pStyle w:val="Heading3"/>
        <w:ind w:left="0" w:right="0"/>
        <w:jc w:val="left"/>
        <w:rPr>
          <w:color w:val="auto"/>
        </w:rPr>
      </w:pPr>
      <w:r w:rsidRPr="005867B3">
        <w:rPr>
          <w:color w:val="auto"/>
        </w:rPr>
        <w:t>Management</w:t>
      </w:r>
    </w:p>
    <w:p w:rsidR="005867B3" w:rsidRPr="005867B3" w:rsidRDefault="005867B3" w:rsidP="005867B3">
      <w:pPr>
        <w:jc w:val="left"/>
        <w:rPr>
          <w:sz w:val="20"/>
        </w:rPr>
      </w:pPr>
      <w:r w:rsidRPr="005867B3">
        <w:rPr>
          <w:sz w:val="20"/>
        </w:rPr>
        <w:t xml:space="preserve">The trees are relatively trouble-free and generally do not require pruning.  The fruits can look somewhat messy in fall and winter when they drop, especially onto a manicured lawn where they can also make mowing difficult.  Avoid planting near a patio or sidewalk where the fruits can be painful when stepped on with bare feet.  </w:t>
      </w:r>
    </w:p>
    <w:p w:rsidR="005867B3" w:rsidRPr="005867B3" w:rsidRDefault="005867B3" w:rsidP="005867B3">
      <w:pPr>
        <w:jc w:val="left"/>
        <w:rPr>
          <w:sz w:val="20"/>
        </w:rPr>
      </w:pPr>
    </w:p>
    <w:p w:rsidR="005867B3" w:rsidRPr="005867B3" w:rsidRDefault="005867B3" w:rsidP="005867B3">
      <w:pPr>
        <w:pStyle w:val="Heading3"/>
        <w:ind w:left="0" w:right="0"/>
        <w:jc w:val="left"/>
        <w:rPr>
          <w:color w:val="auto"/>
        </w:rPr>
      </w:pPr>
      <w:r w:rsidRPr="005867B3">
        <w:rPr>
          <w:color w:val="auto"/>
        </w:rPr>
        <w:t>Cultivars, Improved and Selected Materials (and area of origin)</w:t>
      </w:r>
    </w:p>
    <w:p w:rsidR="005867B3" w:rsidRPr="005867B3" w:rsidRDefault="005867B3" w:rsidP="005867B3">
      <w:pPr>
        <w:pStyle w:val="PlainText"/>
        <w:rPr>
          <w:rFonts w:ascii="Times New Roman" w:hAnsi="Times New Roman"/>
        </w:rPr>
      </w:pPr>
      <w:r w:rsidRPr="005867B3">
        <w:rPr>
          <w:rFonts w:ascii="Times New Roman" w:hAnsi="Times New Roman"/>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5867B3" w:rsidRPr="005867B3" w:rsidRDefault="005867B3" w:rsidP="005867B3">
      <w:pPr>
        <w:jc w:val="left"/>
        <w:rPr>
          <w:b/>
          <w:sz w:val="20"/>
        </w:rPr>
      </w:pPr>
    </w:p>
    <w:p w:rsidR="005867B3" w:rsidRPr="005867B3" w:rsidRDefault="005867B3" w:rsidP="005867B3">
      <w:pPr>
        <w:pStyle w:val="Heading3"/>
        <w:ind w:left="0" w:right="0"/>
        <w:jc w:val="left"/>
        <w:rPr>
          <w:color w:val="auto"/>
        </w:rPr>
      </w:pPr>
      <w:r w:rsidRPr="005867B3">
        <w:rPr>
          <w:color w:val="auto"/>
        </w:rPr>
        <w:t>References</w:t>
      </w:r>
    </w:p>
    <w:p w:rsidR="005867B3" w:rsidRPr="005867B3" w:rsidRDefault="005867B3" w:rsidP="005867B3">
      <w:pPr>
        <w:jc w:val="left"/>
        <w:rPr>
          <w:sz w:val="20"/>
        </w:rPr>
      </w:pPr>
      <w:r w:rsidRPr="005867B3">
        <w:rPr>
          <w:sz w:val="20"/>
        </w:rPr>
        <w:t xml:space="preserve">Bailey, L.H. &amp; E.Z. Bailey 1976.  </w:t>
      </w:r>
      <w:r w:rsidRPr="005867B3">
        <w:rPr>
          <w:i/>
          <w:sz w:val="20"/>
        </w:rPr>
        <w:t xml:space="preserve">Hortus Third: A concise dictionary of plants cultivated in the </w:t>
      </w:r>
      <w:smartTag w:uri="urn:schemas-microsoft-com:office:smarttags" w:element="country-region">
        <w:r w:rsidRPr="005867B3">
          <w:rPr>
            <w:i/>
            <w:sz w:val="20"/>
          </w:rPr>
          <w:t>United States</w:t>
        </w:r>
      </w:smartTag>
      <w:r w:rsidRPr="005867B3">
        <w:rPr>
          <w:i/>
          <w:sz w:val="20"/>
        </w:rPr>
        <w:t xml:space="preserve"> and </w:t>
      </w:r>
      <w:smartTag w:uri="urn:schemas-microsoft-com:office:smarttags" w:element="country-region">
        <w:smartTag w:uri="urn:schemas-microsoft-com:office:smarttags" w:element="place">
          <w:r w:rsidRPr="005867B3">
            <w:rPr>
              <w:i/>
              <w:sz w:val="20"/>
            </w:rPr>
            <w:t>Canada</w:t>
          </w:r>
        </w:smartTag>
      </w:smartTag>
      <w:r w:rsidRPr="005867B3">
        <w:rPr>
          <w:sz w:val="20"/>
        </w:rPr>
        <w:t xml:space="preserve">. Simon and Schuster Macmillan Co., </w:t>
      </w:r>
      <w:smartTag w:uri="urn:schemas-microsoft-com:office:smarttags" w:element="place">
        <w:smartTag w:uri="urn:schemas-microsoft-com:office:smarttags" w:element="City">
          <w:r w:rsidRPr="005867B3">
            <w:rPr>
              <w:sz w:val="20"/>
            </w:rPr>
            <w:t>New York</w:t>
          </w:r>
        </w:smartTag>
        <w:r w:rsidRPr="005867B3">
          <w:rPr>
            <w:sz w:val="20"/>
          </w:rPr>
          <w:t xml:space="preserve">, </w:t>
        </w:r>
        <w:smartTag w:uri="urn:schemas-microsoft-com:office:smarttags" w:element="State">
          <w:r w:rsidRPr="005867B3">
            <w:rPr>
              <w:sz w:val="20"/>
            </w:rPr>
            <w:t>New York</w:t>
          </w:r>
        </w:smartTag>
      </w:smartTag>
      <w:r w:rsidRPr="005867B3">
        <w:rPr>
          <w:sz w:val="20"/>
        </w:rPr>
        <w:t>.  1290 pp.</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Banks, W.H. 1953.  </w:t>
      </w:r>
      <w:r w:rsidRPr="005867B3">
        <w:rPr>
          <w:i/>
          <w:sz w:val="20"/>
        </w:rPr>
        <w:t>Ethnobotany of the Cherokee Indians</w:t>
      </w:r>
      <w:r w:rsidRPr="005867B3">
        <w:rPr>
          <w:sz w:val="20"/>
        </w:rPr>
        <w:t xml:space="preserve">. Master of Science Thesis, </w:t>
      </w:r>
      <w:smartTag w:uri="urn:schemas-microsoft-com:office:smarttags" w:element="place">
        <w:smartTag w:uri="urn:schemas-microsoft-com:office:smarttags" w:element="City">
          <w:r w:rsidRPr="005867B3">
            <w:rPr>
              <w:sz w:val="20"/>
            </w:rPr>
            <w:t>University of Tennessee</w:t>
          </w:r>
        </w:smartTag>
        <w:r w:rsidRPr="005867B3">
          <w:rPr>
            <w:sz w:val="20"/>
          </w:rPr>
          <w:t xml:space="preserve">, </w:t>
        </w:r>
        <w:smartTag w:uri="urn:schemas-microsoft-com:office:smarttags" w:element="State">
          <w:r w:rsidRPr="005867B3">
            <w:rPr>
              <w:sz w:val="20"/>
            </w:rPr>
            <w:t>Tennessee</w:t>
          </w:r>
        </w:smartTag>
      </w:smartTag>
      <w:r w:rsidRPr="005867B3">
        <w:rPr>
          <w:sz w:val="20"/>
        </w:rPr>
        <w:t>.  216 pp.</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lastRenderedPageBreak/>
        <w:t xml:space="preserve">Barbour, M.G., &amp; W.D. Billings, Editors 2000.  </w:t>
      </w:r>
      <w:r w:rsidRPr="005867B3">
        <w:rPr>
          <w:i/>
          <w:sz w:val="20"/>
        </w:rPr>
        <w:t>North American terrestrial vegetation</w:t>
      </w:r>
      <w:r w:rsidRPr="005867B3">
        <w:rPr>
          <w:sz w:val="20"/>
        </w:rPr>
        <w:t xml:space="preserve">, Second Edition.  </w:t>
      </w:r>
      <w:smartTag w:uri="urn:schemas-microsoft-com:office:smarttags" w:element="PlaceName">
        <w:r w:rsidRPr="005867B3">
          <w:rPr>
            <w:sz w:val="20"/>
          </w:rPr>
          <w:t>Cambridge</w:t>
        </w:r>
      </w:smartTag>
      <w:r w:rsidRPr="005867B3">
        <w:rPr>
          <w:sz w:val="20"/>
        </w:rPr>
        <w:t xml:space="preserve"> </w:t>
      </w:r>
      <w:smartTag w:uri="urn:schemas-microsoft-com:office:smarttags" w:element="PlaceType">
        <w:r w:rsidRPr="005867B3">
          <w:rPr>
            <w:sz w:val="20"/>
          </w:rPr>
          <w:t>University</w:t>
        </w:r>
      </w:smartTag>
      <w:r w:rsidRPr="005867B3">
        <w:rPr>
          <w:sz w:val="20"/>
        </w:rPr>
        <w:t xml:space="preserve"> Press, </w:t>
      </w:r>
      <w:smartTag w:uri="urn:schemas-microsoft-com:office:smarttags" w:element="place">
        <w:smartTag w:uri="urn:schemas-microsoft-com:office:smarttags" w:element="City">
          <w:r w:rsidRPr="005867B3">
            <w:rPr>
              <w:sz w:val="20"/>
            </w:rPr>
            <w:t>Cambridge</w:t>
          </w:r>
        </w:smartTag>
        <w:r w:rsidRPr="005867B3">
          <w:rPr>
            <w:sz w:val="20"/>
          </w:rPr>
          <w:t xml:space="preserve">, </w:t>
        </w:r>
        <w:smartTag w:uri="urn:schemas-microsoft-com:office:smarttags" w:element="country-region">
          <w:r w:rsidRPr="005867B3">
            <w:rPr>
              <w:sz w:val="20"/>
            </w:rPr>
            <w:t>United Kingdom</w:t>
          </w:r>
        </w:smartTag>
      </w:smartTag>
      <w:r w:rsidRPr="005867B3">
        <w:rPr>
          <w:sz w:val="20"/>
        </w:rPr>
        <w:t>.  708 pp.</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Chapman, A.W. 1883.  </w:t>
      </w:r>
      <w:r w:rsidRPr="005867B3">
        <w:rPr>
          <w:i/>
          <w:sz w:val="20"/>
        </w:rPr>
        <w:t xml:space="preserve">Flora of the </w:t>
      </w:r>
      <w:smartTag w:uri="urn:schemas-microsoft-com:office:smarttags" w:element="place">
        <w:r w:rsidRPr="005867B3">
          <w:rPr>
            <w:i/>
            <w:sz w:val="20"/>
          </w:rPr>
          <w:t>Southern United States</w:t>
        </w:r>
      </w:smartTag>
      <w:r w:rsidRPr="005867B3">
        <w:rPr>
          <w:i/>
          <w:sz w:val="20"/>
        </w:rPr>
        <w:t>: Flowering Plants and Ferns</w:t>
      </w:r>
      <w:r w:rsidRPr="005867B3">
        <w:rPr>
          <w:sz w:val="20"/>
        </w:rPr>
        <w:t xml:space="preserve">. Second Edition. J. </w:t>
      </w:r>
      <w:smartTag w:uri="urn:schemas-microsoft-com:office:smarttags" w:element="City">
        <w:r w:rsidRPr="005867B3">
          <w:rPr>
            <w:sz w:val="20"/>
          </w:rPr>
          <w:t>Wilson</w:t>
        </w:r>
      </w:smartTag>
      <w:r w:rsidRPr="005867B3">
        <w:rPr>
          <w:sz w:val="20"/>
        </w:rPr>
        <w:t xml:space="preserve"> and Son, </w:t>
      </w:r>
      <w:smartTag w:uri="urn:schemas-microsoft-com:office:smarttags" w:element="place">
        <w:smartTag w:uri="urn:schemas-microsoft-com:office:smarttags" w:element="City">
          <w:r w:rsidRPr="005867B3">
            <w:rPr>
              <w:sz w:val="20"/>
            </w:rPr>
            <w:t>Cambridge</w:t>
          </w:r>
        </w:smartTag>
        <w:r w:rsidRPr="005867B3">
          <w:rPr>
            <w:sz w:val="20"/>
          </w:rPr>
          <w:t xml:space="preserve">, </w:t>
        </w:r>
        <w:smartTag w:uri="urn:schemas-microsoft-com:office:smarttags" w:element="State">
          <w:r w:rsidRPr="005867B3">
            <w:rPr>
              <w:sz w:val="20"/>
            </w:rPr>
            <w:t>Massachusetts</w:t>
          </w:r>
        </w:smartTag>
      </w:smartTag>
      <w:r w:rsidRPr="005867B3">
        <w:rPr>
          <w:sz w:val="20"/>
        </w:rPr>
        <w:t>.  698 pp.</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Dirr, M.A. 1997.  </w:t>
      </w:r>
      <w:r w:rsidRPr="005867B3">
        <w:rPr>
          <w:i/>
          <w:sz w:val="20"/>
        </w:rPr>
        <w:t>Dirr’s hardy trees and shrubs: an illustrated encyclopedia</w:t>
      </w:r>
      <w:r w:rsidRPr="005867B3">
        <w:rPr>
          <w:sz w:val="20"/>
        </w:rPr>
        <w:t xml:space="preserve">.  Timber Press, </w:t>
      </w:r>
      <w:smartTag w:uri="urn:schemas-microsoft-com:office:smarttags" w:element="place">
        <w:smartTag w:uri="urn:schemas-microsoft-com:office:smarttags" w:element="City">
          <w:r w:rsidRPr="005867B3">
            <w:rPr>
              <w:sz w:val="20"/>
            </w:rPr>
            <w:t>Portland</w:t>
          </w:r>
        </w:smartTag>
        <w:r w:rsidRPr="005867B3">
          <w:rPr>
            <w:sz w:val="20"/>
          </w:rPr>
          <w:t xml:space="preserve">, </w:t>
        </w:r>
        <w:smartTag w:uri="urn:schemas-microsoft-com:office:smarttags" w:element="State">
          <w:r w:rsidRPr="005867B3">
            <w:rPr>
              <w:sz w:val="20"/>
            </w:rPr>
            <w:t>Oregon</w:t>
          </w:r>
        </w:smartTag>
      </w:smartTag>
      <w:r w:rsidRPr="005867B3">
        <w:rPr>
          <w:sz w:val="20"/>
        </w:rPr>
        <w:t>.  493 pp.</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Dirr, M.A. 1998.  </w:t>
      </w:r>
      <w:r w:rsidRPr="005867B3">
        <w:rPr>
          <w:i/>
          <w:sz w:val="20"/>
        </w:rPr>
        <w:t>Manual of woody landscape plants. Fifth Edition</w:t>
      </w:r>
      <w:r w:rsidRPr="005867B3">
        <w:rPr>
          <w:sz w:val="20"/>
        </w:rPr>
        <w:t xml:space="preserve">.  Stipes Publishing, </w:t>
      </w:r>
      <w:smartTag w:uri="urn:schemas-microsoft-com:office:smarttags" w:element="place">
        <w:smartTag w:uri="urn:schemas-microsoft-com:office:smarttags" w:element="City">
          <w:r w:rsidRPr="005867B3">
            <w:rPr>
              <w:sz w:val="20"/>
            </w:rPr>
            <w:t>Champaign</w:t>
          </w:r>
        </w:smartTag>
        <w:r w:rsidRPr="005867B3">
          <w:rPr>
            <w:sz w:val="20"/>
          </w:rPr>
          <w:t xml:space="preserve">, </w:t>
        </w:r>
        <w:smartTag w:uri="urn:schemas-microsoft-com:office:smarttags" w:element="State">
          <w:r w:rsidRPr="005867B3">
            <w:rPr>
              <w:sz w:val="20"/>
            </w:rPr>
            <w:t>Illinois</w:t>
          </w:r>
        </w:smartTag>
      </w:smartTag>
      <w:r w:rsidRPr="005867B3">
        <w:rPr>
          <w:sz w:val="20"/>
        </w:rPr>
        <w:t>.  1187 pp.</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Halfacre, R.G. &amp; A.R. Showcroft 1979.  </w:t>
      </w:r>
      <w:r w:rsidRPr="005867B3">
        <w:rPr>
          <w:i/>
          <w:sz w:val="20"/>
        </w:rPr>
        <w:t>Landscape plants of the Southeast</w:t>
      </w:r>
      <w:r w:rsidRPr="005867B3">
        <w:rPr>
          <w:sz w:val="20"/>
        </w:rPr>
        <w:t xml:space="preserve">.  Sparks Press, </w:t>
      </w:r>
      <w:smartTag w:uri="urn:schemas-microsoft-com:office:smarttags" w:element="place">
        <w:smartTag w:uri="urn:schemas-microsoft-com:office:smarttags" w:element="City">
          <w:r w:rsidRPr="005867B3">
            <w:rPr>
              <w:sz w:val="20"/>
            </w:rPr>
            <w:t>Raleigh</w:t>
          </w:r>
        </w:smartTag>
        <w:r w:rsidRPr="005867B3">
          <w:rPr>
            <w:sz w:val="20"/>
          </w:rPr>
          <w:t xml:space="preserve">, </w:t>
        </w:r>
        <w:smartTag w:uri="urn:schemas-microsoft-com:office:smarttags" w:element="State">
          <w:r w:rsidRPr="005867B3">
            <w:rPr>
              <w:sz w:val="20"/>
            </w:rPr>
            <w:t>North Carolina</w:t>
          </w:r>
        </w:smartTag>
      </w:smartTag>
      <w:r w:rsidRPr="005867B3">
        <w:rPr>
          <w:sz w:val="20"/>
        </w:rPr>
        <w:t>.  325 pp.</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Hamel, P.B. &amp; M.U. Chiltoskey 1975. </w:t>
      </w:r>
      <w:r w:rsidRPr="005867B3">
        <w:rPr>
          <w:i/>
          <w:sz w:val="20"/>
        </w:rPr>
        <w:t xml:space="preserve"> Cherokee plants and their uses: A 400-year history</w:t>
      </w:r>
      <w:r w:rsidRPr="005867B3">
        <w:rPr>
          <w:sz w:val="20"/>
        </w:rPr>
        <w:t xml:space="preserve">.  Herald Publishing Company, Sylva, </w:t>
      </w:r>
      <w:smartTag w:uri="urn:schemas-microsoft-com:office:smarttags" w:element="State">
        <w:smartTag w:uri="urn:schemas-microsoft-com:office:smarttags" w:element="place">
          <w:r w:rsidRPr="005867B3">
            <w:rPr>
              <w:sz w:val="20"/>
            </w:rPr>
            <w:t>North Carolina</w:t>
          </w:r>
        </w:smartTag>
      </w:smartTag>
      <w:r w:rsidRPr="005867B3">
        <w:rPr>
          <w:sz w:val="20"/>
        </w:rPr>
        <w:t>.  65 pp.</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Kniffen, F.B., H.F. Gregory, &amp; G.A. Stokes 1994.  </w:t>
      </w:r>
      <w:r w:rsidRPr="005867B3">
        <w:rPr>
          <w:i/>
          <w:sz w:val="20"/>
        </w:rPr>
        <w:t>The historic Indian Tribes of Louisiana</w:t>
      </w:r>
      <w:r w:rsidRPr="005867B3">
        <w:rPr>
          <w:sz w:val="20"/>
        </w:rPr>
        <w:t xml:space="preserve">.  </w:t>
      </w:r>
      <w:smartTag w:uri="urn:schemas-microsoft-com:office:smarttags" w:element="PlaceName">
        <w:r w:rsidRPr="005867B3">
          <w:rPr>
            <w:sz w:val="20"/>
          </w:rPr>
          <w:t>Louisiana</w:t>
        </w:r>
      </w:smartTag>
      <w:r w:rsidRPr="005867B3">
        <w:rPr>
          <w:sz w:val="20"/>
        </w:rPr>
        <w:t xml:space="preserve"> </w:t>
      </w:r>
      <w:smartTag w:uri="urn:schemas-microsoft-com:office:smarttags" w:element="PlaceType">
        <w:r w:rsidRPr="005867B3">
          <w:rPr>
            <w:sz w:val="20"/>
          </w:rPr>
          <w:t>State</w:t>
        </w:r>
      </w:smartTag>
      <w:r w:rsidRPr="005867B3">
        <w:rPr>
          <w:sz w:val="20"/>
        </w:rPr>
        <w:t xml:space="preserve"> </w:t>
      </w:r>
      <w:smartTag w:uri="urn:schemas-microsoft-com:office:smarttags" w:element="PlaceType">
        <w:r w:rsidRPr="005867B3">
          <w:rPr>
            <w:sz w:val="20"/>
          </w:rPr>
          <w:t>University</w:t>
        </w:r>
      </w:smartTag>
      <w:r w:rsidRPr="005867B3">
        <w:rPr>
          <w:sz w:val="20"/>
        </w:rPr>
        <w:t xml:space="preserve"> Press, </w:t>
      </w:r>
      <w:smartTag w:uri="urn:schemas-microsoft-com:office:smarttags" w:element="place">
        <w:smartTag w:uri="urn:schemas-microsoft-com:office:smarttags" w:element="City">
          <w:r w:rsidRPr="005867B3">
            <w:rPr>
              <w:sz w:val="20"/>
            </w:rPr>
            <w:t>Baton Rouge</w:t>
          </w:r>
        </w:smartTag>
        <w:r w:rsidRPr="005867B3">
          <w:rPr>
            <w:sz w:val="20"/>
          </w:rPr>
          <w:t xml:space="preserve">, </w:t>
        </w:r>
        <w:smartTag w:uri="urn:schemas-microsoft-com:office:smarttags" w:element="State">
          <w:r w:rsidRPr="005867B3">
            <w:rPr>
              <w:sz w:val="20"/>
            </w:rPr>
            <w:t>Louisiana</w:t>
          </w:r>
        </w:smartTag>
      </w:smartTag>
      <w:r w:rsidRPr="005867B3">
        <w:rPr>
          <w:sz w:val="20"/>
        </w:rPr>
        <w:t>.  324 pp.</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Martin, A.C., H.S. Zim &amp; A.L. Nelson 1951.  </w:t>
      </w:r>
      <w:r w:rsidRPr="005867B3">
        <w:rPr>
          <w:i/>
          <w:sz w:val="20"/>
        </w:rPr>
        <w:t>American wildlife and plants: A guide to wildlife food habits</w:t>
      </w:r>
      <w:r w:rsidRPr="005867B3">
        <w:rPr>
          <w:sz w:val="20"/>
        </w:rPr>
        <w:t xml:space="preserve">.  </w:t>
      </w:r>
      <w:smartTag w:uri="urn:schemas-microsoft-com:office:smarttags" w:element="City">
        <w:r w:rsidRPr="005867B3">
          <w:rPr>
            <w:sz w:val="20"/>
          </w:rPr>
          <w:t>Dover</w:t>
        </w:r>
      </w:smartTag>
      <w:r w:rsidRPr="005867B3">
        <w:rPr>
          <w:sz w:val="20"/>
        </w:rPr>
        <w:t xml:space="preserve"> Publications, </w:t>
      </w:r>
      <w:smartTag w:uri="urn:schemas-microsoft-com:office:smarttags" w:element="place">
        <w:smartTag w:uri="urn:schemas-microsoft-com:office:smarttags" w:element="State">
          <w:r w:rsidRPr="005867B3">
            <w:rPr>
              <w:sz w:val="20"/>
            </w:rPr>
            <w:t>New York</w:t>
          </w:r>
        </w:smartTag>
      </w:smartTag>
      <w:r w:rsidRPr="005867B3">
        <w:rPr>
          <w:sz w:val="20"/>
        </w:rPr>
        <w:t>.  500 pp.</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Moerman, D.E. 1998.  </w:t>
      </w:r>
      <w:r w:rsidRPr="005867B3">
        <w:rPr>
          <w:i/>
          <w:sz w:val="20"/>
        </w:rPr>
        <w:t>Native American ethnobotany</w:t>
      </w:r>
      <w:r w:rsidRPr="005867B3">
        <w:rPr>
          <w:sz w:val="20"/>
        </w:rPr>
        <w:t xml:space="preserve">. Timber Press, </w:t>
      </w:r>
      <w:smartTag w:uri="urn:schemas-microsoft-com:office:smarttags" w:element="place">
        <w:smartTag w:uri="urn:schemas-microsoft-com:office:smarttags" w:element="City">
          <w:r w:rsidRPr="005867B3">
            <w:rPr>
              <w:sz w:val="20"/>
            </w:rPr>
            <w:t>Portland</w:t>
          </w:r>
        </w:smartTag>
        <w:r w:rsidRPr="005867B3">
          <w:rPr>
            <w:sz w:val="20"/>
          </w:rPr>
          <w:t xml:space="preserve">, </w:t>
        </w:r>
        <w:smartTag w:uri="urn:schemas-microsoft-com:office:smarttags" w:element="State">
          <w:r w:rsidRPr="005867B3">
            <w:rPr>
              <w:sz w:val="20"/>
            </w:rPr>
            <w:t>Oregon</w:t>
          </w:r>
        </w:smartTag>
      </w:smartTag>
      <w:r w:rsidRPr="005867B3">
        <w:rPr>
          <w:sz w:val="20"/>
        </w:rPr>
        <w:t>.  927 pp.</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Moerman, D.E. 1999.  </w:t>
      </w:r>
      <w:r w:rsidRPr="005867B3">
        <w:rPr>
          <w:i/>
          <w:sz w:val="20"/>
        </w:rPr>
        <w:t xml:space="preserve">Native American Ethnobotany Database: Foods, drugs, dyes and fibers of native North American Peoples.  The University of Michigan-Dearborn.  </w:t>
      </w:r>
      <w:r w:rsidRPr="005867B3">
        <w:rPr>
          <w:sz w:val="20"/>
        </w:rPr>
        <w:t xml:space="preserve">[Online].  Available: </w:t>
      </w:r>
    </w:p>
    <w:p w:rsidR="005867B3" w:rsidRPr="005867B3" w:rsidRDefault="005867B3" w:rsidP="005867B3">
      <w:pPr>
        <w:jc w:val="left"/>
        <w:rPr>
          <w:sz w:val="20"/>
        </w:rPr>
      </w:pPr>
      <w:hyperlink r:id="rId10" w:history="1">
        <w:r w:rsidRPr="005867B3">
          <w:rPr>
            <w:rStyle w:val="Hyperlink"/>
            <w:color w:val="auto"/>
            <w:sz w:val="20"/>
          </w:rPr>
          <w:t>http://www.u</w:t>
        </w:r>
        <w:r w:rsidRPr="005867B3">
          <w:rPr>
            <w:rStyle w:val="Hyperlink"/>
            <w:color w:val="auto"/>
            <w:sz w:val="20"/>
          </w:rPr>
          <w:t>m</w:t>
        </w:r>
        <w:r w:rsidRPr="005867B3">
          <w:rPr>
            <w:rStyle w:val="Hyperlink"/>
            <w:color w:val="auto"/>
            <w:sz w:val="20"/>
          </w:rPr>
          <w:t>d.umich.edu/cgi-bin/herb</w:t>
        </w:r>
      </w:hyperlink>
    </w:p>
    <w:p w:rsidR="005867B3" w:rsidRPr="005867B3" w:rsidRDefault="005867B3" w:rsidP="005867B3">
      <w:pPr>
        <w:jc w:val="left"/>
        <w:rPr>
          <w:sz w:val="20"/>
        </w:rPr>
      </w:pPr>
      <w:r w:rsidRPr="005867B3">
        <w:rPr>
          <w:sz w:val="20"/>
        </w:rPr>
        <w:t>(19 June 2001).</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Rogers, D.J. &amp; C. </w:t>
      </w:r>
      <w:smartTag w:uri="urn:schemas-microsoft-com:office:smarttags" w:element="place">
        <w:smartTag w:uri="urn:schemas-microsoft-com:office:smarttags" w:element="City">
          <w:r w:rsidRPr="005867B3">
            <w:rPr>
              <w:sz w:val="20"/>
            </w:rPr>
            <w:t>Rogers</w:t>
          </w:r>
        </w:smartTag>
      </w:smartTag>
      <w:r w:rsidRPr="005867B3">
        <w:rPr>
          <w:sz w:val="20"/>
        </w:rPr>
        <w:t xml:space="preserve"> 1991.  </w:t>
      </w:r>
      <w:r w:rsidRPr="005867B3">
        <w:rPr>
          <w:i/>
          <w:sz w:val="20"/>
        </w:rPr>
        <w:t xml:space="preserve">Woody ornamentals for </w:t>
      </w:r>
      <w:smartTag w:uri="urn:schemas-microsoft-com:office:smarttags" w:element="place">
        <w:r w:rsidRPr="005867B3">
          <w:rPr>
            <w:i/>
            <w:sz w:val="20"/>
          </w:rPr>
          <w:t>Deep South</w:t>
        </w:r>
      </w:smartTag>
      <w:r w:rsidRPr="005867B3">
        <w:rPr>
          <w:i/>
          <w:sz w:val="20"/>
        </w:rPr>
        <w:t xml:space="preserve"> gardens</w:t>
      </w:r>
      <w:r w:rsidRPr="005867B3">
        <w:rPr>
          <w:sz w:val="20"/>
        </w:rPr>
        <w:t xml:space="preserve">. </w:t>
      </w:r>
      <w:smartTag w:uri="urn:schemas-microsoft-com:office:smarttags" w:element="PlaceType">
        <w:r w:rsidRPr="005867B3">
          <w:rPr>
            <w:sz w:val="20"/>
          </w:rPr>
          <w:t>University</w:t>
        </w:r>
      </w:smartTag>
      <w:r w:rsidRPr="005867B3">
        <w:rPr>
          <w:sz w:val="20"/>
        </w:rPr>
        <w:t xml:space="preserve"> of </w:t>
      </w:r>
      <w:smartTag w:uri="urn:schemas-microsoft-com:office:smarttags" w:element="PlaceName">
        <w:r w:rsidRPr="005867B3">
          <w:rPr>
            <w:sz w:val="20"/>
          </w:rPr>
          <w:t>West Florida</w:t>
        </w:r>
      </w:smartTag>
      <w:r w:rsidRPr="005867B3">
        <w:rPr>
          <w:sz w:val="20"/>
        </w:rPr>
        <w:t xml:space="preserve"> Press, </w:t>
      </w:r>
      <w:smartTag w:uri="urn:schemas-microsoft-com:office:smarttags" w:element="place">
        <w:smartTag w:uri="urn:schemas-microsoft-com:office:smarttags" w:element="City">
          <w:r w:rsidRPr="005867B3">
            <w:rPr>
              <w:sz w:val="20"/>
            </w:rPr>
            <w:t>Pensacola</w:t>
          </w:r>
        </w:smartTag>
        <w:r w:rsidRPr="005867B3">
          <w:rPr>
            <w:sz w:val="20"/>
          </w:rPr>
          <w:t xml:space="preserve">, </w:t>
        </w:r>
        <w:smartTag w:uri="urn:schemas-microsoft-com:office:smarttags" w:element="State">
          <w:r w:rsidRPr="005867B3">
            <w:rPr>
              <w:sz w:val="20"/>
            </w:rPr>
            <w:t>Florida</w:t>
          </w:r>
        </w:smartTag>
      </w:smartTag>
      <w:r w:rsidRPr="005867B3">
        <w:rPr>
          <w:sz w:val="20"/>
        </w:rPr>
        <w:t>.  296 pp.</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Speck, F.G. 1937.  Catawba medicines and curative practices.  Publications of the </w:t>
      </w:r>
      <w:smartTag w:uri="urn:schemas-microsoft-com:office:smarttags" w:element="City">
        <w:smartTag w:uri="urn:schemas-microsoft-com:office:smarttags" w:element="place">
          <w:r w:rsidRPr="005867B3">
            <w:rPr>
              <w:sz w:val="20"/>
            </w:rPr>
            <w:t>Philadelphia</w:t>
          </w:r>
        </w:smartTag>
      </w:smartTag>
      <w:r w:rsidRPr="005867B3">
        <w:rPr>
          <w:sz w:val="20"/>
        </w:rPr>
        <w:t xml:space="preserve"> Anthropological Society 1: 179-197.</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Sturtevant, W.C. 1954.  </w:t>
      </w:r>
      <w:r w:rsidRPr="005867B3">
        <w:rPr>
          <w:i/>
          <w:sz w:val="20"/>
        </w:rPr>
        <w:t>The Mikasuki Seminole: medical beliefs and practices</w:t>
      </w:r>
      <w:r w:rsidRPr="005867B3">
        <w:rPr>
          <w:sz w:val="20"/>
        </w:rPr>
        <w:t xml:space="preserve">.  Doctoral Dissertation, </w:t>
      </w:r>
      <w:smartTag w:uri="urn:schemas-microsoft-com:office:smarttags" w:element="place">
        <w:smartTag w:uri="urn:schemas-microsoft-com:office:smarttags" w:element="PlaceName">
          <w:r w:rsidRPr="005867B3">
            <w:rPr>
              <w:sz w:val="20"/>
            </w:rPr>
            <w:t>Yale</w:t>
          </w:r>
        </w:smartTag>
        <w:r w:rsidRPr="005867B3">
          <w:rPr>
            <w:sz w:val="20"/>
          </w:rPr>
          <w:t xml:space="preserve"> </w:t>
        </w:r>
        <w:smartTag w:uri="urn:schemas-microsoft-com:office:smarttags" w:element="PlaceType">
          <w:r w:rsidRPr="005867B3">
            <w:rPr>
              <w:sz w:val="20"/>
            </w:rPr>
            <w:t>University</w:t>
          </w:r>
        </w:smartTag>
      </w:smartTag>
      <w:r w:rsidRPr="005867B3">
        <w:rPr>
          <w:sz w:val="20"/>
        </w:rPr>
        <w:t xml:space="preserve">.  538 pp. </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Swanson, R.E. 1994.  </w:t>
      </w:r>
      <w:r w:rsidRPr="005867B3">
        <w:rPr>
          <w:i/>
          <w:sz w:val="20"/>
        </w:rPr>
        <w:t>A field guide to the trees and shrubs of the Southern Appalachians</w:t>
      </w:r>
      <w:r w:rsidRPr="005867B3">
        <w:rPr>
          <w:sz w:val="20"/>
        </w:rPr>
        <w:t xml:space="preserve">.  </w:t>
      </w:r>
      <w:smartTag w:uri="urn:schemas-microsoft-com:office:smarttags" w:element="PlaceName">
        <w:r w:rsidRPr="005867B3">
          <w:rPr>
            <w:sz w:val="20"/>
          </w:rPr>
          <w:t>John</w:t>
        </w:r>
      </w:smartTag>
      <w:r w:rsidRPr="005867B3">
        <w:rPr>
          <w:sz w:val="20"/>
        </w:rPr>
        <w:t xml:space="preserve"> </w:t>
      </w:r>
      <w:smartTag w:uri="urn:schemas-microsoft-com:office:smarttags" w:element="PlaceName">
        <w:r w:rsidRPr="005867B3">
          <w:rPr>
            <w:sz w:val="20"/>
          </w:rPr>
          <w:t>Hopkins</w:t>
        </w:r>
      </w:smartTag>
      <w:r w:rsidRPr="005867B3">
        <w:rPr>
          <w:sz w:val="20"/>
        </w:rPr>
        <w:t xml:space="preserve"> </w:t>
      </w:r>
      <w:smartTag w:uri="urn:schemas-microsoft-com:office:smarttags" w:element="PlaceType">
        <w:r w:rsidRPr="005867B3">
          <w:rPr>
            <w:sz w:val="20"/>
          </w:rPr>
          <w:t>University</w:t>
        </w:r>
      </w:smartTag>
      <w:r w:rsidRPr="005867B3">
        <w:rPr>
          <w:sz w:val="20"/>
        </w:rPr>
        <w:t xml:space="preserve"> Press, </w:t>
      </w:r>
      <w:smartTag w:uri="urn:schemas-microsoft-com:office:smarttags" w:element="place">
        <w:smartTag w:uri="urn:schemas-microsoft-com:office:smarttags" w:element="City">
          <w:r w:rsidRPr="005867B3">
            <w:rPr>
              <w:sz w:val="20"/>
            </w:rPr>
            <w:t>Baltimore</w:t>
          </w:r>
        </w:smartTag>
        <w:r w:rsidRPr="005867B3">
          <w:rPr>
            <w:sz w:val="20"/>
          </w:rPr>
          <w:t xml:space="preserve">, </w:t>
        </w:r>
        <w:smartTag w:uri="urn:schemas-microsoft-com:office:smarttags" w:element="State">
          <w:r w:rsidRPr="005867B3">
            <w:rPr>
              <w:sz w:val="20"/>
            </w:rPr>
            <w:t>Maryland</w:t>
          </w:r>
        </w:smartTag>
      </w:smartTag>
      <w:r w:rsidRPr="005867B3">
        <w:rPr>
          <w:sz w:val="20"/>
        </w:rPr>
        <w:t>.  399 pp.</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Taylor, </w:t>
      </w:r>
      <w:smartTag w:uri="urn:schemas-microsoft-com:office:smarttags" w:element="City">
        <w:smartTag w:uri="urn:schemas-microsoft-com:office:smarttags" w:element="place">
          <w:r w:rsidRPr="005867B3">
            <w:rPr>
              <w:sz w:val="20"/>
            </w:rPr>
            <w:t>L.A.</w:t>
          </w:r>
        </w:smartTag>
      </w:smartTag>
      <w:r w:rsidRPr="005867B3">
        <w:rPr>
          <w:sz w:val="20"/>
        </w:rPr>
        <w:t xml:space="preserve"> 1940.  </w:t>
      </w:r>
      <w:r w:rsidRPr="005867B3">
        <w:rPr>
          <w:i/>
          <w:sz w:val="20"/>
        </w:rPr>
        <w:t>Plants used as curatives by certain Southeastern Tribes</w:t>
      </w:r>
      <w:r w:rsidRPr="005867B3">
        <w:rPr>
          <w:sz w:val="20"/>
        </w:rPr>
        <w:t xml:space="preserve">.  </w:t>
      </w:r>
      <w:smartTag w:uri="urn:schemas-microsoft-com:office:smarttags" w:element="PlaceName">
        <w:r w:rsidRPr="005867B3">
          <w:rPr>
            <w:sz w:val="20"/>
          </w:rPr>
          <w:t>Botanical</w:t>
        </w:r>
      </w:smartTag>
      <w:r w:rsidRPr="005867B3">
        <w:rPr>
          <w:sz w:val="20"/>
        </w:rPr>
        <w:t xml:space="preserve"> </w:t>
      </w:r>
      <w:smartTag w:uri="urn:schemas-microsoft-com:office:smarttags" w:element="PlaceType">
        <w:r w:rsidRPr="005867B3">
          <w:rPr>
            <w:sz w:val="20"/>
          </w:rPr>
          <w:t>Museum</w:t>
        </w:r>
      </w:smartTag>
      <w:r w:rsidRPr="005867B3">
        <w:rPr>
          <w:sz w:val="20"/>
        </w:rPr>
        <w:t xml:space="preserve"> of </w:t>
      </w:r>
      <w:smartTag w:uri="urn:schemas-microsoft-com:office:smarttags" w:element="PlaceName">
        <w:r w:rsidRPr="005867B3">
          <w:rPr>
            <w:sz w:val="20"/>
          </w:rPr>
          <w:t>Harvard</w:t>
        </w:r>
      </w:smartTag>
      <w:r w:rsidRPr="005867B3">
        <w:rPr>
          <w:sz w:val="20"/>
        </w:rPr>
        <w:t xml:space="preserve"> </w:t>
      </w:r>
      <w:smartTag w:uri="urn:schemas-microsoft-com:office:smarttags" w:element="PlaceType">
        <w:r w:rsidRPr="005867B3">
          <w:rPr>
            <w:sz w:val="20"/>
          </w:rPr>
          <w:t>University</w:t>
        </w:r>
      </w:smartTag>
      <w:r w:rsidRPr="005867B3">
        <w:rPr>
          <w:sz w:val="20"/>
        </w:rPr>
        <w:t xml:space="preserve">, </w:t>
      </w:r>
      <w:smartTag w:uri="urn:schemas-microsoft-com:office:smarttags" w:element="place">
        <w:smartTag w:uri="urn:schemas-microsoft-com:office:smarttags" w:element="City">
          <w:r w:rsidRPr="005867B3">
            <w:rPr>
              <w:sz w:val="20"/>
            </w:rPr>
            <w:t>Cambridge</w:t>
          </w:r>
        </w:smartTag>
        <w:r w:rsidRPr="005867B3">
          <w:rPr>
            <w:sz w:val="20"/>
          </w:rPr>
          <w:t xml:space="preserve">, </w:t>
        </w:r>
        <w:smartTag w:uri="urn:schemas-microsoft-com:office:smarttags" w:element="State">
          <w:r w:rsidRPr="005867B3">
            <w:rPr>
              <w:sz w:val="20"/>
            </w:rPr>
            <w:t>Massachusetts</w:t>
          </w:r>
        </w:smartTag>
      </w:smartTag>
      <w:r w:rsidRPr="005867B3">
        <w:rPr>
          <w:sz w:val="20"/>
        </w:rPr>
        <w:t xml:space="preserve">.  </w:t>
      </w:r>
    </w:p>
    <w:p w:rsidR="005867B3" w:rsidRPr="005867B3" w:rsidRDefault="005867B3" w:rsidP="005867B3">
      <w:pPr>
        <w:jc w:val="left"/>
        <w:rPr>
          <w:sz w:val="20"/>
        </w:rPr>
      </w:pPr>
      <w:r w:rsidRPr="005867B3">
        <w:rPr>
          <w:sz w:val="20"/>
        </w:rPr>
        <w:t>88 pp.</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Tiner, R.W. 1993.  </w:t>
      </w:r>
      <w:r w:rsidRPr="005867B3">
        <w:rPr>
          <w:i/>
          <w:sz w:val="20"/>
        </w:rPr>
        <w:t>Field guide to coastal wetland plants of the Southeastern United States</w:t>
      </w:r>
      <w:r w:rsidRPr="005867B3">
        <w:rPr>
          <w:sz w:val="20"/>
        </w:rPr>
        <w:t xml:space="preserve">.  </w:t>
      </w:r>
      <w:smartTag w:uri="urn:schemas-microsoft-com:office:smarttags" w:element="place">
        <w:smartTag w:uri="urn:schemas-microsoft-com:office:smarttags" w:element="PlaceType">
          <w:r w:rsidRPr="005867B3">
            <w:rPr>
              <w:sz w:val="20"/>
            </w:rPr>
            <w:t>University</w:t>
          </w:r>
        </w:smartTag>
        <w:r w:rsidRPr="005867B3">
          <w:rPr>
            <w:sz w:val="20"/>
          </w:rPr>
          <w:t xml:space="preserve"> of </w:t>
        </w:r>
        <w:smartTag w:uri="urn:schemas-microsoft-com:office:smarttags" w:element="PlaceName">
          <w:r w:rsidRPr="005867B3">
            <w:rPr>
              <w:sz w:val="20"/>
            </w:rPr>
            <w:t>Massachusetts</w:t>
          </w:r>
        </w:smartTag>
      </w:smartTag>
      <w:r w:rsidRPr="005867B3">
        <w:rPr>
          <w:sz w:val="20"/>
        </w:rPr>
        <w:t xml:space="preserve"> Press, Amherst.  328 pp.</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Whitcomb, C.E. 1983.  </w:t>
      </w:r>
      <w:r w:rsidRPr="005867B3">
        <w:rPr>
          <w:i/>
          <w:sz w:val="20"/>
        </w:rPr>
        <w:t>Know it and grow it, II: A guide to the identification and use of landscape plants</w:t>
      </w:r>
      <w:r w:rsidRPr="005867B3">
        <w:rPr>
          <w:sz w:val="20"/>
        </w:rPr>
        <w:t xml:space="preserve">. Lacebark Publications, </w:t>
      </w:r>
      <w:smartTag w:uri="urn:schemas-microsoft-com:office:smarttags" w:element="place">
        <w:smartTag w:uri="urn:schemas-microsoft-com:office:smarttags" w:element="City">
          <w:r w:rsidRPr="005867B3">
            <w:rPr>
              <w:sz w:val="20"/>
            </w:rPr>
            <w:t>Stillwater</w:t>
          </w:r>
        </w:smartTag>
        <w:r w:rsidRPr="005867B3">
          <w:rPr>
            <w:sz w:val="20"/>
          </w:rPr>
          <w:t xml:space="preserve">, </w:t>
        </w:r>
        <w:smartTag w:uri="urn:schemas-microsoft-com:office:smarttags" w:element="State">
          <w:r w:rsidRPr="005867B3">
            <w:rPr>
              <w:sz w:val="20"/>
            </w:rPr>
            <w:t>Oklahoma</w:t>
          </w:r>
        </w:smartTag>
      </w:smartTag>
      <w:r w:rsidRPr="005867B3">
        <w:rPr>
          <w:sz w:val="20"/>
        </w:rPr>
        <w:t>.  740 pp.</w:t>
      </w:r>
    </w:p>
    <w:p w:rsidR="005867B3" w:rsidRPr="005867B3" w:rsidRDefault="005867B3" w:rsidP="005867B3">
      <w:pPr>
        <w:jc w:val="left"/>
        <w:rPr>
          <w:sz w:val="20"/>
        </w:rPr>
      </w:pPr>
    </w:p>
    <w:p w:rsidR="005867B3" w:rsidRPr="005867B3" w:rsidRDefault="005867B3" w:rsidP="005867B3">
      <w:pPr>
        <w:jc w:val="left"/>
        <w:rPr>
          <w:sz w:val="20"/>
        </w:rPr>
      </w:pPr>
      <w:r w:rsidRPr="005867B3">
        <w:rPr>
          <w:sz w:val="20"/>
        </w:rPr>
        <w:t xml:space="preserve">Young, J.A. &amp; C.G. Young 1992.  </w:t>
      </w:r>
      <w:r w:rsidRPr="005867B3">
        <w:rPr>
          <w:i/>
          <w:sz w:val="20"/>
        </w:rPr>
        <w:t>Seeds of woody plants in North America</w:t>
      </w:r>
      <w:r w:rsidRPr="005867B3">
        <w:rPr>
          <w:sz w:val="20"/>
        </w:rPr>
        <w:t xml:space="preserve">.  Dioscorides Press, </w:t>
      </w:r>
      <w:smartTag w:uri="urn:schemas-microsoft-com:office:smarttags" w:element="place">
        <w:smartTag w:uri="urn:schemas-microsoft-com:office:smarttags" w:element="City">
          <w:r w:rsidRPr="005867B3">
            <w:rPr>
              <w:sz w:val="20"/>
            </w:rPr>
            <w:t>Portland</w:t>
          </w:r>
        </w:smartTag>
        <w:r w:rsidRPr="005867B3">
          <w:rPr>
            <w:sz w:val="20"/>
          </w:rPr>
          <w:t xml:space="preserve">, </w:t>
        </w:r>
        <w:smartTag w:uri="urn:schemas-microsoft-com:office:smarttags" w:element="State">
          <w:r w:rsidRPr="005867B3">
            <w:rPr>
              <w:sz w:val="20"/>
            </w:rPr>
            <w:t>Oregon</w:t>
          </w:r>
        </w:smartTag>
      </w:smartTag>
      <w:r w:rsidRPr="005867B3">
        <w:rPr>
          <w:sz w:val="20"/>
        </w:rPr>
        <w:t xml:space="preserve">.  407 pp.  </w:t>
      </w:r>
    </w:p>
    <w:p w:rsidR="005867B3" w:rsidRPr="005867B3" w:rsidRDefault="005867B3" w:rsidP="005867B3">
      <w:pPr>
        <w:jc w:val="left"/>
        <w:rPr>
          <w:sz w:val="20"/>
        </w:rPr>
      </w:pPr>
    </w:p>
    <w:p w:rsidR="005867B3" w:rsidRPr="005867B3" w:rsidRDefault="005867B3" w:rsidP="005867B3">
      <w:pPr>
        <w:pStyle w:val="Heading3"/>
        <w:ind w:left="0" w:right="0"/>
        <w:jc w:val="left"/>
        <w:rPr>
          <w:color w:val="auto"/>
        </w:rPr>
      </w:pPr>
      <w:r w:rsidRPr="005867B3">
        <w:rPr>
          <w:color w:val="auto"/>
        </w:rPr>
        <w:t>Prepared By</w:t>
      </w:r>
    </w:p>
    <w:p w:rsidR="005867B3" w:rsidRPr="005867B3" w:rsidRDefault="005867B3" w:rsidP="005867B3">
      <w:pPr>
        <w:pStyle w:val="Heading2"/>
        <w:jc w:val="left"/>
        <w:rPr>
          <w:color w:val="auto"/>
          <w:sz w:val="20"/>
        </w:rPr>
      </w:pPr>
      <w:r w:rsidRPr="005867B3">
        <w:rPr>
          <w:color w:val="auto"/>
          <w:sz w:val="20"/>
        </w:rPr>
        <w:t>Diana L. Immel</w:t>
      </w:r>
    </w:p>
    <w:p w:rsidR="005867B3" w:rsidRPr="005867B3" w:rsidRDefault="005867B3" w:rsidP="005867B3">
      <w:pPr>
        <w:pStyle w:val="Footer"/>
        <w:tabs>
          <w:tab w:val="clear" w:pos="4320"/>
          <w:tab w:val="clear" w:pos="8640"/>
        </w:tabs>
        <w:jc w:val="left"/>
        <w:rPr>
          <w:sz w:val="20"/>
        </w:rPr>
      </w:pPr>
      <w:r w:rsidRPr="005867B3">
        <w:rPr>
          <w:sz w:val="20"/>
        </w:rPr>
        <w:t xml:space="preserve">USDA, NRCS, </w:t>
      </w:r>
      <w:smartTag w:uri="urn:schemas-microsoft-com:office:smarttags" w:element="place">
        <w:smartTag w:uri="urn:schemas-microsoft-com:office:smarttags" w:element="PlaceName">
          <w:r w:rsidRPr="005867B3">
            <w:rPr>
              <w:sz w:val="20"/>
            </w:rPr>
            <w:t>National</w:t>
          </w:r>
        </w:smartTag>
        <w:r w:rsidRPr="005867B3">
          <w:rPr>
            <w:sz w:val="20"/>
          </w:rPr>
          <w:t xml:space="preserve"> </w:t>
        </w:r>
        <w:smartTag w:uri="urn:schemas-microsoft-com:office:smarttags" w:element="PlaceName">
          <w:r w:rsidRPr="005867B3">
            <w:rPr>
              <w:sz w:val="20"/>
            </w:rPr>
            <w:t>Plant</w:t>
          </w:r>
        </w:smartTag>
        <w:r w:rsidRPr="005867B3">
          <w:rPr>
            <w:sz w:val="20"/>
          </w:rPr>
          <w:t xml:space="preserve"> </w:t>
        </w:r>
        <w:smartTag w:uri="urn:schemas-microsoft-com:office:smarttags" w:element="PlaceName">
          <w:r w:rsidRPr="005867B3">
            <w:rPr>
              <w:sz w:val="20"/>
            </w:rPr>
            <w:t>Data</w:t>
          </w:r>
        </w:smartTag>
        <w:r w:rsidRPr="005867B3">
          <w:rPr>
            <w:sz w:val="20"/>
          </w:rPr>
          <w:t xml:space="preserve"> </w:t>
        </w:r>
        <w:smartTag w:uri="urn:schemas-microsoft-com:office:smarttags" w:element="PlaceType">
          <w:r w:rsidRPr="005867B3">
            <w:rPr>
              <w:sz w:val="20"/>
            </w:rPr>
            <w:t>Center</w:t>
          </w:r>
        </w:smartTag>
      </w:smartTag>
      <w:r w:rsidRPr="005867B3">
        <w:rPr>
          <w:sz w:val="20"/>
        </w:rPr>
        <w:t>, c/o</w:t>
      </w:r>
    </w:p>
    <w:p w:rsidR="005867B3" w:rsidRPr="005867B3" w:rsidRDefault="005867B3" w:rsidP="005867B3">
      <w:pPr>
        <w:pStyle w:val="Footer"/>
        <w:tabs>
          <w:tab w:val="clear" w:pos="4320"/>
          <w:tab w:val="clear" w:pos="8640"/>
        </w:tabs>
        <w:jc w:val="left"/>
        <w:rPr>
          <w:sz w:val="20"/>
        </w:rPr>
      </w:pPr>
      <w:r w:rsidRPr="005867B3">
        <w:rPr>
          <w:sz w:val="20"/>
        </w:rPr>
        <w:t xml:space="preserve">Plant Sciences Department, </w:t>
      </w:r>
      <w:smartTag w:uri="urn:schemas-microsoft-com:office:smarttags" w:element="PlaceType">
        <w:r w:rsidRPr="005867B3">
          <w:rPr>
            <w:sz w:val="20"/>
          </w:rPr>
          <w:t>University</w:t>
        </w:r>
      </w:smartTag>
      <w:r w:rsidRPr="005867B3">
        <w:rPr>
          <w:sz w:val="20"/>
        </w:rPr>
        <w:t xml:space="preserve"> of </w:t>
      </w:r>
      <w:smartTag w:uri="urn:schemas-microsoft-com:office:smarttags" w:element="PlaceName">
        <w:r w:rsidRPr="005867B3">
          <w:rPr>
            <w:sz w:val="20"/>
          </w:rPr>
          <w:t>California</w:t>
        </w:r>
      </w:smartTag>
      <w:r w:rsidRPr="005867B3">
        <w:rPr>
          <w:sz w:val="20"/>
        </w:rPr>
        <w:t xml:space="preserve">, </w:t>
      </w:r>
      <w:smartTag w:uri="urn:schemas-microsoft-com:office:smarttags" w:element="place">
        <w:smartTag w:uri="urn:schemas-microsoft-com:office:smarttags" w:element="City">
          <w:r w:rsidRPr="005867B3">
            <w:rPr>
              <w:sz w:val="20"/>
            </w:rPr>
            <w:t>Davis</w:t>
          </w:r>
        </w:smartTag>
        <w:r w:rsidRPr="005867B3">
          <w:rPr>
            <w:sz w:val="20"/>
          </w:rPr>
          <w:t xml:space="preserve">, </w:t>
        </w:r>
        <w:smartTag w:uri="urn:schemas-microsoft-com:office:smarttags" w:element="State">
          <w:r w:rsidRPr="005867B3">
            <w:rPr>
              <w:sz w:val="20"/>
            </w:rPr>
            <w:t>California</w:t>
          </w:r>
        </w:smartTag>
      </w:smartTag>
    </w:p>
    <w:p w:rsidR="005867B3" w:rsidRPr="005867B3" w:rsidRDefault="005867B3" w:rsidP="005867B3">
      <w:pPr>
        <w:jc w:val="left"/>
        <w:rPr>
          <w:sz w:val="20"/>
        </w:rPr>
      </w:pPr>
    </w:p>
    <w:p w:rsidR="005867B3" w:rsidRPr="005867B3" w:rsidRDefault="005867B3" w:rsidP="005867B3">
      <w:pPr>
        <w:pStyle w:val="Heading3"/>
        <w:ind w:left="0" w:right="0"/>
        <w:jc w:val="left"/>
        <w:rPr>
          <w:color w:val="auto"/>
        </w:rPr>
      </w:pPr>
      <w:r w:rsidRPr="005867B3">
        <w:rPr>
          <w:color w:val="auto"/>
        </w:rPr>
        <w:t>Species Coordinator</w:t>
      </w:r>
    </w:p>
    <w:p w:rsidR="005867B3" w:rsidRPr="005867B3" w:rsidRDefault="005867B3" w:rsidP="005867B3">
      <w:pPr>
        <w:pStyle w:val="Heading2"/>
        <w:jc w:val="left"/>
        <w:rPr>
          <w:color w:val="auto"/>
          <w:sz w:val="20"/>
        </w:rPr>
      </w:pPr>
      <w:r w:rsidRPr="005867B3">
        <w:rPr>
          <w:color w:val="auto"/>
          <w:sz w:val="20"/>
        </w:rPr>
        <w:t>M. Kat Anderson</w:t>
      </w:r>
    </w:p>
    <w:p w:rsidR="005867B3" w:rsidRPr="005867B3" w:rsidRDefault="005867B3" w:rsidP="005867B3">
      <w:pPr>
        <w:pStyle w:val="PlainText"/>
        <w:rPr>
          <w:rFonts w:ascii="Times New Roman" w:hAnsi="Times New Roman"/>
        </w:rPr>
      </w:pPr>
      <w:r w:rsidRPr="005867B3">
        <w:rPr>
          <w:rFonts w:ascii="Times New Roman" w:hAnsi="Times New Roman"/>
        </w:rPr>
        <w:t>USDA, NRCS, National Plant Data Center, c/o Plant Sciences Department, University of California, Davis, California</w:t>
      </w:r>
    </w:p>
    <w:p w:rsidR="005867B3" w:rsidRDefault="005867B3" w:rsidP="005867B3">
      <w:pPr>
        <w:rPr>
          <w:sz w:val="20"/>
        </w:rPr>
      </w:pPr>
    </w:p>
    <w:p w:rsidR="005867B3" w:rsidRPr="00EC6122" w:rsidRDefault="005867B3" w:rsidP="005867B3">
      <w:pPr>
        <w:jc w:val="left"/>
        <w:rPr>
          <w:sz w:val="16"/>
          <w:szCs w:val="16"/>
        </w:rPr>
      </w:pPr>
      <w:r w:rsidRPr="00EC6122">
        <w:rPr>
          <w:sz w:val="16"/>
          <w:szCs w:val="16"/>
        </w:rPr>
        <w:t>Edited: 04oct01 jsp; 21may03 ahv</w:t>
      </w:r>
      <w:r>
        <w:rPr>
          <w:sz w:val="16"/>
          <w:szCs w:val="16"/>
        </w:rPr>
        <w:t>;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441" w:rsidRDefault="006F7441">
      <w:r>
        <w:separator/>
      </w:r>
    </w:p>
  </w:endnote>
  <w:endnote w:type="continuationSeparator" w:id="0">
    <w:p w:rsidR="006F7441" w:rsidRDefault="006F74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441" w:rsidRDefault="006F7441">
      <w:r>
        <w:separator/>
      </w:r>
    </w:p>
  </w:footnote>
  <w:footnote w:type="continuationSeparator" w:id="0">
    <w:p w:rsidR="006F7441" w:rsidRDefault="006F74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81D1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510F"/>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867B3"/>
    <w:rsid w:val="00592CFA"/>
    <w:rsid w:val="005A2740"/>
    <w:rsid w:val="005D08D3"/>
    <w:rsid w:val="005F57D8"/>
    <w:rsid w:val="0061608E"/>
    <w:rsid w:val="006333FE"/>
    <w:rsid w:val="0064486F"/>
    <w:rsid w:val="00660D73"/>
    <w:rsid w:val="006B4B3E"/>
    <w:rsid w:val="006F7441"/>
    <w:rsid w:val="00712AC4"/>
    <w:rsid w:val="007A3680"/>
    <w:rsid w:val="007F3743"/>
    <w:rsid w:val="00826D37"/>
    <w:rsid w:val="00830F95"/>
    <w:rsid w:val="0088325A"/>
    <w:rsid w:val="0089154B"/>
    <w:rsid w:val="008B3C33"/>
    <w:rsid w:val="008E4459"/>
    <w:rsid w:val="008E6018"/>
    <w:rsid w:val="008F3D5A"/>
    <w:rsid w:val="0090312B"/>
    <w:rsid w:val="00982214"/>
    <w:rsid w:val="009F0497"/>
    <w:rsid w:val="00A06FE6"/>
    <w:rsid w:val="00A12175"/>
    <w:rsid w:val="00A36164"/>
    <w:rsid w:val="00A8423D"/>
    <w:rsid w:val="00AB0F7A"/>
    <w:rsid w:val="00AD30BE"/>
    <w:rsid w:val="00B755F2"/>
    <w:rsid w:val="00B841F9"/>
    <w:rsid w:val="00B8425D"/>
    <w:rsid w:val="00BA0E82"/>
    <w:rsid w:val="00BD616F"/>
    <w:rsid w:val="00BE5356"/>
    <w:rsid w:val="00BF44A8"/>
    <w:rsid w:val="00C71B7B"/>
    <w:rsid w:val="00C81773"/>
    <w:rsid w:val="00C81D14"/>
    <w:rsid w:val="00CD49CC"/>
    <w:rsid w:val="00CF06F8"/>
    <w:rsid w:val="00CF7EC1"/>
    <w:rsid w:val="00D00A96"/>
    <w:rsid w:val="00D53A51"/>
    <w:rsid w:val="00D62818"/>
    <w:rsid w:val="00DD41E3"/>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umd.umich.edu/cgi-bin/herb"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SWEETGUM</vt:lpstr>
    </vt:vector>
  </TitlesOfParts>
  <Company>USDA NRCS National Plant Data Center</Company>
  <LinksUpToDate>false</LinksUpToDate>
  <CharactersWithSpaces>10362</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4325393</vt:i4>
      </vt:variant>
      <vt:variant>
        <vt:i4>0</vt:i4>
      </vt:variant>
      <vt:variant>
        <vt:i4>0</vt:i4>
      </vt:variant>
      <vt:variant>
        <vt:i4>5</vt:i4>
      </vt:variant>
      <vt:variant>
        <vt:lpwstr>http://www.umd.umich.edu/cgi-bin/herb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SWEETGUM</dc:title>
  <dc:subject>Liquidambar styraciflua L.</dc:subject>
  <dc:creator>J. Scott Peterson</dc:creator>
  <cp:keywords/>
  <cp:lastModifiedBy>William Farrell</cp:lastModifiedBy>
  <cp:revision>2</cp:revision>
  <cp:lastPrinted>2003-06-09T21:39:00Z</cp:lastPrinted>
  <dcterms:created xsi:type="dcterms:W3CDTF">2011-01-25T18:08:00Z</dcterms:created>
  <dcterms:modified xsi:type="dcterms:W3CDTF">2011-01-25T18:08:00Z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