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63BF5" w:rsidP="000578C2">
            <w:pPr>
              <w:pStyle w:val="TitleHeader"/>
              <w:rPr>
                <w:i/>
              </w:rPr>
            </w:pPr>
            <w:r>
              <w:lastRenderedPageBreak/>
              <w:t>wild quinine</w:t>
            </w:r>
          </w:p>
        </w:tc>
      </w:tr>
      <w:tr w:rsidR="00CD49CC">
        <w:tblPrEx>
          <w:tblCellMar>
            <w:top w:w="0" w:type="dxa"/>
            <w:bottom w:w="0" w:type="dxa"/>
          </w:tblCellMar>
        </w:tblPrEx>
        <w:tc>
          <w:tcPr>
            <w:tcW w:w="4410" w:type="dxa"/>
          </w:tcPr>
          <w:p w:rsidR="00CD49CC" w:rsidRPr="00C95C6F" w:rsidRDefault="00663BF5" w:rsidP="008F6154">
            <w:pPr>
              <w:pStyle w:val="Titlesubheader1"/>
            </w:pPr>
            <w:r>
              <w:rPr>
                <w:i/>
              </w:rPr>
              <w:t>Parthenium integrifolium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63BF5">
              <w:t>PAIN3</w:t>
            </w:r>
          </w:p>
        </w:tc>
      </w:tr>
    </w:tbl>
    <w:p w:rsidR="00CD49CC" w:rsidRPr="004A50AC" w:rsidRDefault="00CD49CC" w:rsidP="004A50AC">
      <w:pPr>
        <w:jc w:val="left"/>
        <w:rPr>
          <w:sz w:val="20"/>
        </w:rPr>
      </w:pPr>
    </w:p>
    <w:p w:rsidR="00183135" w:rsidRPr="00B23236" w:rsidRDefault="00183135" w:rsidP="00183135">
      <w:pPr>
        <w:pStyle w:val="Header2"/>
      </w:pPr>
      <w:r>
        <w:t>Contributed by</w:t>
      </w:r>
      <w:r w:rsidRPr="00B23236">
        <w:t xml:space="preserve">: </w:t>
      </w:r>
      <w:smartTag w:uri="urn:schemas-microsoft-com:office:smarttags" w:element="place">
        <w:smartTag w:uri="urn:schemas-microsoft-com:office:smarttags" w:element="PlaceName">
          <w:r w:rsidR="00B23236" w:rsidRPr="00B23236">
            <w:t>USDA</w:t>
          </w:r>
        </w:smartTag>
        <w:r w:rsidR="00B23236" w:rsidRPr="00B23236">
          <w:t xml:space="preserve"> </w:t>
        </w:r>
        <w:smartTag w:uri="urn:schemas-microsoft-com:office:smarttags" w:element="PlaceName">
          <w:r w:rsidR="00B23236" w:rsidRPr="00B23236">
            <w:t>NRCS</w:t>
          </w:r>
        </w:smartTag>
        <w:r w:rsidR="00B23236" w:rsidRPr="00B23236">
          <w:t xml:space="preserve"> </w:t>
        </w:r>
        <w:smartTag w:uri="urn:schemas-microsoft-com:office:smarttags" w:element="PlaceName">
          <w:r w:rsidR="00B23236" w:rsidRPr="00B23236">
            <w:t>National</w:t>
          </w:r>
        </w:smartTag>
        <w:r w:rsidR="00B23236" w:rsidRPr="00B23236">
          <w:t xml:space="preserve"> </w:t>
        </w:r>
        <w:smartTag w:uri="urn:schemas-microsoft-com:office:smarttags" w:element="PlaceName">
          <w:r w:rsidR="00B23236" w:rsidRPr="00B23236">
            <w:t>Plant</w:t>
          </w:r>
        </w:smartTag>
        <w:r w:rsidR="00B23236" w:rsidRPr="00B23236">
          <w:t xml:space="preserve"> </w:t>
        </w:r>
        <w:smartTag w:uri="urn:schemas-microsoft-com:office:smarttags" w:element="PlaceName">
          <w:r w:rsidR="00B23236" w:rsidRPr="00B23236">
            <w:t>Data</w:t>
          </w:r>
        </w:smartTag>
        <w:r w:rsidR="00B23236" w:rsidRPr="00B23236">
          <w:t xml:space="preserve"> </w:t>
        </w:r>
        <w:smartTag w:uri="urn:schemas-microsoft-com:office:smarttags" w:element="PlaceType">
          <w:r w:rsidR="00B23236" w:rsidRPr="00B23236">
            <w:t>Center</w:t>
          </w:r>
        </w:smartTag>
      </w:smartTag>
    </w:p>
    <w:p w:rsidR="00183135" w:rsidRPr="00B23236" w:rsidRDefault="00B23236" w:rsidP="00B23236">
      <w:pPr>
        <w:pStyle w:val="Heading3"/>
        <w:ind w:left="0" w:right="0"/>
        <w:jc w:val="left"/>
        <w:rPr>
          <w:color w:val="auto"/>
        </w:rPr>
      </w:pPr>
      <w:r w:rsidRPr="00B23236">
        <w:rPr>
          <w:noProof/>
        </w:rPr>
        <w:pict>
          <v:shapetype id="_x0000_t202" coordsize="21600,21600" o:spt="202" path="m,l,21600r21600,l21600,xe">
            <v:stroke joinstyle="miter"/>
            <v:path gradientshapeok="t" o:connecttype="rect"/>
          </v:shapetype>
          <v:shape id="_x0000_s1064" type="#_x0000_t202" style="position:absolute;margin-left:-4.95pt;margin-top:7.65pt;width:215.9pt;height:329.2pt;z-index:251657728" stroked="f">
            <v:textbox style="mso-next-textbox:#_x0000_s1064">
              <w:txbxContent>
                <w:p w:rsidR="00B23236" w:rsidRDefault="00573528" w:rsidP="00B23236">
                  <w:pPr>
                    <w:jc w:val="right"/>
                    <w:rPr>
                      <w:sz w:val="16"/>
                    </w:rPr>
                  </w:pPr>
                  <w:r>
                    <w:rPr>
                      <w:noProof/>
                    </w:rPr>
                    <w:drawing>
                      <wp:inline distT="0" distB="0" distL="0" distR="0">
                        <wp:extent cx="2552700" cy="3838575"/>
                        <wp:effectExtent l="19050" t="0" r="0" b="0"/>
                        <wp:docPr id="2" name="Picture 2" descr="Image of Wild quinine (Parthenium integr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d quinine (Parthenium integrifolium)"/>
                                <pic:cNvPicPr>
                                  <a:picLocks noChangeAspect="1" noChangeArrowheads="1"/>
                                </pic:cNvPicPr>
                              </pic:nvPicPr>
                              <pic:blipFill>
                                <a:blip r:embed="rId8"/>
                                <a:srcRect/>
                                <a:stretch>
                                  <a:fillRect/>
                                </a:stretch>
                              </pic:blipFill>
                              <pic:spPr bwMode="auto">
                                <a:xfrm>
                                  <a:off x="0" y="0"/>
                                  <a:ext cx="2552700" cy="3838575"/>
                                </a:xfrm>
                                <a:prstGeom prst="rect">
                                  <a:avLst/>
                                </a:prstGeom>
                                <a:noFill/>
                                <a:ln w="9525">
                                  <a:noFill/>
                                  <a:miter lim="800000"/>
                                  <a:headEnd/>
                                  <a:tailEnd/>
                                </a:ln>
                              </pic:spPr>
                            </pic:pic>
                          </a:graphicData>
                        </a:graphic>
                      </wp:inline>
                    </w:drawing>
                  </w:r>
                </w:p>
                <w:p w:rsidR="00B23236" w:rsidRDefault="00B23236" w:rsidP="00B23236">
                  <w:pPr>
                    <w:jc w:val="right"/>
                    <w:rPr>
                      <w:sz w:val="16"/>
                    </w:rPr>
                  </w:pPr>
                  <w:r>
                    <w:rPr>
                      <w:sz w:val="16"/>
                    </w:rPr>
                    <w:t>©William S. Justice</w:t>
                  </w:r>
                </w:p>
                <w:p w:rsidR="00B23236" w:rsidRDefault="00B23236" w:rsidP="00B23236">
                  <w:pPr>
                    <w:jc w:val="right"/>
                    <w:rPr>
                      <w:sz w:val="16"/>
                    </w:rPr>
                  </w:pPr>
                  <w:r>
                    <w:rPr>
                      <w:sz w:val="16"/>
                    </w:rPr>
                    <w:t>@ PLANTS</w:t>
                  </w: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p>
                <w:p w:rsidR="00B23236" w:rsidRDefault="00B23236" w:rsidP="00B23236">
                  <w:pPr>
                    <w:jc w:val="right"/>
                    <w:rPr>
                      <w:sz w:val="16"/>
                    </w:rPr>
                  </w:pPr>
                  <w:r>
                    <w:rPr>
                      <w:sz w:val="16"/>
                    </w:rPr>
                    <w:t>@ PLANTS</w:t>
                  </w:r>
                </w:p>
              </w:txbxContent>
            </v:textbox>
            <w10:wrap type="topAndBottom"/>
          </v:shape>
        </w:pict>
      </w:r>
    </w:p>
    <w:p w:rsidR="00B23236" w:rsidRPr="00B23236" w:rsidRDefault="00B23236" w:rsidP="00B23236">
      <w:pPr>
        <w:pStyle w:val="Heading5"/>
        <w:ind w:left="0"/>
        <w:jc w:val="left"/>
      </w:pPr>
      <w:r w:rsidRPr="00B23236">
        <w:t>Alternate Names</w:t>
      </w:r>
    </w:p>
    <w:p w:rsidR="00B23236" w:rsidRPr="00B23236" w:rsidRDefault="00B23236" w:rsidP="00B23236">
      <w:pPr>
        <w:tabs>
          <w:tab w:val="left" w:pos="2430"/>
        </w:tabs>
        <w:jc w:val="left"/>
        <w:rPr>
          <w:sz w:val="20"/>
        </w:rPr>
      </w:pPr>
      <w:r w:rsidRPr="00B23236">
        <w:rPr>
          <w:sz w:val="20"/>
        </w:rPr>
        <w:t>American feverfew, eastern feverfew, eastern parthenium</w:t>
      </w:r>
    </w:p>
    <w:p w:rsidR="00B23236" w:rsidRPr="00B23236" w:rsidRDefault="00B23236" w:rsidP="00B23236">
      <w:pPr>
        <w:pStyle w:val="Heading5"/>
        <w:ind w:left="0"/>
        <w:jc w:val="left"/>
      </w:pPr>
      <w:r w:rsidRPr="00B23236">
        <w:rPr>
          <w:b w:val="0"/>
        </w:rPr>
        <w:t xml:space="preserve"> </w:t>
      </w:r>
    </w:p>
    <w:p w:rsidR="00B23236" w:rsidRPr="00B23236" w:rsidRDefault="00B23236" w:rsidP="00B23236">
      <w:pPr>
        <w:pStyle w:val="Heading5"/>
        <w:ind w:left="0"/>
        <w:jc w:val="left"/>
      </w:pPr>
      <w:r w:rsidRPr="00B23236">
        <w:t>Uses</w:t>
      </w:r>
    </w:p>
    <w:p w:rsidR="00B23236" w:rsidRPr="00B23236" w:rsidRDefault="00B23236" w:rsidP="00B23236">
      <w:pPr>
        <w:tabs>
          <w:tab w:val="left" w:pos="2430"/>
        </w:tabs>
        <w:jc w:val="left"/>
        <w:rPr>
          <w:sz w:val="20"/>
        </w:rPr>
      </w:pPr>
      <w:r w:rsidRPr="00B23236">
        <w:rPr>
          <w:i/>
          <w:sz w:val="20"/>
        </w:rPr>
        <w:t>Ethnobotanic</w:t>
      </w:r>
      <w:r w:rsidRPr="00B23236">
        <w:rPr>
          <w:sz w:val="20"/>
        </w:rPr>
        <w:t xml:space="preserve">:  The Catawba and other tribes in the southeastern </w:t>
      </w:r>
      <w:smartTag w:uri="urn:schemas-microsoft-com:office:smarttags" w:element="country-region">
        <w:smartTag w:uri="urn:schemas-microsoft-com:office:smarttags" w:element="place">
          <w:r w:rsidRPr="00B23236">
            <w:rPr>
              <w:sz w:val="20"/>
            </w:rPr>
            <w:t>United States</w:t>
          </w:r>
        </w:smartTag>
      </w:smartTag>
      <w:r w:rsidRPr="00B23236">
        <w:rPr>
          <w:sz w:val="20"/>
        </w:rPr>
        <w:t xml:space="preserve"> used wild quinine for medicinal and veterinary purposes.  The leaves contain tannin, which is thought to be beneficial for treating burns.  The leaves were mashed into a moist, thick paste, which was then applied as a poultice to burns. Burns were also treated by placing the whole, fresh leaves over the wounded area.  Tea from the boiled roots was used to treat dysentery.  Ashes from </w:t>
      </w:r>
      <w:r w:rsidRPr="00B23236">
        <w:rPr>
          <w:sz w:val="20"/>
        </w:rPr>
        <w:lastRenderedPageBreak/>
        <w:t xml:space="preserve">burned leaves were used to rub the skin of horses suffering from sore backs. </w:t>
      </w:r>
    </w:p>
    <w:p w:rsidR="00B23236" w:rsidRPr="00B23236" w:rsidRDefault="00B23236" w:rsidP="00B23236">
      <w:pPr>
        <w:tabs>
          <w:tab w:val="left" w:pos="2430"/>
        </w:tabs>
        <w:jc w:val="left"/>
        <w:rPr>
          <w:sz w:val="20"/>
        </w:rPr>
      </w:pPr>
      <w:r w:rsidRPr="00B23236">
        <w:rPr>
          <w:sz w:val="20"/>
        </w:rPr>
        <w:t xml:space="preserve"> </w:t>
      </w:r>
    </w:p>
    <w:p w:rsidR="00B23236" w:rsidRPr="00B23236" w:rsidRDefault="00B23236" w:rsidP="00B23236">
      <w:pPr>
        <w:tabs>
          <w:tab w:val="left" w:pos="2430"/>
        </w:tabs>
        <w:jc w:val="left"/>
        <w:rPr>
          <w:sz w:val="20"/>
        </w:rPr>
      </w:pPr>
      <w:r w:rsidRPr="00B23236">
        <w:rPr>
          <w:i/>
          <w:sz w:val="20"/>
        </w:rPr>
        <w:t>Other</w:t>
      </w:r>
      <w:r w:rsidRPr="00B23236">
        <w:rPr>
          <w:sz w:val="20"/>
        </w:rPr>
        <w:t>: The flowers make long-lasting additions to cut bouquets.</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pPr>
      <w:r w:rsidRPr="00B23236">
        <w:t>Status</w:t>
      </w:r>
    </w:p>
    <w:p w:rsidR="00B23236" w:rsidRPr="00B23236" w:rsidRDefault="00B23236" w:rsidP="00B23236">
      <w:pPr>
        <w:pStyle w:val="BodyTextIndent"/>
        <w:ind w:left="0"/>
        <w:jc w:val="left"/>
      </w:pPr>
      <w:r w:rsidRPr="00B23236">
        <w:t>Please consult the PLANTS Web site and your State Department of Natural Resources for this plant’s current status (e.g. threatened or endangered species, state noxious status, and wetland indicator values).</w:t>
      </w:r>
    </w:p>
    <w:p w:rsidR="00B23236" w:rsidRPr="00B23236" w:rsidRDefault="00B23236" w:rsidP="00B23236">
      <w:pPr>
        <w:pStyle w:val="BodyTextIndent"/>
        <w:ind w:left="0"/>
        <w:jc w:val="left"/>
      </w:pPr>
    </w:p>
    <w:p w:rsidR="00B23236" w:rsidRPr="00B23236" w:rsidRDefault="00B23236" w:rsidP="00B23236">
      <w:pPr>
        <w:pStyle w:val="Heading5"/>
        <w:ind w:left="0"/>
        <w:jc w:val="left"/>
      </w:pPr>
      <w:r w:rsidRPr="00B23236">
        <w:t>Weediness</w:t>
      </w:r>
    </w:p>
    <w:p w:rsidR="00B23236" w:rsidRPr="00B23236" w:rsidRDefault="00B23236" w:rsidP="00B23236">
      <w:pPr>
        <w:pStyle w:val="BodyTextIndent"/>
        <w:ind w:left="0"/>
        <w:jc w:val="left"/>
      </w:pPr>
      <w:r w:rsidRPr="00B23236">
        <w:t>This plant may become weedy or invasive in some regions or habitats and may displace desirable vegetation if not properly managed.  Please consult with your local NRCS Field Office, Cooperative Extension Service office, or state natural resource or agricultural department regarding its status and use.  Weed information is also available from the PLANTS Web site.</w:t>
      </w:r>
    </w:p>
    <w:p w:rsidR="00B23236" w:rsidRPr="00B23236" w:rsidRDefault="00B23236" w:rsidP="00B23236">
      <w:pPr>
        <w:tabs>
          <w:tab w:val="left" w:pos="2430"/>
        </w:tabs>
        <w:jc w:val="left"/>
        <w:rPr>
          <w:b/>
          <w:sz w:val="20"/>
        </w:rPr>
      </w:pPr>
    </w:p>
    <w:p w:rsidR="00B23236" w:rsidRPr="00B23236" w:rsidRDefault="00B23236" w:rsidP="00B23236">
      <w:pPr>
        <w:pStyle w:val="Heading5"/>
        <w:ind w:left="0"/>
        <w:jc w:val="left"/>
      </w:pPr>
      <w:r w:rsidRPr="00B23236">
        <w:t>Description</w:t>
      </w:r>
    </w:p>
    <w:p w:rsidR="00B23236" w:rsidRPr="00B23236" w:rsidRDefault="00B23236" w:rsidP="00B23236">
      <w:pPr>
        <w:pStyle w:val="Heading8"/>
        <w:ind w:left="0"/>
        <w:jc w:val="left"/>
        <w:rPr>
          <w:i w:val="0"/>
        </w:rPr>
      </w:pPr>
      <w:r w:rsidRPr="00B23236">
        <w:t>General</w:t>
      </w:r>
      <w:r w:rsidRPr="00B23236">
        <w:rPr>
          <w:i w:val="0"/>
        </w:rPr>
        <w:t>: Sunflower Family (Asteraceae).  Wild quinine is a perennial, herbaceous forb.  Stiff, upright, sometimes hairy stems are single, or branched near the top.  Stems (4-12 dm in height) grow from a swollen tuberous root.  The leaves are ovate to lanceolate with wavy, toothed margins.  Basal leaves are 38 cm long.  Stem leaves are alternate, smaller, and sparsely distributed along the stems.  The long-lasting, somewhat-yarrow-like flower heads are composed of grayish-white, globular, compound flowers that are 4-6 mm wide.  Five, unusually short, ray flowers (1-2mm long) surround the central disk flower corollas, which are 2.5-3 mm long.  Only the ray flowers are fertile.  The heads are grouped together into an inflorescent spray up to 20 cm in diameter.  Flowers have a pleasant but mild medicinal fragrance.  The plant flowers from summer through the autumn months.</w:t>
      </w:r>
    </w:p>
    <w:p w:rsidR="00B23236" w:rsidRPr="00B23236" w:rsidRDefault="00B23236" w:rsidP="00B23236">
      <w:pPr>
        <w:tabs>
          <w:tab w:val="left" w:pos="2430"/>
        </w:tabs>
        <w:jc w:val="left"/>
        <w:rPr>
          <w:i/>
          <w:sz w:val="20"/>
        </w:rPr>
      </w:pPr>
    </w:p>
    <w:p w:rsidR="00B23236" w:rsidRPr="00B23236" w:rsidRDefault="00B23236" w:rsidP="00B23236">
      <w:pPr>
        <w:tabs>
          <w:tab w:val="left" w:pos="2430"/>
        </w:tabs>
        <w:jc w:val="left"/>
        <w:rPr>
          <w:sz w:val="20"/>
        </w:rPr>
      </w:pPr>
      <w:r w:rsidRPr="00B23236">
        <w:rPr>
          <w:i/>
          <w:sz w:val="20"/>
        </w:rPr>
        <w:t>Distribution</w:t>
      </w:r>
      <w:r w:rsidRPr="00B23236">
        <w:rPr>
          <w:sz w:val="20"/>
        </w:rPr>
        <w:t>: For current distribution, please consult the Plant Profile page for this species on the PLANTS Web site.</w:t>
      </w:r>
    </w:p>
    <w:p w:rsidR="00B23236" w:rsidRPr="00B23236" w:rsidRDefault="00B23236" w:rsidP="00B23236">
      <w:pPr>
        <w:tabs>
          <w:tab w:val="left" w:pos="2430"/>
        </w:tabs>
        <w:jc w:val="left"/>
        <w:rPr>
          <w:i/>
          <w:sz w:val="20"/>
        </w:rPr>
      </w:pPr>
    </w:p>
    <w:p w:rsidR="00B23236" w:rsidRPr="00B23236" w:rsidRDefault="00B23236" w:rsidP="00B23236">
      <w:pPr>
        <w:tabs>
          <w:tab w:val="left" w:pos="2430"/>
        </w:tabs>
        <w:jc w:val="left"/>
        <w:rPr>
          <w:sz w:val="20"/>
        </w:rPr>
      </w:pPr>
      <w:r w:rsidRPr="00B23236">
        <w:rPr>
          <w:i/>
          <w:sz w:val="20"/>
        </w:rPr>
        <w:t>Habitat</w:t>
      </w:r>
      <w:r w:rsidRPr="00B23236">
        <w:rPr>
          <w:sz w:val="20"/>
        </w:rPr>
        <w:t xml:space="preserve">:  Wild quinine occurs in dry, somewhat heavy soils in prairies, fields, open wooded areas, rocky woods, and hillsides.  </w:t>
      </w:r>
    </w:p>
    <w:p w:rsidR="00B23236" w:rsidRPr="00B23236" w:rsidRDefault="00B23236" w:rsidP="00B23236">
      <w:pPr>
        <w:pStyle w:val="Heading5"/>
        <w:ind w:left="0"/>
        <w:jc w:val="left"/>
      </w:pPr>
    </w:p>
    <w:p w:rsidR="00B23236" w:rsidRPr="00B23236" w:rsidRDefault="00B23236" w:rsidP="00B23236">
      <w:pPr>
        <w:pStyle w:val="Heading5"/>
        <w:ind w:left="0"/>
        <w:jc w:val="left"/>
      </w:pPr>
      <w:r w:rsidRPr="00B23236">
        <w:t>Establishment</w:t>
      </w:r>
    </w:p>
    <w:p w:rsidR="00B23236" w:rsidRPr="00B23236" w:rsidRDefault="00B23236" w:rsidP="00B23236">
      <w:pPr>
        <w:tabs>
          <w:tab w:val="left" w:pos="2430"/>
        </w:tabs>
        <w:jc w:val="left"/>
        <w:rPr>
          <w:sz w:val="20"/>
        </w:rPr>
      </w:pPr>
      <w:r w:rsidRPr="00B23236">
        <w:rPr>
          <w:sz w:val="20"/>
        </w:rPr>
        <w:t xml:space="preserve">Wild quinine is a very hardy addition to the garden as it is tolerant of both hot and cold weather.  The plants make a nice addition to native plant gardens because of their wild growth form.  Wild quinine plants are easily propagated by seed.  Plant seeds in the fall or early winter or pre-treat them with 4 to 6 weeks of cold moist stratification to improve germination.  Wild quinine will grow best in fertile, well-drained soils in full-sun to light shade.  </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pPr>
      <w:r w:rsidRPr="00B23236">
        <w:t>Pests and Potential Problems</w:t>
      </w:r>
    </w:p>
    <w:p w:rsidR="00B23236" w:rsidRPr="00B23236" w:rsidRDefault="00B23236" w:rsidP="00B23236">
      <w:pPr>
        <w:tabs>
          <w:tab w:val="left" w:pos="2430"/>
        </w:tabs>
        <w:jc w:val="left"/>
        <w:rPr>
          <w:sz w:val="20"/>
        </w:rPr>
      </w:pPr>
      <w:r w:rsidRPr="00B23236">
        <w:rPr>
          <w:sz w:val="20"/>
        </w:rPr>
        <w:t>This plant has no known serious disease or insect problems.</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pPr>
      <w:r w:rsidRPr="00B23236">
        <w:t>Control</w:t>
      </w:r>
    </w:p>
    <w:p w:rsidR="00B23236" w:rsidRPr="00B23236" w:rsidRDefault="00B23236" w:rsidP="00B23236">
      <w:pPr>
        <w:pStyle w:val="Heading5"/>
        <w:ind w:left="0"/>
        <w:jc w:val="left"/>
        <w:rPr>
          <w:b w:val="0"/>
        </w:rPr>
      </w:pPr>
      <w:r w:rsidRPr="00B23236">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rPr>
          <w:b w:val="0"/>
        </w:rPr>
      </w:pPr>
      <w:r w:rsidRPr="00B23236">
        <w:t xml:space="preserve">Cultivars, Improved, and Selected Materials (and area of origin) </w:t>
      </w:r>
      <w:r w:rsidRPr="00B23236">
        <w:rPr>
          <w:b w:val="0"/>
        </w:rPr>
        <w:t xml:space="preserve"> </w:t>
      </w:r>
    </w:p>
    <w:p w:rsidR="00B23236" w:rsidRPr="00B23236" w:rsidRDefault="00B23236" w:rsidP="00B23236">
      <w:pPr>
        <w:pStyle w:val="Heading5"/>
        <w:ind w:left="0"/>
        <w:jc w:val="left"/>
        <w:rPr>
          <w:b w:val="0"/>
        </w:rPr>
      </w:pPr>
      <w:r w:rsidRPr="00B23236">
        <w:rPr>
          <w:b w:val="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pPr>
      <w:r w:rsidRPr="00B23236">
        <w:t>References</w:t>
      </w:r>
    </w:p>
    <w:p w:rsidR="00B23236" w:rsidRPr="00B23236" w:rsidRDefault="00B23236" w:rsidP="00B23236">
      <w:pPr>
        <w:tabs>
          <w:tab w:val="left" w:pos="2430"/>
        </w:tabs>
        <w:jc w:val="left"/>
        <w:rPr>
          <w:sz w:val="20"/>
        </w:rPr>
      </w:pPr>
      <w:r w:rsidRPr="00B23236">
        <w:rPr>
          <w:sz w:val="20"/>
        </w:rPr>
        <w:t xml:space="preserve">Chapman, A.W.  1883.  </w:t>
      </w:r>
      <w:r w:rsidRPr="00B23236">
        <w:rPr>
          <w:i/>
          <w:sz w:val="20"/>
        </w:rPr>
        <w:t xml:space="preserve">Flora of the </w:t>
      </w:r>
      <w:smartTag w:uri="urn:schemas-microsoft-com:office:smarttags" w:element="place">
        <w:r w:rsidRPr="00B23236">
          <w:rPr>
            <w:i/>
            <w:sz w:val="20"/>
          </w:rPr>
          <w:t>Southern United States</w:t>
        </w:r>
      </w:smartTag>
      <w:r w:rsidRPr="00B23236">
        <w:rPr>
          <w:i/>
          <w:sz w:val="20"/>
        </w:rPr>
        <w:t>: Flowering plants and ferns</w:t>
      </w:r>
      <w:r w:rsidRPr="00B23236">
        <w:rPr>
          <w:sz w:val="20"/>
        </w:rPr>
        <w:t xml:space="preserve">. Second Edition. J. </w:t>
      </w:r>
      <w:smartTag w:uri="urn:schemas-microsoft-com:office:smarttags" w:element="City">
        <w:r w:rsidRPr="00B23236">
          <w:rPr>
            <w:sz w:val="20"/>
          </w:rPr>
          <w:t>Wilson</w:t>
        </w:r>
      </w:smartTag>
      <w:r w:rsidRPr="00B23236">
        <w:rPr>
          <w:sz w:val="20"/>
        </w:rPr>
        <w:t xml:space="preserve"> and Son, </w:t>
      </w:r>
      <w:smartTag w:uri="urn:schemas-microsoft-com:office:smarttags" w:element="place">
        <w:smartTag w:uri="urn:schemas-microsoft-com:office:smarttags" w:element="City">
          <w:r w:rsidRPr="00B23236">
            <w:rPr>
              <w:sz w:val="20"/>
            </w:rPr>
            <w:t>Cambridge</w:t>
          </w:r>
        </w:smartTag>
        <w:r w:rsidRPr="00B23236">
          <w:rPr>
            <w:sz w:val="20"/>
          </w:rPr>
          <w:t xml:space="preserve">, </w:t>
        </w:r>
        <w:smartTag w:uri="urn:schemas-microsoft-com:office:smarttags" w:element="State">
          <w:r w:rsidRPr="00B23236">
            <w:rPr>
              <w:sz w:val="20"/>
            </w:rPr>
            <w:t>Massachusetts</w:t>
          </w:r>
        </w:smartTag>
      </w:smartTag>
      <w:r w:rsidRPr="00B23236">
        <w:rPr>
          <w:sz w:val="20"/>
        </w:rPr>
        <w:t>.  698 pp.</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i/>
          <w:sz w:val="20"/>
        </w:rPr>
      </w:pPr>
      <w:r w:rsidRPr="00B23236">
        <w:rPr>
          <w:sz w:val="20"/>
        </w:rPr>
        <w:t xml:space="preserve">Clinton, J. 2001.  </w:t>
      </w:r>
      <w:r w:rsidRPr="00B23236">
        <w:rPr>
          <w:i/>
          <w:sz w:val="20"/>
        </w:rPr>
        <w:t xml:space="preserve">Easy living native perennial wildflowers. Native wildflower seed. Parthenium integrifolium. Wild quinine.  </w:t>
      </w:r>
    </w:p>
    <w:p w:rsidR="00B23236" w:rsidRPr="00B23236" w:rsidRDefault="00B23236" w:rsidP="00B23236">
      <w:pPr>
        <w:tabs>
          <w:tab w:val="left" w:pos="2430"/>
        </w:tabs>
        <w:jc w:val="left"/>
        <w:rPr>
          <w:sz w:val="20"/>
        </w:rPr>
      </w:pPr>
      <w:r w:rsidRPr="00B23236">
        <w:rPr>
          <w:sz w:val="20"/>
        </w:rPr>
        <w:t>http://www.easywildflowers.com/quality/par.inte.htm</w:t>
      </w:r>
    </w:p>
    <w:p w:rsidR="00B23236" w:rsidRPr="00B23236" w:rsidRDefault="00B23236" w:rsidP="00B23236">
      <w:pPr>
        <w:pStyle w:val="BodyTextIndent"/>
        <w:ind w:left="0"/>
        <w:jc w:val="left"/>
      </w:pPr>
      <w:r w:rsidRPr="00B23236">
        <w:t xml:space="preserve">(13 June 2001).  </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sz w:val="20"/>
        </w:rPr>
      </w:pPr>
      <w:r w:rsidRPr="00B23236">
        <w:rPr>
          <w:sz w:val="20"/>
        </w:rPr>
        <w:t xml:space="preserve">Duncan, W. H. &amp; L.E. Foote  1975.  </w:t>
      </w:r>
      <w:r w:rsidRPr="00B23236">
        <w:rPr>
          <w:i/>
          <w:sz w:val="20"/>
        </w:rPr>
        <w:t xml:space="preserve">Wildflowers of the southeastern </w:t>
      </w:r>
      <w:smartTag w:uri="urn:schemas-microsoft-com:office:smarttags" w:element="place">
        <w:smartTag w:uri="urn:schemas-microsoft-com:office:smarttags" w:element="country-region">
          <w:r w:rsidRPr="00B23236">
            <w:rPr>
              <w:i/>
              <w:sz w:val="20"/>
            </w:rPr>
            <w:t>United States</w:t>
          </w:r>
        </w:smartTag>
      </w:smartTag>
      <w:r w:rsidRPr="00B23236">
        <w:rPr>
          <w:i/>
          <w:sz w:val="20"/>
        </w:rPr>
        <w:t xml:space="preserve">. </w:t>
      </w:r>
      <w:smartTag w:uri="urn:schemas-microsoft-com:office:smarttags" w:element="PlaceType">
        <w:r w:rsidRPr="00B23236">
          <w:rPr>
            <w:sz w:val="20"/>
          </w:rPr>
          <w:t>University</w:t>
        </w:r>
      </w:smartTag>
      <w:r w:rsidRPr="00B23236">
        <w:rPr>
          <w:sz w:val="20"/>
        </w:rPr>
        <w:t xml:space="preserve"> of </w:t>
      </w:r>
      <w:smartTag w:uri="urn:schemas-microsoft-com:office:smarttags" w:element="PlaceName">
        <w:r w:rsidRPr="00B23236">
          <w:rPr>
            <w:sz w:val="20"/>
          </w:rPr>
          <w:t>Georgia Press</w:t>
        </w:r>
      </w:smartTag>
      <w:r w:rsidRPr="00B23236">
        <w:rPr>
          <w:sz w:val="20"/>
        </w:rPr>
        <w:t xml:space="preserve">, </w:t>
      </w:r>
      <w:smartTag w:uri="urn:schemas-microsoft-com:office:smarttags" w:element="place">
        <w:smartTag w:uri="urn:schemas-microsoft-com:office:smarttags" w:element="City">
          <w:r w:rsidRPr="00B23236">
            <w:rPr>
              <w:sz w:val="20"/>
            </w:rPr>
            <w:t>Athens</w:t>
          </w:r>
        </w:smartTag>
        <w:r w:rsidRPr="00B23236">
          <w:rPr>
            <w:sz w:val="20"/>
          </w:rPr>
          <w:t xml:space="preserve">, </w:t>
        </w:r>
        <w:smartTag w:uri="urn:schemas-microsoft-com:office:smarttags" w:element="country-region">
          <w:r w:rsidRPr="00B23236">
            <w:rPr>
              <w:sz w:val="20"/>
            </w:rPr>
            <w:t>Georgia</w:t>
          </w:r>
        </w:smartTag>
      </w:smartTag>
      <w:r w:rsidRPr="00B23236">
        <w:rPr>
          <w:sz w:val="20"/>
        </w:rPr>
        <w:t>.  296 pp.</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sz w:val="20"/>
        </w:rPr>
      </w:pPr>
      <w:r w:rsidRPr="00B23236">
        <w:rPr>
          <w:sz w:val="20"/>
        </w:rPr>
        <w:lastRenderedPageBreak/>
        <w:t xml:space="preserve">Greene, W.F. &amp;  H.L. Blomquist  1953. </w:t>
      </w:r>
      <w:r w:rsidRPr="00B23236">
        <w:rPr>
          <w:i/>
          <w:sz w:val="20"/>
        </w:rPr>
        <w:t>Flowers of the south: native and exotic</w:t>
      </w:r>
      <w:r w:rsidRPr="00B23236">
        <w:rPr>
          <w:sz w:val="20"/>
        </w:rPr>
        <w:t xml:space="preserve">.  </w:t>
      </w:r>
      <w:smartTag w:uri="urn:schemas-microsoft-com:office:smarttags" w:element="place">
        <w:smartTag w:uri="urn:schemas-microsoft-com:office:smarttags" w:element="PlaceType">
          <w:r w:rsidRPr="00B23236">
            <w:rPr>
              <w:sz w:val="20"/>
            </w:rPr>
            <w:t>University</w:t>
          </w:r>
        </w:smartTag>
        <w:r w:rsidRPr="00B23236">
          <w:rPr>
            <w:sz w:val="20"/>
          </w:rPr>
          <w:t xml:space="preserve"> of </w:t>
        </w:r>
        <w:smartTag w:uri="urn:schemas-microsoft-com:office:smarttags" w:element="PlaceName">
          <w:r w:rsidRPr="00B23236">
            <w:rPr>
              <w:sz w:val="20"/>
            </w:rPr>
            <w:t>North Carolina</w:t>
          </w:r>
        </w:smartTag>
      </w:smartTag>
      <w:r w:rsidRPr="00B23236">
        <w:rPr>
          <w:sz w:val="20"/>
        </w:rPr>
        <w:t xml:space="preserve"> Press. </w:t>
      </w:r>
      <w:smartTag w:uri="urn:schemas-microsoft-com:office:smarttags" w:element="place">
        <w:smartTag w:uri="urn:schemas-microsoft-com:office:smarttags" w:element="City">
          <w:r w:rsidRPr="00B23236">
            <w:rPr>
              <w:sz w:val="20"/>
            </w:rPr>
            <w:t>Chapel Hill</w:t>
          </w:r>
        </w:smartTag>
        <w:r w:rsidRPr="00B23236">
          <w:rPr>
            <w:sz w:val="20"/>
          </w:rPr>
          <w:t xml:space="preserve">, </w:t>
        </w:r>
        <w:smartTag w:uri="urn:schemas-microsoft-com:office:smarttags" w:element="State">
          <w:r w:rsidRPr="00B23236">
            <w:rPr>
              <w:sz w:val="20"/>
            </w:rPr>
            <w:t>North Carolina</w:t>
          </w:r>
        </w:smartTag>
      </w:smartTag>
      <w:r w:rsidRPr="00B23236">
        <w:rPr>
          <w:sz w:val="20"/>
        </w:rPr>
        <w:t>.  208 pp.</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i/>
          <w:sz w:val="20"/>
        </w:rPr>
      </w:pPr>
      <w:r w:rsidRPr="00B23236">
        <w:rPr>
          <w:sz w:val="20"/>
        </w:rPr>
        <w:t>Missouri Botanical Garden 2000</w:t>
      </w:r>
      <w:r w:rsidRPr="00B23236">
        <w:rPr>
          <w:i/>
          <w:sz w:val="20"/>
        </w:rPr>
        <w:t xml:space="preserve">.  Parthenium integrifolium.  </w:t>
      </w:r>
      <w:smartTag w:uri="urn:schemas-microsoft-com:office:smarttags" w:element="place">
        <w:smartTag w:uri="urn:schemas-microsoft-com:office:smarttags" w:element="PlaceName">
          <w:r w:rsidRPr="00B23236">
            <w:rPr>
              <w:sz w:val="20"/>
            </w:rPr>
            <w:t>Kemper</w:t>
          </w:r>
        </w:smartTag>
        <w:r w:rsidRPr="00B23236">
          <w:rPr>
            <w:sz w:val="20"/>
          </w:rPr>
          <w:t xml:space="preserve"> </w:t>
        </w:r>
        <w:smartTag w:uri="urn:schemas-microsoft-com:office:smarttags" w:element="PlaceType">
          <w:r w:rsidRPr="00B23236">
            <w:rPr>
              <w:sz w:val="20"/>
            </w:rPr>
            <w:t>Center</w:t>
          </w:r>
        </w:smartTag>
      </w:smartTag>
      <w:r w:rsidRPr="00B23236">
        <w:rPr>
          <w:sz w:val="20"/>
        </w:rPr>
        <w:t xml:space="preserve"> for Home Gardening</w:t>
      </w:r>
      <w:r w:rsidRPr="00B23236">
        <w:rPr>
          <w:i/>
          <w:sz w:val="20"/>
        </w:rPr>
        <w:t xml:space="preserve">. </w:t>
      </w:r>
    </w:p>
    <w:p w:rsidR="00B23236" w:rsidRPr="00B23236" w:rsidRDefault="00B23236" w:rsidP="00B23236">
      <w:pPr>
        <w:tabs>
          <w:tab w:val="left" w:pos="2430"/>
        </w:tabs>
        <w:jc w:val="left"/>
        <w:rPr>
          <w:sz w:val="20"/>
        </w:rPr>
      </w:pPr>
      <w:hyperlink r:id="rId9" w:history="1">
        <w:r w:rsidRPr="00B23236">
          <w:rPr>
            <w:rStyle w:val="Hyperlink"/>
            <w:color w:val="auto"/>
            <w:sz w:val="20"/>
          </w:rPr>
          <w:t>http://www.mobot.org/hort/plantfinder/Code/A/G58.htm</w:t>
        </w:r>
      </w:hyperlink>
      <w:r w:rsidRPr="00B23236">
        <w:rPr>
          <w:sz w:val="20"/>
        </w:rPr>
        <w:t>.  (13 June 2001).</w:t>
      </w:r>
    </w:p>
    <w:p w:rsidR="00B23236" w:rsidRPr="00B23236" w:rsidRDefault="00B23236" w:rsidP="00B23236">
      <w:pPr>
        <w:tabs>
          <w:tab w:val="left" w:pos="2430"/>
        </w:tabs>
        <w:jc w:val="left"/>
        <w:rPr>
          <w:sz w:val="20"/>
        </w:rPr>
      </w:pPr>
    </w:p>
    <w:p w:rsidR="00B23236" w:rsidRPr="00B23236" w:rsidRDefault="00B23236" w:rsidP="00B23236">
      <w:pPr>
        <w:jc w:val="left"/>
        <w:rPr>
          <w:sz w:val="20"/>
        </w:rPr>
      </w:pPr>
      <w:r w:rsidRPr="00B23236">
        <w:rPr>
          <w:sz w:val="20"/>
        </w:rPr>
        <w:t xml:space="preserve">Moerman, D.E.  1998  </w:t>
      </w:r>
      <w:r w:rsidRPr="00B23236">
        <w:rPr>
          <w:i/>
          <w:sz w:val="20"/>
        </w:rPr>
        <w:t>Native American ethnobotany</w:t>
      </w:r>
      <w:r w:rsidRPr="00B23236">
        <w:rPr>
          <w:sz w:val="20"/>
        </w:rPr>
        <w:t xml:space="preserve">. Timber Press, </w:t>
      </w:r>
      <w:smartTag w:uri="urn:schemas-microsoft-com:office:smarttags" w:element="place">
        <w:smartTag w:uri="urn:schemas-microsoft-com:office:smarttags" w:element="City">
          <w:r w:rsidRPr="00B23236">
            <w:rPr>
              <w:sz w:val="20"/>
            </w:rPr>
            <w:t>Portland</w:t>
          </w:r>
        </w:smartTag>
        <w:r w:rsidRPr="00B23236">
          <w:rPr>
            <w:sz w:val="20"/>
          </w:rPr>
          <w:t xml:space="preserve">, </w:t>
        </w:r>
        <w:smartTag w:uri="urn:schemas-microsoft-com:office:smarttags" w:element="State">
          <w:r w:rsidRPr="00B23236">
            <w:rPr>
              <w:sz w:val="20"/>
            </w:rPr>
            <w:t>Oregon</w:t>
          </w:r>
        </w:smartTag>
      </w:smartTag>
      <w:r w:rsidRPr="00B23236">
        <w:rPr>
          <w:sz w:val="20"/>
        </w:rPr>
        <w:t>.  927 pp.</w:t>
      </w:r>
    </w:p>
    <w:p w:rsidR="00B23236" w:rsidRPr="00B23236" w:rsidRDefault="00B23236" w:rsidP="00B23236">
      <w:pPr>
        <w:jc w:val="left"/>
        <w:rPr>
          <w:sz w:val="20"/>
        </w:rPr>
      </w:pPr>
    </w:p>
    <w:p w:rsidR="00B23236" w:rsidRPr="00B23236" w:rsidRDefault="00B23236" w:rsidP="00B23236">
      <w:pPr>
        <w:jc w:val="left"/>
        <w:rPr>
          <w:sz w:val="20"/>
        </w:rPr>
      </w:pPr>
      <w:r w:rsidRPr="00B23236">
        <w:rPr>
          <w:sz w:val="20"/>
        </w:rPr>
        <w:t xml:space="preserve">Moerman, D.E. 1999.  </w:t>
      </w:r>
      <w:r w:rsidRPr="00B23236">
        <w:rPr>
          <w:i/>
          <w:sz w:val="20"/>
        </w:rPr>
        <w:t>Native American ethnobotany database: Foods, drugs, dyes and fibers of native North American peoples</w:t>
      </w:r>
      <w:r w:rsidRPr="00B23236">
        <w:rPr>
          <w:sz w:val="20"/>
        </w:rPr>
        <w:t>.  The University of Michigan-Dearborn.  http://www.umd.umich.edu/cgi-bin/herb.</w:t>
      </w:r>
    </w:p>
    <w:p w:rsidR="00B23236" w:rsidRPr="00B23236" w:rsidRDefault="00B23236" w:rsidP="00B23236">
      <w:pPr>
        <w:pStyle w:val="BodyTextIndent"/>
        <w:ind w:left="0"/>
        <w:jc w:val="left"/>
      </w:pPr>
      <w:r w:rsidRPr="00B23236">
        <w:t>(13 June 2001)</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sz w:val="20"/>
        </w:rPr>
      </w:pPr>
      <w:r w:rsidRPr="00B23236">
        <w:rPr>
          <w:sz w:val="20"/>
        </w:rPr>
        <w:t xml:space="preserve">Ottensen, C. 1995.  </w:t>
      </w:r>
      <w:r w:rsidRPr="00B23236">
        <w:rPr>
          <w:i/>
          <w:sz w:val="20"/>
        </w:rPr>
        <w:t xml:space="preserve">The native plant primer.  </w:t>
      </w:r>
      <w:r w:rsidRPr="00B23236">
        <w:rPr>
          <w:sz w:val="20"/>
        </w:rPr>
        <w:t xml:space="preserve">Harmony Books, </w:t>
      </w:r>
      <w:smartTag w:uri="urn:schemas-microsoft-com:office:smarttags" w:element="place">
        <w:smartTag w:uri="urn:schemas-microsoft-com:office:smarttags" w:element="City">
          <w:r w:rsidRPr="00B23236">
            <w:rPr>
              <w:sz w:val="20"/>
            </w:rPr>
            <w:t>New York</w:t>
          </w:r>
        </w:smartTag>
        <w:r w:rsidRPr="00B23236">
          <w:rPr>
            <w:sz w:val="20"/>
          </w:rPr>
          <w:t xml:space="preserve">, </w:t>
        </w:r>
        <w:smartTag w:uri="urn:schemas-microsoft-com:office:smarttags" w:element="State">
          <w:r w:rsidRPr="00B23236">
            <w:rPr>
              <w:sz w:val="20"/>
            </w:rPr>
            <w:t>New York</w:t>
          </w:r>
        </w:smartTag>
      </w:smartTag>
      <w:r w:rsidRPr="00B23236">
        <w:rPr>
          <w:sz w:val="20"/>
        </w:rPr>
        <w:t>.  354 pp.</w:t>
      </w:r>
    </w:p>
    <w:p w:rsidR="00B23236" w:rsidRPr="00B23236" w:rsidRDefault="00B23236" w:rsidP="00B23236">
      <w:pPr>
        <w:tabs>
          <w:tab w:val="left" w:pos="2430"/>
        </w:tabs>
        <w:jc w:val="left"/>
        <w:rPr>
          <w:sz w:val="20"/>
        </w:rPr>
      </w:pPr>
    </w:p>
    <w:p w:rsidR="00B23236" w:rsidRPr="00B23236" w:rsidRDefault="00B23236" w:rsidP="00B23236">
      <w:pPr>
        <w:pStyle w:val="Footer"/>
        <w:tabs>
          <w:tab w:val="clear" w:pos="4320"/>
          <w:tab w:val="clear" w:pos="8640"/>
        </w:tabs>
        <w:jc w:val="left"/>
        <w:rPr>
          <w:sz w:val="20"/>
        </w:rPr>
      </w:pPr>
      <w:r w:rsidRPr="00B23236">
        <w:rPr>
          <w:sz w:val="20"/>
        </w:rPr>
        <w:t xml:space="preserve">Shemluck, M. 1982.   </w:t>
      </w:r>
      <w:r w:rsidRPr="00B23236">
        <w:rPr>
          <w:i/>
          <w:sz w:val="20"/>
        </w:rPr>
        <w:t>Medicinal and other uses of the Compositae by Indians in the United States and Canada</w:t>
      </w:r>
      <w:r w:rsidRPr="00B23236">
        <w:rPr>
          <w:sz w:val="20"/>
        </w:rPr>
        <w:t>. Journal of Ethnopharmacology 5: 303-358.</w:t>
      </w:r>
    </w:p>
    <w:p w:rsidR="00B23236" w:rsidRPr="00B23236" w:rsidRDefault="00B23236" w:rsidP="00B23236">
      <w:pPr>
        <w:pStyle w:val="Footer"/>
        <w:tabs>
          <w:tab w:val="clear" w:pos="4320"/>
          <w:tab w:val="clear" w:pos="8640"/>
        </w:tabs>
        <w:jc w:val="left"/>
        <w:rPr>
          <w:sz w:val="20"/>
        </w:rPr>
      </w:pPr>
    </w:p>
    <w:p w:rsidR="00B23236" w:rsidRPr="00B23236" w:rsidRDefault="00B23236" w:rsidP="00B23236">
      <w:pPr>
        <w:tabs>
          <w:tab w:val="left" w:pos="2430"/>
        </w:tabs>
        <w:jc w:val="left"/>
        <w:rPr>
          <w:sz w:val="20"/>
        </w:rPr>
      </w:pPr>
      <w:r w:rsidRPr="00B23236">
        <w:rPr>
          <w:sz w:val="20"/>
        </w:rPr>
        <w:t xml:space="preserve">Small, J.K. 1933.   </w:t>
      </w:r>
      <w:r w:rsidRPr="00B23236">
        <w:rPr>
          <w:i/>
          <w:sz w:val="20"/>
        </w:rPr>
        <w:t>Manual of southeastern flora</w:t>
      </w:r>
      <w:r w:rsidRPr="00B23236">
        <w:rPr>
          <w:sz w:val="20"/>
        </w:rPr>
        <w:t xml:space="preserve">. </w:t>
      </w:r>
      <w:smartTag w:uri="urn:schemas-microsoft-com:office:smarttags" w:element="PlaceType">
        <w:r w:rsidRPr="00B23236">
          <w:rPr>
            <w:sz w:val="20"/>
          </w:rPr>
          <w:t>University</w:t>
        </w:r>
      </w:smartTag>
      <w:r w:rsidRPr="00B23236">
        <w:rPr>
          <w:sz w:val="20"/>
        </w:rPr>
        <w:t xml:space="preserve"> of </w:t>
      </w:r>
      <w:smartTag w:uri="urn:schemas-microsoft-com:office:smarttags" w:element="PlaceName">
        <w:r w:rsidRPr="00B23236">
          <w:rPr>
            <w:sz w:val="20"/>
          </w:rPr>
          <w:t>North Carolina</w:t>
        </w:r>
      </w:smartTag>
      <w:r w:rsidRPr="00B23236">
        <w:rPr>
          <w:sz w:val="20"/>
        </w:rPr>
        <w:t xml:space="preserve"> Press, </w:t>
      </w:r>
      <w:smartTag w:uri="urn:schemas-microsoft-com:office:smarttags" w:element="place">
        <w:smartTag w:uri="urn:schemas-microsoft-com:office:smarttags" w:element="City">
          <w:r w:rsidRPr="00B23236">
            <w:rPr>
              <w:sz w:val="20"/>
            </w:rPr>
            <w:t>Chapel Hill</w:t>
          </w:r>
        </w:smartTag>
        <w:r w:rsidRPr="00B23236">
          <w:rPr>
            <w:sz w:val="20"/>
          </w:rPr>
          <w:t xml:space="preserve">, </w:t>
        </w:r>
        <w:smartTag w:uri="urn:schemas-microsoft-com:office:smarttags" w:element="State">
          <w:r w:rsidRPr="00B23236">
            <w:rPr>
              <w:sz w:val="20"/>
            </w:rPr>
            <w:t>North Carolina</w:t>
          </w:r>
        </w:smartTag>
      </w:smartTag>
      <w:r w:rsidRPr="00B23236">
        <w:rPr>
          <w:sz w:val="20"/>
        </w:rPr>
        <w:t>.  1554 pp.</w:t>
      </w:r>
    </w:p>
    <w:p w:rsidR="00B23236" w:rsidRPr="00B23236" w:rsidRDefault="00B23236" w:rsidP="00B23236">
      <w:pPr>
        <w:tabs>
          <w:tab w:val="left" w:pos="2430"/>
        </w:tabs>
        <w:jc w:val="left"/>
        <w:rPr>
          <w:sz w:val="20"/>
        </w:rPr>
      </w:pPr>
    </w:p>
    <w:p w:rsidR="00B23236" w:rsidRPr="00B23236" w:rsidRDefault="00B23236" w:rsidP="00B23236">
      <w:pPr>
        <w:tabs>
          <w:tab w:val="left" w:pos="2430"/>
        </w:tabs>
        <w:jc w:val="left"/>
        <w:rPr>
          <w:sz w:val="20"/>
        </w:rPr>
      </w:pPr>
      <w:r w:rsidRPr="00B23236">
        <w:rPr>
          <w:sz w:val="20"/>
        </w:rPr>
        <w:t xml:space="preserve">Speck, F.G.  1937.  </w:t>
      </w:r>
      <w:r w:rsidRPr="00B23236">
        <w:rPr>
          <w:i/>
          <w:sz w:val="20"/>
        </w:rPr>
        <w:t>Catawba medicines and curative practices</w:t>
      </w:r>
      <w:r w:rsidRPr="00B23236">
        <w:rPr>
          <w:sz w:val="20"/>
        </w:rPr>
        <w:t xml:space="preserve">.  Publications of the </w:t>
      </w:r>
      <w:smartTag w:uri="urn:schemas-microsoft-com:office:smarttags" w:element="City">
        <w:smartTag w:uri="urn:schemas-microsoft-com:office:smarttags" w:element="place">
          <w:r w:rsidRPr="00B23236">
            <w:rPr>
              <w:sz w:val="20"/>
            </w:rPr>
            <w:t>Philadelphia</w:t>
          </w:r>
        </w:smartTag>
      </w:smartTag>
      <w:r w:rsidRPr="00B23236">
        <w:rPr>
          <w:sz w:val="20"/>
        </w:rPr>
        <w:t xml:space="preserve"> Anthropological Society 1:179-197.</w:t>
      </w:r>
    </w:p>
    <w:p w:rsidR="00B23236" w:rsidRPr="00B23236" w:rsidRDefault="00B23236" w:rsidP="00B23236">
      <w:pPr>
        <w:tabs>
          <w:tab w:val="left" w:pos="2430"/>
        </w:tabs>
        <w:jc w:val="left"/>
        <w:rPr>
          <w:sz w:val="20"/>
        </w:rPr>
      </w:pPr>
    </w:p>
    <w:p w:rsidR="00B23236" w:rsidRPr="00B23236" w:rsidRDefault="00B23236" w:rsidP="00B23236">
      <w:pPr>
        <w:pStyle w:val="Footer"/>
        <w:tabs>
          <w:tab w:val="clear" w:pos="4320"/>
          <w:tab w:val="clear" w:pos="8640"/>
        </w:tabs>
        <w:jc w:val="left"/>
        <w:rPr>
          <w:sz w:val="20"/>
        </w:rPr>
      </w:pPr>
      <w:r w:rsidRPr="00B23236">
        <w:rPr>
          <w:sz w:val="20"/>
        </w:rPr>
        <w:t xml:space="preserve">Taylor, </w:t>
      </w:r>
      <w:smartTag w:uri="urn:schemas-microsoft-com:office:smarttags" w:element="City">
        <w:smartTag w:uri="urn:schemas-microsoft-com:office:smarttags" w:element="place">
          <w:r w:rsidRPr="00B23236">
            <w:rPr>
              <w:sz w:val="20"/>
            </w:rPr>
            <w:t>L.A.</w:t>
          </w:r>
        </w:smartTag>
      </w:smartTag>
      <w:r w:rsidRPr="00B23236">
        <w:rPr>
          <w:sz w:val="20"/>
        </w:rPr>
        <w:t xml:space="preserve">  1940.  </w:t>
      </w:r>
      <w:r w:rsidRPr="00B23236">
        <w:rPr>
          <w:i/>
          <w:sz w:val="20"/>
        </w:rPr>
        <w:t>Plants used as curatives by certain Southeastern Tribes</w:t>
      </w:r>
      <w:r w:rsidRPr="00B23236">
        <w:rPr>
          <w:sz w:val="20"/>
        </w:rPr>
        <w:t xml:space="preserve">. </w:t>
      </w:r>
      <w:smartTag w:uri="urn:schemas-microsoft-com:office:smarttags" w:element="PlaceName">
        <w:r w:rsidRPr="00B23236">
          <w:rPr>
            <w:sz w:val="20"/>
          </w:rPr>
          <w:t>Botanical</w:t>
        </w:r>
      </w:smartTag>
      <w:r w:rsidRPr="00B23236">
        <w:rPr>
          <w:sz w:val="20"/>
        </w:rPr>
        <w:t xml:space="preserve"> </w:t>
      </w:r>
      <w:smartTag w:uri="urn:schemas-microsoft-com:office:smarttags" w:element="PlaceType">
        <w:r w:rsidRPr="00B23236">
          <w:rPr>
            <w:sz w:val="20"/>
          </w:rPr>
          <w:t>Museum</w:t>
        </w:r>
      </w:smartTag>
      <w:r w:rsidRPr="00B23236">
        <w:rPr>
          <w:sz w:val="20"/>
        </w:rPr>
        <w:t xml:space="preserve"> of </w:t>
      </w:r>
      <w:smartTag w:uri="urn:schemas-microsoft-com:office:smarttags" w:element="PlaceName">
        <w:r w:rsidRPr="00B23236">
          <w:rPr>
            <w:sz w:val="20"/>
          </w:rPr>
          <w:t>Harvard</w:t>
        </w:r>
      </w:smartTag>
      <w:r w:rsidRPr="00B23236">
        <w:rPr>
          <w:sz w:val="20"/>
        </w:rPr>
        <w:t xml:space="preserve"> </w:t>
      </w:r>
      <w:smartTag w:uri="urn:schemas-microsoft-com:office:smarttags" w:element="PlaceType">
        <w:r w:rsidRPr="00B23236">
          <w:rPr>
            <w:sz w:val="20"/>
          </w:rPr>
          <w:t>University</w:t>
        </w:r>
      </w:smartTag>
      <w:r w:rsidRPr="00B23236">
        <w:rPr>
          <w:sz w:val="20"/>
        </w:rPr>
        <w:t xml:space="preserve">, </w:t>
      </w:r>
      <w:smartTag w:uri="urn:schemas-microsoft-com:office:smarttags" w:element="place">
        <w:smartTag w:uri="urn:schemas-microsoft-com:office:smarttags" w:element="City">
          <w:r w:rsidRPr="00B23236">
            <w:rPr>
              <w:sz w:val="20"/>
            </w:rPr>
            <w:t>Cambridge</w:t>
          </w:r>
        </w:smartTag>
        <w:r w:rsidRPr="00B23236">
          <w:rPr>
            <w:sz w:val="20"/>
          </w:rPr>
          <w:t xml:space="preserve">, </w:t>
        </w:r>
        <w:smartTag w:uri="urn:schemas-microsoft-com:office:smarttags" w:element="State">
          <w:r w:rsidRPr="00B23236">
            <w:rPr>
              <w:sz w:val="20"/>
            </w:rPr>
            <w:t>Massachusetts</w:t>
          </w:r>
        </w:smartTag>
      </w:smartTag>
      <w:r w:rsidRPr="00B23236">
        <w:rPr>
          <w:sz w:val="20"/>
        </w:rPr>
        <w:t xml:space="preserve">. </w:t>
      </w:r>
    </w:p>
    <w:p w:rsidR="00B23236" w:rsidRPr="00B23236" w:rsidRDefault="00B23236" w:rsidP="00B23236">
      <w:pPr>
        <w:tabs>
          <w:tab w:val="left" w:pos="2430"/>
        </w:tabs>
        <w:jc w:val="left"/>
        <w:rPr>
          <w:sz w:val="20"/>
        </w:rPr>
      </w:pPr>
      <w:r w:rsidRPr="00B23236">
        <w:rPr>
          <w:sz w:val="20"/>
        </w:rPr>
        <w:t>88 pp.</w:t>
      </w:r>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pPr>
      <w:r w:rsidRPr="00B23236">
        <w:t xml:space="preserve">Prepared By: </w:t>
      </w:r>
    </w:p>
    <w:p w:rsidR="00B23236" w:rsidRPr="00B23236" w:rsidRDefault="00B23236" w:rsidP="00B23236">
      <w:pPr>
        <w:pStyle w:val="Heading5"/>
        <w:ind w:left="0"/>
        <w:jc w:val="left"/>
        <w:rPr>
          <w:b w:val="0"/>
          <w:i/>
        </w:rPr>
      </w:pPr>
      <w:r w:rsidRPr="00B23236">
        <w:rPr>
          <w:b w:val="0"/>
          <w:i/>
        </w:rPr>
        <w:t>Diana L. Immel</w:t>
      </w:r>
    </w:p>
    <w:p w:rsidR="00B23236" w:rsidRPr="00B23236" w:rsidRDefault="00B23236" w:rsidP="00B23236">
      <w:pPr>
        <w:pStyle w:val="Heading5"/>
        <w:ind w:left="0"/>
        <w:jc w:val="left"/>
      </w:pPr>
      <w:r w:rsidRPr="00B23236">
        <w:rPr>
          <w:b w:val="0"/>
        </w:rPr>
        <w:t xml:space="preserve">USDA, NRCS, </w:t>
      </w:r>
      <w:smartTag w:uri="urn:schemas-microsoft-com:office:smarttags" w:element="place">
        <w:smartTag w:uri="urn:schemas-microsoft-com:office:smarttags" w:element="PlaceName">
          <w:r w:rsidRPr="00B23236">
            <w:rPr>
              <w:b w:val="0"/>
            </w:rPr>
            <w:t>National</w:t>
          </w:r>
        </w:smartTag>
        <w:r w:rsidRPr="00B23236">
          <w:rPr>
            <w:b w:val="0"/>
          </w:rPr>
          <w:t xml:space="preserve"> </w:t>
        </w:r>
        <w:smartTag w:uri="urn:schemas-microsoft-com:office:smarttags" w:element="PlaceName">
          <w:r w:rsidRPr="00B23236">
            <w:rPr>
              <w:b w:val="0"/>
            </w:rPr>
            <w:t>Plant</w:t>
          </w:r>
        </w:smartTag>
        <w:r w:rsidRPr="00B23236">
          <w:rPr>
            <w:b w:val="0"/>
          </w:rPr>
          <w:t xml:space="preserve"> </w:t>
        </w:r>
        <w:smartTag w:uri="urn:schemas-microsoft-com:office:smarttags" w:element="PlaceName">
          <w:r w:rsidRPr="00B23236">
            <w:rPr>
              <w:b w:val="0"/>
            </w:rPr>
            <w:t>Data</w:t>
          </w:r>
        </w:smartTag>
        <w:r w:rsidRPr="00B23236">
          <w:rPr>
            <w:b w:val="0"/>
          </w:rPr>
          <w:t xml:space="preserve"> </w:t>
        </w:r>
        <w:smartTag w:uri="urn:schemas-microsoft-com:office:smarttags" w:element="PlaceType">
          <w:r w:rsidRPr="00B23236">
            <w:rPr>
              <w:b w:val="0"/>
            </w:rPr>
            <w:t>Center</w:t>
          </w:r>
        </w:smartTag>
      </w:smartTag>
      <w:r w:rsidRPr="00B23236">
        <w:rPr>
          <w:b w:val="0"/>
        </w:rPr>
        <w:t>, c/o</w:t>
      </w:r>
    </w:p>
    <w:p w:rsidR="00B23236" w:rsidRPr="00B23236" w:rsidRDefault="00B23236" w:rsidP="00B23236">
      <w:pPr>
        <w:pStyle w:val="Heading5"/>
        <w:ind w:left="0"/>
        <w:jc w:val="left"/>
        <w:rPr>
          <w:b w:val="0"/>
        </w:rPr>
      </w:pPr>
      <w:r w:rsidRPr="00B23236">
        <w:rPr>
          <w:b w:val="0"/>
        </w:rPr>
        <w:t xml:space="preserve">Environmental Horticulture Department, </w:t>
      </w:r>
      <w:smartTag w:uri="urn:schemas-microsoft-com:office:smarttags" w:element="PlaceType">
        <w:r w:rsidRPr="00B23236">
          <w:rPr>
            <w:b w:val="0"/>
          </w:rPr>
          <w:t>University</w:t>
        </w:r>
      </w:smartTag>
      <w:r w:rsidRPr="00B23236">
        <w:rPr>
          <w:b w:val="0"/>
        </w:rPr>
        <w:t xml:space="preserve"> of </w:t>
      </w:r>
      <w:smartTag w:uri="urn:schemas-microsoft-com:office:smarttags" w:element="PlaceName">
        <w:r w:rsidRPr="00B23236">
          <w:rPr>
            <w:b w:val="0"/>
          </w:rPr>
          <w:t>California</w:t>
        </w:r>
      </w:smartTag>
      <w:r w:rsidRPr="00B23236">
        <w:rPr>
          <w:b w:val="0"/>
        </w:rPr>
        <w:t xml:space="preserve">, </w:t>
      </w:r>
      <w:smartTag w:uri="urn:schemas-microsoft-com:office:smarttags" w:element="place">
        <w:smartTag w:uri="urn:schemas-microsoft-com:office:smarttags" w:element="City">
          <w:r w:rsidRPr="00B23236">
            <w:rPr>
              <w:b w:val="0"/>
            </w:rPr>
            <w:t>Davis</w:t>
          </w:r>
        </w:smartTag>
        <w:r w:rsidRPr="00B23236">
          <w:rPr>
            <w:b w:val="0"/>
          </w:rPr>
          <w:t xml:space="preserve">, </w:t>
        </w:r>
        <w:smartTag w:uri="urn:schemas-microsoft-com:office:smarttags" w:element="State">
          <w:r w:rsidRPr="00B23236">
            <w:rPr>
              <w:b w:val="0"/>
            </w:rPr>
            <w:t>California</w:t>
          </w:r>
        </w:smartTag>
      </w:smartTag>
    </w:p>
    <w:p w:rsidR="00B23236" w:rsidRPr="00B23236" w:rsidRDefault="00B23236" w:rsidP="00B23236">
      <w:pPr>
        <w:tabs>
          <w:tab w:val="left" w:pos="2430"/>
        </w:tabs>
        <w:jc w:val="left"/>
        <w:rPr>
          <w:sz w:val="20"/>
        </w:rPr>
      </w:pPr>
    </w:p>
    <w:p w:rsidR="00B23236" w:rsidRPr="00B23236" w:rsidRDefault="00B23236" w:rsidP="00B23236">
      <w:pPr>
        <w:pStyle w:val="Heading5"/>
        <w:ind w:left="0"/>
        <w:jc w:val="left"/>
        <w:rPr>
          <w:b w:val="0"/>
        </w:rPr>
      </w:pPr>
      <w:r w:rsidRPr="00B23236">
        <w:t>Species Coordinator:</w:t>
      </w:r>
      <w:r w:rsidRPr="00B23236">
        <w:rPr>
          <w:b w:val="0"/>
        </w:rPr>
        <w:t xml:space="preserve"> </w:t>
      </w:r>
    </w:p>
    <w:p w:rsidR="00B23236" w:rsidRPr="00B23236" w:rsidRDefault="00B23236" w:rsidP="00B23236">
      <w:pPr>
        <w:pStyle w:val="Heading5"/>
        <w:ind w:left="0"/>
        <w:jc w:val="left"/>
        <w:rPr>
          <w:b w:val="0"/>
          <w:i/>
        </w:rPr>
      </w:pPr>
      <w:r w:rsidRPr="00B23236">
        <w:rPr>
          <w:b w:val="0"/>
          <w:i/>
        </w:rPr>
        <w:t>M. Kat Anderson</w:t>
      </w:r>
    </w:p>
    <w:p w:rsidR="00B23236" w:rsidRPr="00B23236" w:rsidRDefault="00B23236" w:rsidP="00B23236">
      <w:pPr>
        <w:pStyle w:val="Heading5"/>
        <w:ind w:left="0"/>
        <w:jc w:val="left"/>
        <w:rPr>
          <w:b w:val="0"/>
        </w:rPr>
      </w:pPr>
      <w:r w:rsidRPr="00B23236">
        <w:rPr>
          <w:b w:val="0"/>
        </w:rPr>
        <w:t xml:space="preserve">USDA, NRCS, </w:t>
      </w:r>
      <w:smartTag w:uri="urn:schemas-microsoft-com:office:smarttags" w:element="PlaceName">
        <w:r w:rsidRPr="00B23236">
          <w:rPr>
            <w:b w:val="0"/>
          </w:rPr>
          <w:t>National</w:t>
        </w:r>
      </w:smartTag>
      <w:r w:rsidRPr="00B23236">
        <w:rPr>
          <w:b w:val="0"/>
        </w:rPr>
        <w:t xml:space="preserve"> </w:t>
      </w:r>
      <w:smartTag w:uri="urn:schemas-microsoft-com:office:smarttags" w:element="PlaceName">
        <w:r w:rsidRPr="00B23236">
          <w:rPr>
            <w:b w:val="0"/>
          </w:rPr>
          <w:t>Plant</w:t>
        </w:r>
      </w:smartTag>
      <w:r w:rsidRPr="00B23236">
        <w:rPr>
          <w:b w:val="0"/>
        </w:rPr>
        <w:t xml:space="preserve"> </w:t>
      </w:r>
      <w:smartTag w:uri="urn:schemas-microsoft-com:office:smarttags" w:element="PlaceName">
        <w:r w:rsidRPr="00B23236">
          <w:rPr>
            <w:b w:val="0"/>
          </w:rPr>
          <w:t>Data</w:t>
        </w:r>
      </w:smartTag>
      <w:r w:rsidRPr="00B23236">
        <w:rPr>
          <w:b w:val="0"/>
        </w:rPr>
        <w:t xml:space="preserve"> </w:t>
      </w:r>
      <w:smartTag w:uri="urn:schemas-microsoft-com:office:smarttags" w:element="PlaceType">
        <w:r w:rsidRPr="00B23236">
          <w:rPr>
            <w:b w:val="0"/>
          </w:rPr>
          <w:t>Center</w:t>
        </w:r>
      </w:smartTag>
      <w:r w:rsidRPr="00B23236">
        <w:rPr>
          <w:b w:val="0"/>
        </w:rPr>
        <w:t xml:space="preserve">, c/o Environmental Horticulture Department, </w:t>
      </w:r>
      <w:smartTag w:uri="urn:schemas-microsoft-com:office:smarttags" w:element="PlaceType">
        <w:r w:rsidRPr="00B23236">
          <w:rPr>
            <w:b w:val="0"/>
          </w:rPr>
          <w:t>University</w:t>
        </w:r>
      </w:smartTag>
      <w:r w:rsidRPr="00B23236">
        <w:rPr>
          <w:b w:val="0"/>
        </w:rPr>
        <w:t xml:space="preserve"> of </w:t>
      </w:r>
      <w:smartTag w:uri="urn:schemas-microsoft-com:office:smarttags" w:element="PlaceName">
        <w:r w:rsidRPr="00B23236">
          <w:rPr>
            <w:b w:val="0"/>
          </w:rPr>
          <w:t>California</w:t>
        </w:r>
      </w:smartTag>
      <w:r w:rsidRPr="00B23236">
        <w:rPr>
          <w:b w:val="0"/>
        </w:rPr>
        <w:t xml:space="preserve">, </w:t>
      </w:r>
      <w:smartTag w:uri="urn:schemas-microsoft-com:office:smarttags" w:element="place">
        <w:smartTag w:uri="urn:schemas-microsoft-com:office:smarttags" w:element="City">
          <w:r w:rsidRPr="00B23236">
            <w:rPr>
              <w:b w:val="0"/>
            </w:rPr>
            <w:t>Davis</w:t>
          </w:r>
        </w:smartTag>
        <w:r w:rsidRPr="00B23236">
          <w:rPr>
            <w:b w:val="0"/>
          </w:rPr>
          <w:t xml:space="preserve">, </w:t>
        </w:r>
        <w:smartTag w:uri="urn:schemas-microsoft-com:office:smarttags" w:element="State">
          <w:r w:rsidRPr="00B23236">
            <w:rPr>
              <w:b w:val="0"/>
            </w:rPr>
            <w:t>California</w:t>
          </w:r>
        </w:smartTag>
      </w:smartTag>
    </w:p>
    <w:p w:rsidR="00B23236" w:rsidRDefault="00B23236" w:rsidP="00B23236">
      <w:pPr>
        <w:pStyle w:val="Heading5"/>
        <w:ind w:left="0"/>
        <w:rPr>
          <w:b w:val="0"/>
          <w:sz w:val="16"/>
        </w:rPr>
      </w:pPr>
    </w:p>
    <w:p w:rsidR="00B23236" w:rsidRDefault="00B23236" w:rsidP="00B23236">
      <w:pPr>
        <w:pStyle w:val="Heading5"/>
        <w:ind w:left="0"/>
        <w:jc w:val="left"/>
        <w:rPr>
          <w:b w:val="0"/>
          <w:sz w:val="16"/>
        </w:rPr>
      </w:pPr>
      <w:r>
        <w:rPr>
          <w:b w:val="0"/>
          <w:sz w:val="16"/>
        </w:rPr>
        <w:t>Edited: 21May2001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9CC" w:rsidRDefault="000749CC">
      <w:r>
        <w:separator/>
      </w:r>
    </w:p>
  </w:endnote>
  <w:endnote w:type="continuationSeparator" w:id="0">
    <w:p w:rsidR="000749CC" w:rsidRDefault="00074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9CC" w:rsidRDefault="000749CC">
      <w:r>
        <w:separator/>
      </w:r>
    </w:p>
  </w:footnote>
  <w:footnote w:type="continuationSeparator" w:id="0">
    <w:p w:rsidR="000749CC" w:rsidRDefault="000749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7352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49CC"/>
    <w:rsid w:val="000867C9"/>
    <w:rsid w:val="000A1774"/>
    <w:rsid w:val="000B67AF"/>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3528"/>
    <w:rsid w:val="00592CFA"/>
    <w:rsid w:val="005A2740"/>
    <w:rsid w:val="005F57D8"/>
    <w:rsid w:val="0061608E"/>
    <w:rsid w:val="006333FE"/>
    <w:rsid w:val="0064486F"/>
    <w:rsid w:val="00660D73"/>
    <w:rsid w:val="00663BF5"/>
    <w:rsid w:val="006B4B3E"/>
    <w:rsid w:val="00712AC4"/>
    <w:rsid w:val="007305D9"/>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23236"/>
    <w:rsid w:val="00B25853"/>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mobot.org/hort/plantfinder/Code/A/G58.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WILD QUININE</vt:lpstr>
    </vt:vector>
  </TitlesOfParts>
  <Company>USDA NRCS National Plant Data Center</Company>
  <LinksUpToDate>false</LinksUpToDate>
  <CharactersWithSpaces>7697</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1835082</vt:i4>
      </vt:variant>
      <vt:variant>
        <vt:i4>0</vt:i4>
      </vt:variant>
      <vt:variant>
        <vt:i4>0</vt:i4>
      </vt:variant>
      <vt:variant>
        <vt:i4>5</vt:i4>
      </vt:variant>
      <vt:variant>
        <vt:lpwstr>http://www.mobot.org/hort/plantfinder/Code/A/G58.htm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QUININE</dc:title>
  <dc:subject>Parthenium integrifolium L.</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