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640D3" w:rsidP="000578C2">
            <w:pPr>
              <w:pStyle w:val="TitleHeader"/>
              <w:rPr>
                <w:i/>
              </w:rPr>
            </w:pPr>
            <w:r>
              <w:lastRenderedPageBreak/>
              <w:t>Devil’s claw</w:t>
            </w:r>
          </w:p>
        </w:tc>
      </w:tr>
      <w:tr w:rsidR="00CD49CC">
        <w:tblPrEx>
          <w:tblCellMar>
            <w:top w:w="0" w:type="dxa"/>
            <w:bottom w:w="0" w:type="dxa"/>
          </w:tblCellMar>
        </w:tblPrEx>
        <w:tc>
          <w:tcPr>
            <w:tcW w:w="4410" w:type="dxa"/>
          </w:tcPr>
          <w:p w:rsidR="00CD49CC" w:rsidRPr="00C95C6F" w:rsidRDefault="00A640D3" w:rsidP="008F6154">
            <w:pPr>
              <w:pStyle w:val="Titlesubheader1"/>
            </w:pPr>
            <w:r>
              <w:rPr>
                <w:i/>
              </w:rPr>
              <w:t>Proboscidea parviflora</w:t>
            </w:r>
            <w:r w:rsidR="000F1970" w:rsidRPr="008F3D5A">
              <w:t xml:space="preserve"> </w:t>
            </w:r>
            <w:r>
              <w:t>(Woot.) Woot. &amp; Standl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44717">
              <w:t>PRPA2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4717">
            <w:t>USDA</w:t>
          </w:r>
        </w:smartTag>
        <w:r w:rsidR="00344717">
          <w:t xml:space="preserve"> </w:t>
        </w:r>
        <w:smartTag w:uri="urn:schemas-microsoft-com:office:smarttags" w:element="PlaceName">
          <w:r w:rsidR="00344717">
            <w:t>NRCS</w:t>
          </w:r>
        </w:smartTag>
        <w:r w:rsidR="00344717">
          <w:t xml:space="preserve"> </w:t>
        </w:r>
        <w:smartTag w:uri="urn:schemas-microsoft-com:office:smarttags" w:element="PlaceName">
          <w:r w:rsidR="00344717">
            <w:t>National</w:t>
          </w:r>
        </w:smartTag>
        <w:r w:rsidR="00344717">
          <w:t xml:space="preserve"> </w:t>
        </w:r>
        <w:smartTag w:uri="urn:schemas-microsoft-com:office:smarttags" w:element="PlaceName">
          <w:r w:rsidR="00344717">
            <w:t>Plant</w:t>
          </w:r>
        </w:smartTag>
        <w:r w:rsidR="00344717">
          <w:t xml:space="preserve"> </w:t>
        </w:r>
        <w:smartTag w:uri="urn:schemas-microsoft-com:office:smarttags" w:element="PlaceName">
          <w:r w:rsidR="00344717">
            <w:t>Data</w:t>
          </w:r>
        </w:smartTag>
        <w:r w:rsidR="00344717">
          <w:t xml:space="preserve"> </w:t>
        </w:r>
        <w:smartTag w:uri="urn:schemas-microsoft-com:office:smarttags" w:element="PlaceType">
          <w:r w:rsidR="00344717">
            <w:t>Center</w:t>
          </w:r>
        </w:smartTag>
      </w:smartTag>
      <w:r w:rsidR="00344717">
        <w:t xml:space="preserve"> &amp; UC Davis Arboretum</w:t>
      </w:r>
    </w:p>
    <w:p w:rsidR="00D53A51" w:rsidRDefault="00D53A51" w:rsidP="004911C7">
      <w:pPr>
        <w:pStyle w:val="Heading3"/>
        <w:ind w:left="0" w:right="0"/>
        <w:jc w:val="left"/>
        <w:rPr>
          <w:color w:val="auto"/>
        </w:rPr>
      </w:pPr>
    </w:p>
    <w:p w:rsidR="00E005A8" w:rsidRPr="00E005A8" w:rsidRDefault="00E005A8" w:rsidP="00E005A8">
      <w:pPr>
        <w:pStyle w:val="Heading1"/>
        <w:jc w:val="left"/>
      </w:pPr>
      <w:r w:rsidRPr="00E005A8">
        <w:t>Alternative Names</w:t>
      </w:r>
    </w:p>
    <w:p w:rsidR="00E005A8" w:rsidRPr="00E005A8" w:rsidRDefault="00E005A8" w:rsidP="00E005A8">
      <w:pPr>
        <w:jc w:val="left"/>
        <w:rPr>
          <w:sz w:val="20"/>
        </w:rPr>
      </w:pPr>
      <w:r w:rsidRPr="00E005A8">
        <w:rPr>
          <w:sz w:val="20"/>
        </w:rPr>
        <w:t xml:space="preserve">unicorn plant, doubleclaw, </w:t>
      </w:r>
      <w:smartTag w:uri="urn:schemas-microsoft-com:office:smarttags" w:element="place">
        <w:smartTag w:uri="urn:schemas-microsoft-com:office:smarttags" w:element="State">
          <w:r w:rsidRPr="00E005A8">
            <w:rPr>
              <w:sz w:val="20"/>
            </w:rPr>
            <w:t>Arizona</w:t>
          </w:r>
        </w:smartTag>
      </w:smartTag>
      <w:r w:rsidRPr="00E005A8">
        <w:rPr>
          <w:sz w:val="20"/>
        </w:rPr>
        <w:t xml:space="preserve"> devil’s claw, red devil’s claw</w:t>
      </w:r>
    </w:p>
    <w:p w:rsidR="00E005A8" w:rsidRPr="00E005A8" w:rsidRDefault="00E005A8" w:rsidP="00E005A8">
      <w:pPr>
        <w:jc w:val="left"/>
        <w:rPr>
          <w:sz w:val="20"/>
        </w:rPr>
      </w:pPr>
    </w:p>
    <w:p w:rsidR="00E005A8" w:rsidRPr="00E005A8" w:rsidRDefault="00E005A8" w:rsidP="00E005A8">
      <w:pPr>
        <w:pStyle w:val="Heading1"/>
        <w:jc w:val="left"/>
      </w:pPr>
      <w:r w:rsidRPr="00E005A8">
        <w:t>Use</w:t>
      </w:r>
    </w:p>
    <w:p w:rsidR="00E005A8" w:rsidRPr="00E005A8" w:rsidRDefault="00E005A8" w:rsidP="00E005A8">
      <w:pPr>
        <w:jc w:val="left"/>
        <w:rPr>
          <w:sz w:val="20"/>
        </w:rPr>
      </w:pPr>
      <w:r w:rsidRPr="00E005A8">
        <w:rPr>
          <w:i/>
          <w:sz w:val="20"/>
        </w:rPr>
        <w:t>Ethnobotanic</w:t>
      </w:r>
      <w:r w:rsidRPr="00E005A8">
        <w:rPr>
          <w:sz w:val="20"/>
        </w:rPr>
        <w:t xml:space="preserve">: The claws of the mature seedpods of devil's claw were collected in autumn, split and used to create black basketry designs by many tribes in southern </w:t>
      </w:r>
      <w:smartTag w:uri="urn:schemas-microsoft-com:office:smarttags" w:element="State">
        <w:smartTag w:uri="urn:schemas-microsoft-com:office:smarttags" w:element="place">
          <w:r w:rsidRPr="00E005A8">
            <w:rPr>
              <w:sz w:val="20"/>
            </w:rPr>
            <w:t>California</w:t>
          </w:r>
        </w:smartTag>
      </w:smartTag>
      <w:r w:rsidRPr="00E005A8">
        <w:rPr>
          <w:sz w:val="20"/>
        </w:rPr>
        <w:t xml:space="preserve"> and the Southwest.  These tribes include the Chemehuevi, Kawaiisu, Owens Valley Paiute, Tubatulabal, Havasupai, Papago, and Pima.  Because the claws are durable, they were often used to construct the base of baskets among the Papago and Pima.  The material is still gathered wild or plants are cultivated in home gardens by contemporary weavers.  The Papago used the young pods as food, while the Pima cracked the seeds between the teeth and ate them like pine-nuts.  To treat rheumatic pains, the Pima broke off a small piece of the claw and pressed it into the flesh, then lighted it and allowed it to burn.</w:t>
      </w:r>
    </w:p>
    <w:p w:rsidR="00E005A8" w:rsidRPr="00E005A8" w:rsidRDefault="00E005A8" w:rsidP="00E005A8">
      <w:pPr>
        <w:jc w:val="left"/>
        <w:rPr>
          <w:sz w:val="20"/>
        </w:rPr>
      </w:pPr>
    </w:p>
    <w:p w:rsidR="00E005A8" w:rsidRPr="00E005A8" w:rsidRDefault="00E005A8" w:rsidP="00E005A8">
      <w:pPr>
        <w:jc w:val="left"/>
        <w:rPr>
          <w:sz w:val="20"/>
        </w:rPr>
      </w:pPr>
      <w:r w:rsidRPr="00E005A8">
        <w:rPr>
          <w:i/>
          <w:sz w:val="20"/>
        </w:rPr>
        <w:t>Other Uses</w:t>
      </w:r>
      <w:r w:rsidRPr="00E005A8">
        <w:rPr>
          <w:sz w:val="20"/>
        </w:rPr>
        <w:t xml:space="preserve">: basketry, medicine, food, wildlife </w:t>
      </w:r>
    </w:p>
    <w:p w:rsidR="00E005A8" w:rsidRPr="00E005A8" w:rsidRDefault="00E005A8" w:rsidP="00E005A8">
      <w:pPr>
        <w:jc w:val="left"/>
        <w:rPr>
          <w:sz w:val="20"/>
        </w:rPr>
      </w:pPr>
    </w:p>
    <w:p w:rsidR="00E005A8" w:rsidRPr="00E005A8" w:rsidRDefault="00E005A8" w:rsidP="00E005A8">
      <w:pPr>
        <w:pStyle w:val="Heading1"/>
        <w:jc w:val="left"/>
      </w:pPr>
      <w:r w:rsidRPr="00E005A8">
        <w:t>Status</w:t>
      </w:r>
    </w:p>
    <w:p w:rsidR="00E005A8" w:rsidRPr="00E005A8" w:rsidRDefault="00E005A8" w:rsidP="00E005A8">
      <w:pPr>
        <w:jc w:val="left"/>
        <w:rPr>
          <w:sz w:val="20"/>
        </w:rPr>
      </w:pPr>
      <w:r w:rsidRPr="00E005A8">
        <w:rPr>
          <w:sz w:val="20"/>
        </w:rPr>
        <w:t xml:space="preserve">Please consult the PLANTS Web site and your State Department of Natural Resources for this plant’s </w:t>
      </w:r>
      <w:r w:rsidRPr="00E005A8">
        <w:rPr>
          <w:sz w:val="20"/>
        </w:rPr>
        <w:lastRenderedPageBreak/>
        <w:t>current status, such as, state noxious status, and wetland indicator values.</w:t>
      </w:r>
    </w:p>
    <w:p w:rsidR="00E005A8" w:rsidRPr="00E005A8" w:rsidRDefault="00E005A8" w:rsidP="00E005A8">
      <w:pPr>
        <w:jc w:val="left"/>
        <w:rPr>
          <w:sz w:val="20"/>
        </w:rPr>
      </w:pPr>
    </w:p>
    <w:p w:rsidR="00E005A8" w:rsidRPr="00E005A8" w:rsidRDefault="00E005A8" w:rsidP="00E005A8">
      <w:pPr>
        <w:pStyle w:val="Heading1"/>
        <w:jc w:val="left"/>
      </w:pPr>
      <w:r w:rsidRPr="00E005A8">
        <w:t>Description</w:t>
      </w:r>
    </w:p>
    <w:p w:rsidR="00E005A8" w:rsidRPr="00E005A8" w:rsidRDefault="00E005A8" w:rsidP="00E005A8">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360.7pt;width:208.65pt;height:165.6pt;z-index:251657728" stroked="f">
            <v:textbox>
              <w:txbxContent>
                <w:p w:rsidR="00E005A8" w:rsidRDefault="00D37A6C" w:rsidP="00E005A8">
                  <w:r>
                    <w:rPr>
                      <w:noProof/>
                    </w:rPr>
                    <w:drawing>
                      <wp:inline distT="0" distB="0" distL="0" distR="0">
                        <wp:extent cx="2466975" cy="1905000"/>
                        <wp:effectExtent l="19050" t="0" r="9525" b="0"/>
                        <wp:docPr id="3" name="Picture 3" descr="Image of Devil's claw (Proboscidea parvi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Devil's claw (Proboscidea parviflora)"/>
                                <pic:cNvPicPr>
                                  <a:picLocks noChangeAspect="1" noChangeArrowheads="1"/>
                                </pic:cNvPicPr>
                              </pic:nvPicPr>
                              <pic:blipFill>
                                <a:blip r:embed="rId8"/>
                                <a:srcRect/>
                                <a:stretch>
                                  <a:fillRect/>
                                </a:stretch>
                              </pic:blipFill>
                              <pic:spPr bwMode="auto">
                                <a:xfrm>
                                  <a:off x="0" y="0"/>
                                  <a:ext cx="2466975" cy="1905000"/>
                                </a:xfrm>
                                <a:prstGeom prst="rect">
                                  <a:avLst/>
                                </a:prstGeom>
                                <a:noFill/>
                                <a:ln w="9525">
                                  <a:noFill/>
                                  <a:miter lim="800000"/>
                                  <a:headEnd/>
                                  <a:tailEnd/>
                                </a:ln>
                              </pic:spPr>
                            </pic:pic>
                          </a:graphicData>
                        </a:graphic>
                      </wp:inline>
                    </w:drawing>
                  </w:r>
                </w:p>
                <w:p w:rsidR="00E005A8" w:rsidRDefault="00E005A8" w:rsidP="00E005A8">
                  <w:pPr>
                    <w:jc w:val="right"/>
                    <w:rPr>
                      <w:sz w:val="14"/>
                    </w:rPr>
                  </w:pPr>
                  <w:r>
                    <w:rPr>
                      <w:sz w:val="14"/>
                    </w:rPr>
                    <w:t>@ Native Seeds/SEARCH</w:t>
                  </w:r>
                </w:p>
              </w:txbxContent>
            </v:textbox>
            <w10:wrap type="topAndBottom"/>
          </v:shape>
        </w:pict>
      </w:r>
      <w:r w:rsidRPr="00E005A8">
        <w:rPr>
          <w:i/>
          <w:sz w:val="20"/>
        </w:rPr>
        <w:t>General</w:t>
      </w:r>
      <w:r w:rsidRPr="00E005A8">
        <w:rPr>
          <w:sz w:val="20"/>
        </w:rPr>
        <w:t xml:space="preserve">:  Martynia Family (Martyniaceae).  This annual plant has broadly ovate-triangular leaf blades 5-15 cm wide that are entire to shallowly 3-7 lobed.  The inflorescence is 4-10 flowered and ranges from white to pink.  The throat of the corolla is mottled purple with two lines of purplish spots or not.  The nectar guides are yellow.  The fruits have beaks or claws and black seeds.  The plants from the desert have white seeds with claws that are greater than 18 cm long and have been called var. </w:t>
      </w:r>
      <w:r w:rsidRPr="00E005A8">
        <w:rPr>
          <w:i/>
          <w:sz w:val="20"/>
        </w:rPr>
        <w:t>hohokamiana</w:t>
      </w:r>
      <w:r w:rsidRPr="00E005A8">
        <w:rPr>
          <w:sz w:val="20"/>
        </w:rPr>
        <w:t>.</w:t>
      </w:r>
    </w:p>
    <w:p w:rsidR="00E005A8" w:rsidRPr="00E005A8" w:rsidRDefault="00E005A8" w:rsidP="00E005A8">
      <w:pPr>
        <w:jc w:val="left"/>
        <w:rPr>
          <w:sz w:val="20"/>
        </w:rPr>
      </w:pPr>
    </w:p>
    <w:p w:rsidR="00E005A8" w:rsidRPr="00E005A8" w:rsidRDefault="00E005A8" w:rsidP="00E005A8">
      <w:pPr>
        <w:pStyle w:val="Heading1"/>
        <w:jc w:val="left"/>
      </w:pPr>
      <w:r w:rsidRPr="00E005A8">
        <w:t>Distribution</w:t>
      </w:r>
    </w:p>
    <w:p w:rsidR="00E005A8" w:rsidRPr="00E005A8" w:rsidRDefault="00E005A8" w:rsidP="00E005A8">
      <w:pPr>
        <w:jc w:val="left"/>
        <w:rPr>
          <w:sz w:val="20"/>
        </w:rPr>
      </w:pPr>
      <w:r w:rsidRPr="00E005A8">
        <w:rPr>
          <w:sz w:val="20"/>
        </w:rPr>
        <w:t xml:space="preserve">Found in disturbed dry places below 1000 m. in the deserts of southwestern </w:t>
      </w:r>
      <w:smartTag w:uri="urn:schemas-microsoft-com:office:smarttags" w:element="State">
        <w:r w:rsidRPr="00E005A8">
          <w:rPr>
            <w:sz w:val="20"/>
          </w:rPr>
          <w:t>California</w:t>
        </w:r>
      </w:smartTag>
      <w:r w:rsidRPr="00E005A8">
        <w:rPr>
          <w:sz w:val="20"/>
        </w:rPr>
        <w:t xml:space="preserve"> to </w:t>
      </w:r>
      <w:smartTag w:uri="urn:schemas-microsoft-com:office:smarttags" w:element="State">
        <w:r w:rsidRPr="00E005A8">
          <w:rPr>
            <w:sz w:val="20"/>
          </w:rPr>
          <w:t>Arizona</w:t>
        </w:r>
      </w:smartTag>
      <w:r w:rsidRPr="00E005A8">
        <w:rPr>
          <w:sz w:val="20"/>
        </w:rPr>
        <w:t xml:space="preserve">, southern </w:t>
      </w:r>
      <w:smartTag w:uri="urn:schemas-microsoft-com:office:smarttags" w:element="State">
        <w:r w:rsidRPr="00E005A8">
          <w:rPr>
            <w:sz w:val="20"/>
          </w:rPr>
          <w:t>Nevada</w:t>
        </w:r>
      </w:smartTag>
      <w:r w:rsidRPr="00E005A8">
        <w:rPr>
          <w:sz w:val="20"/>
        </w:rPr>
        <w:t xml:space="preserve">, to western </w:t>
      </w:r>
      <w:smartTag w:uri="urn:schemas-microsoft-com:office:smarttags" w:element="State">
        <w:r w:rsidRPr="00E005A8">
          <w:rPr>
            <w:sz w:val="20"/>
          </w:rPr>
          <w:t>Texas</w:t>
        </w:r>
      </w:smartTag>
      <w:r w:rsidRPr="00E005A8">
        <w:rPr>
          <w:sz w:val="20"/>
        </w:rPr>
        <w:t xml:space="preserve"> and northern </w:t>
      </w:r>
      <w:smartTag w:uri="urn:schemas-microsoft-com:office:smarttags" w:element="country-region">
        <w:smartTag w:uri="urn:schemas-microsoft-com:office:smarttags" w:element="place">
          <w:r w:rsidRPr="00E005A8">
            <w:rPr>
              <w:sz w:val="20"/>
            </w:rPr>
            <w:t>Mexico</w:t>
          </w:r>
        </w:smartTag>
      </w:smartTag>
      <w:r w:rsidRPr="00E005A8">
        <w:rPr>
          <w:sz w:val="20"/>
        </w:rPr>
        <w:t>.  For current distribution, please consult the Plant Profile page for this species on the PLANTS Web site.</w:t>
      </w:r>
    </w:p>
    <w:p w:rsidR="00E005A8" w:rsidRDefault="00E005A8" w:rsidP="00E005A8">
      <w:pPr>
        <w:jc w:val="left"/>
        <w:rPr>
          <w:sz w:val="20"/>
        </w:rPr>
      </w:pPr>
    </w:p>
    <w:p w:rsidR="0025566F" w:rsidRDefault="00D37A6C" w:rsidP="00E005A8">
      <w:pPr>
        <w:jc w:val="left"/>
        <w:rPr>
          <w:sz w:val="20"/>
        </w:rPr>
      </w:pPr>
      <w:r>
        <w:rPr>
          <w:rFonts w:ascii="Verdana" w:hAnsi="Verdana"/>
          <w:noProof/>
          <w:color w:val="000000"/>
          <w:sz w:val="17"/>
          <w:szCs w:val="17"/>
        </w:rPr>
        <w:drawing>
          <wp:inline distT="0" distB="0" distL="0" distR="0">
            <wp:extent cx="3143250" cy="2095500"/>
            <wp:effectExtent l="19050" t="0" r="0" b="0"/>
            <wp:docPr id="1" name="Picture 1" descr="Photo of Proboscidea parviflora (Woot.) Woot. &amp; Stan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oboscidea parviflora (Woot.) Woot. &amp; Standl."/>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p>
    <w:p w:rsidR="0025566F" w:rsidRPr="0025566F" w:rsidRDefault="0025566F" w:rsidP="00E005A8">
      <w:pPr>
        <w:jc w:val="left"/>
        <w:rPr>
          <w:sz w:val="16"/>
          <w:szCs w:val="16"/>
        </w:rPr>
      </w:pPr>
      <w:r w:rsidRPr="0025566F">
        <w:rPr>
          <w:sz w:val="16"/>
          <w:szCs w:val="16"/>
        </w:rPr>
        <w:t>W.L. Wagner</w:t>
      </w:r>
    </w:p>
    <w:p w:rsidR="0025566F" w:rsidRPr="0025566F" w:rsidRDefault="0025566F" w:rsidP="00E005A8">
      <w:pPr>
        <w:jc w:val="left"/>
        <w:rPr>
          <w:sz w:val="16"/>
          <w:szCs w:val="16"/>
        </w:rPr>
      </w:pPr>
      <w:r w:rsidRPr="0025566F">
        <w:rPr>
          <w:sz w:val="16"/>
          <w:szCs w:val="16"/>
        </w:rPr>
        <w:t>Smithsonian Institution, Botany Department</w:t>
      </w:r>
    </w:p>
    <w:p w:rsidR="0025566F" w:rsidRPr="00E005A8" w:rsidRDefault="0025566F" w:rsidP="00E005A8">
      <w:pPr>
        <w:jc w:val="left"/>
        <w:rPr>
          <w:sz w:val="20"/>
        </w:rPr>
      </w:pPr>
    </w:p>
    <w:p w:rsidR="00E005A8" w:rsidRPr="00E005A8" w:rsidRDefault="00E005A8" w:rsidP="00E005A8">
      <w:pPr>
        <w:pStyle w:val="Heading1"/>
        <w:jc w:val="left"/>
      </w:pPr>
      <w:r w:rsidRPr="00E005A8">
        <w:t>Establishment</w:t>
      </w:r>
    </w:p>
    <w:p w:rsidR="00E005A8" w:rsidRPr="00E005A8" w:rsidRDefault="00E005A8" w:rsidP="00E005A8">
      <w:pPr>
        <w:jc w:val="left"/>
        <w:rPr>
          <w:sz w:val="20"/>
        </w:rPr>
      </w:pPr>
      <w:r w:rsidRPr="00E005A8">
        <w:rPr>
          <w:sz w:val="20"/>
        </w:rPr>
        <w:t xml:space="preserve">Start devil's claw by seed.  The seeds should be soaked in warm water in a clean vessel for 8 hours prior to spring planting.  After soaking, plant the seeds immediately in full sun in a well-drained soil and at a depth that is the width of the seeds.  Water the seeds, keeping the area slightly moist.  After seedlings have appeared, allow the surface of the soil to dry between watering.  In areas with summer rainfall, only supplement watering if rain is sparse.  In areas without summer rainfall, mimic this rainfall pattern by watering once every 2 to 3 weeks.  Once the seedpods have started to ripen, stop watering.  </w:t>
      </w:r>
      <w:r w:rsidRPr="00E005A8">
        <w:rPr>
          <w:sz w:val="20"/>
        </w:rPr>
        <w:lastRenderedPageBreak/>
        <w:t xml:space="preserve">When the seedpods mature, collect them and shake the seeds to get them out of the pods and let them air dry in partial shade in a screened-in porch or indoor.  Keep the seeds in a container or paper bag on an open shelf at room temperature until the next planting cycle, the following spring.  Devil's claw does not need protection from wildlife. </w:t>
      </w:r>
    </w:p>
    <w:p w:rsidR="00E005A8" w:rsidRPr="00E005A8" w:rsidRDefault="00E005A8" w:rsidP="00E005A8">
      <w:pPr>
        <w:jc w:val="left"/>
        <w:rPr>
          <w:sz w:val="20"/>
        </w:rPr>
      </w:pPr>
    </w:p>
    <w:p w:rsidR="00E005A8" w:rsidRPr="00E005A8" w:rsidRDefault="00E005A8" w:rsidP="00E005A8">
      <w:pPr>
        <w:pStyle w:val="Heading1"/>
        <w:jc w:val="left"/>
      </w:pPr>
      <w:r w:rsidRPr="00E005A8">
        <w:t>Management</w:t>
      </w:r>
    </w:p>
    <w:p w:rsidR="00E005A8" w:rsidRPr="00E005A8" w:rsidRDefault="00E005A8" w:rsidP="00E005A8">
      <w:pPr>
        <w:jc w:val="left"/>
        <w:rPr>
          <w:sz w:val="20"/>
        </w:rPr>
      </w:pPr>
      <w:r w:rsidRPr="00E005A8">
        <w:rPr>
          <w:sz w:val="20"/>
        </w:rPr>
        <w:t xml:space="preserve">Traditionally, tribes in the Southwest saved the seed from those pods with longer claws and planted them apart from the others.  The longer claws were highly desirable for basketry design material.  Today, this white seeded form with longer horns is different enough morphologically to be named as a special domesticated variety of </w:t>
      </w:r>
      <w:r w:rsidRPr="00E005A8">
        <w:rPr>
          <w:i/>
          <w:sz w:val="20"/>
        </w:rPr>
        <w:t>Proboscidea</w:t>
      </w:r>
      <w:r w:rsidRPr="00E005A8">
        <w:rPr>
          <w:sz w:val="20"/>
        </w:rPr>
        <w:t xml:space="preserve"> </w:t>
      </w:r>
      <w:r w:rsidRPr="00E005A8">
        <w:rPr>
          <w:i/>
          <w:sz w:val="20"/>
        </w:rPr>
        <w:t>parviflora</w:t>
      </w:r>
      <w:r w:rsidRPr="00E005A8">
        <w:rPr>
          <w:sz w:val="20"/>
        </w:rPr>
        <w:t xml:space="preserve"> var. </w:t>
      </w:r>
      <w:r w:rsidRPr="00E005A8">
        <w:rPr>
          <w:i/>
          <w:sz w:val="20"/>
        </w:rPr>
        <w:t>hohokamiana</w:t>
      </w:r>
      <w:r w:rsidRPr="00E005A8">
        <w:rPr>
          <w:sz w:val="20"/>
        </w:rPr>
        <w:t xml:space="preserve">. </w:t>
      </w:r>
    </w:p>
    <w:p w:rsidR="00E005A8" w:rsidRPr="00E005A8" w:rsidRDefault="00E005A8" w:rsidP="00E005A8">
      <w:pPr>
        <w:jc w:val="left"/>
        <w:rPr>
          <w:sz w:val="20"/>
        </w:rPr>
      </w:pPr>
    </w:p>
    <w:p w:rsidR="00E005A8" w:rsidRPr="00E005A8" w:rsidRDefault="00E005A8" w:rsidP="00E005A8">
      <w:pPr>
        <w:pStyle w:val="Heading1"/>
        <w:jc w:val="left"/>
      </w:pPr>
      <w:r w:rsidRPr="00E005A8">
        <w:t>Cultivars, Improved and Selected Materials (and area of origin)</w:t>
      </w:r>
    </w:p>
    <w:p w:rsidR="00E005A8" w:rsidRPr="00E005A8" w:rsidRDefault="00E005A8" w:rsidP="00E005A8">
      <w:pPr>
        <w:jc w:val="left"/>
        <w:rPr>
          <w:sz w:val="20"/>
        </w:rPr>
      </w:pPr>
      <w:r w:rsidRPr="00E005A8">
        <w:rPr>
          <w:sz w:val="20"/>
        </w:rPr>
        <w:t>This species is somewhat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005A8" w:rsidRPr="00E005A8" w:rsidRDefault="00E005A8" w:rsidP="00E005A8">
      <w:pPr>
        <w:jc w:val="left"/>
        <w:rPr>
          <w:sz w:val="20"/>
        </w:rPr>
      </w:pPr>
    </w:p>
    <w:p w:rsidR="00E005A8" w:rsidRPr="00E005A8" w:rsidRDefault="00E005A8" w:rsidP="00E005A8">
      <w:pPr>
        <w:pStyle w:val="Heading1"/>
        <w:jc w:val="left"/>
      </w:pPr>
      <w:r w:rsidRPr="00E005A8">
        <w:t>References</w:t>
      </w:r>
    </w:p>
    <w:p w:rsidR="00E005A8" w:rsidRPr="00E005A8" w:rsidRDefault="00E005A8" w:rsidP="00E005A8">
      <w:pPr>
        <w:jc w:val="left"/>
        <w:rPr>
          <w:sz w:val="20"/>
        </w:rPr>
      </w:pPr>
      <w:r w:rsidRPr="00E005A8">
        <w:rPr>
          <w:sz w:val="20"/>
        </w:rPr>
        <w:t xml:space="preserve">Curtin, L.S.M. 1984.  </w:t>
      </w:r>
      <w:r w:rsidRPr="00E005A8">
        <w:rPr>
          <w:i/>
          <w:sz w:val="20"/>
        </w:rPr>
        <w:t>By the prophet of the earth ethnobotany of the Pima</w:t>
      </w:r>
      <w:r w:rsidRPr="00E005A8">
        <w:rPr>
          <w:sz w:val="20"/>
        </w:rPr>
        <w:t xml:space="preserve">.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Arizona</w:t>
        </w:r>
      </w:smartTag>
      <w:r w:rsidRPr="00E005A8">
        <w:rPr>
          <w:sz w:val="20"/>
        </w:rPr>
        <w:t xml:space="preserve"> Press, </w:t>
      </w:r>
      <w:smartTag w:uri="urn:schemas-microsoft-com:office:smarttags" w:element="place">
        <w:smartTag w:uri="urn:schemas-microsoft-com:office:smarttags" w:element="City">
          <w:r w:rsidRPr="00E005A8">
            <w:rPr>
              <w:sz w:val="20"/>
            </w:rPr>
            <w:t>Tucson</w:t>
          </w:r>
        </w:smartTag>
        <w:r w:rsidRPr="00E005A8">
          <w:rPr>
            <w:sz w:val="20"/>
          </w:rPr>
          <w:t xml:space="preserve">, </w:t>
        </w:r>
        <w:smartTag w:uri="urn:schemas-microsoft-com:office:smarttags" w:element="State">
          <w:r w:rsidRPr="00E005A8">
            <w:rPr>
              <w:sz w:val="20"/>
            </w:rPr>
            <w:t>Arizona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 xml:space="preserve">Heckard, L.R. 1993.  </w:t>
      </w:r>
      <w:r w:rsidRPr="00E005A8">
        <w:rPr>
          <w:i/>
          <w:sz w:val="20"/>
        </w:rPr>
        <w:t>Martyniaceae</w:t>
      </w:r>
      <w:r w:rsidRPr="00E005A8">
        <w:rPr>
          <w:sz w:val="20"/>
        </w:rPr>
        <w:t xml:space="preserve">.  Pages 762-763 IN </w:t>
      </w:r>
      <w:r w:rsidRPr="00E005A8">
        <w:rPr>
          <w:i/>
          <w:sz w:val="20"/>
        </w:rPr>
        <w:t xml:space="preserve">The Jepson Manual: Higher plants of </w:t>
      </w:r>
      <w:smartTag w:uri="urn:schemas-microsoft-com:office:smarttags" w:element="place">
        <w:smartTag w:uri="urn:schemas-microsoft-com:office:smarttags" w:element="State">
          <w:r w:rsidRPr="00E005A8">
            <w:rPr>
              <w:i/>
              <w:sz w:val="20"/>
            </w:rPr>
            <w:t>California</w:t>
          </w:r>
        </w:smartTag>
      </w:smartTag>
      <w:r w:rsidRPr="00E005A8">
        <w:rPr>
          <w:i/>
          <w:sz w:val="20"/>
        </w:rPr>
        <w:t>.</w:t>
      </w:r>
      <w:r w:rsidRPr="00E005A8">
        <w:rPr>
          <w:sz w:val="20"/>
        </w:rPr>
        <w:t xml:space="preserve">  J.C. Hickman (ed.).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California</w:t>
        </w:r>
      </w:smartTag>
      <w:r w:rsidRPr="00E005A8">
        <w:rPr>
          <w:sz w:val="20"/>
        </w:rPr>
        <w:t xml:space="preserve"> Press, </w:t>
      </w:r>
      <w:smartTag w:uri="urn:schemas-microsoft-com:office:smarttags" w:element="place">
        <w:smartTag w:uri="urn:schemas-microsoft-com:office:smarttags" w:element="City">
          <w:r w:rsidRPr="00E005A8">
            <w:rPr>
              <w:sz w:val="20"/>
            </w:rPr>
            <w:t>Berkeley</w:t>
          </w:r>
        </w:smartTag>
        <w:r w:rsidRPr="00E005A8">
          <w:rPr>
            <w:sz w:val="20"/>
          </w:rPr>
          <w:t xml:space="preserve">, </w:t>
        </w:r>
        <w:smartTag w:uri="urn:schemas-microsoft-com:office:smarttags" w:element="State">
          <w:r w:rsidRPr="00E005A8">
            <w:rPr>
              <w:sz w:val="20"/>
            </w:rPr>
            <w:t>California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smartTag w:uri="urn:schemas-microsoft-com:office:smarttags" w:element="place">
        <w:smartTag w:uri="urn:schemas-microsoft-com:office:smarttags" w:element="City">
          <w:r w:rsidRPr="00E005A8">
            <w:rPr>
              <w:sz w:val="20"/>
            </w:rPr>
            <w:t>Kearney</w:t>
          </w:r>
        </w:smartTag>
      </w:smartTag>
      <w:r w:rsidRPr="00E005A8">
        <w:rPr>
          <w:sz w:val="20"/>
        </w:rPr>
        <w:t xml:space="preserve">, T.H. &amp; R.H. Peebles 1960.  </w:t>
      </w:r>
      <w:smartTag w:uri="urn:schemas-microsoft-com:office:smarttags" w:element="place">
        <w:smartTag w:uri="urn:schemas-microsoft-com:office:smarttags" w:element="State">
          <w:r w:rsidRPr="00E005A8">
            <w:rPr>
              <w:i/>
              <w:sz w:val="20"/>
            </w:rPr>
            <w:t>Arizona</w:t>
          </w:r>
        </w:smartTag>
      </w:smartTag>
      <w:r w:rsidRPr="00E005A8">
        <w:rPr>
          <w:i/>
          <w:sz w:val="20"/>
        </w:rPr>
        <w:t xml:space="preserve"> flora</w:t>
      </w:r>
      <w:r w:rsidRPr="00E005A8">
        <w:rPr>
          <w:sz w:val="20"/>
        </w:rPr>
        <w:t xml:space="preserve">.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California</w:t>
        </w:r>
      </w:smartTag>
      <w:r w:rsidRPr="00E005A8">
        <w:rPr>
          <w:sz w:val="20"/>
        </w:rPr>
        <w:t xml:space="preserve"> Press, </w:t>
      </w:r>
      <w:smartTag w:uri="urn:schemas-microsoft-com:office:smarttags" w:element="place">
        <w:smartTag w:uri="urn:schemas-microsoft-com:office:smarttags" w:element="City">
          <w:r w:rsidRPr="00E005A8">
            <w:rPr>
              <w:sz w:val="20"/>
            </w:rPr>
            <w:t>Berkeley</w:t>
          </w:r>
        </w:smartTag>
        <w:r w:rsidRPr="00E005A8">
          <w:rPr>
            <w:sz w:val="20"/>
          </w:rPr>
          <w:t xml:space="preserve">, </w:t>
        </w:r>
        <w:smartTag w:uri="urn:schemas-microsoft-com:office:smarttags" w:element="State">
          <w:r w:rsidRPr="00E005A8">
            <w:rPr>
              <w:sz w:val="20"/>
            </w:rPr>
            <w:t>California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Kissell, M.L. 1982</w:t>
      </w:r>
      <w:r w:rsidRPr="00E005A8">
        <w:rPr>
          <w:i/>
          <w:sz w:val="20"/>
        </w:rPr>
        <w:t>.</w:t>
      </w:r>
      <w:r w:rsidRPr="00E005A8">
        <w:rPr>
          <w:sz w:val="20"/>
        </w:rPr>
        <w:t xml:space="preserve">  </w:t>
      </w:r>
      <w:r w:rsidRPr="00E005A8">
        <w:rPr>
          <w:i/>
          <w:sz w:val="20"/>
        </w:rPr>
        <w:t>Basketry of the Papago and Pima Indians</w:t>
      </w:r>
      <w:r w:rsidRPr="00E005A8">
        <w:rPr>
          <w:sz w:val="20"/>
        </w:rPr>
        <w:t xml:space="preserve">.  (Reprint of the 1916 ed.  Anthropological Papers of the </w:t>
      </w:r>
      <w:smartTag w:uri="urn:schemas-microsoft-com:office:smarttags" w:element="place">
        <w:smartTag w:uri="urn:schemas-microsoft-com:office:smarttags" w:element="PlaceName">
          <w:r w:rsidRPr="00E005A8">
            <w:rPr>
              <w:sz w:val="20"/>
            </w:rPr>
            <w:t>American</w:t>
          </w:r>
        </w:smartTag>
        <w:r w:rsidRPr="00E005A8">
          <w:rPr>
            <w:sz w:val="20"/>
          </w:rPr>
          <w:t xml:space="preserve"> </w:t>
        </w:r>
        <w:smartTag w:uri="urn:schemas-microsoft-com:office:smarttags" w:element="PlaceType">
          <w:r w:rsidRPr="00E005A8">
            <w:rPr>
              <w:sz w:val="20"/>
            </w:rPr>
            <w:t>Museum</w:t>
          </w:r>
        </w:smartTag>
      </w:smartTag>
      <w:r w:rsidRPr="00E005A8">
        <w:rPr>
          <w:sz w:val="20"/>
        </w:rPr>
        <w:t xml:space="preserve"> of Natural History 17(4)).  Rio Grande Press, Inc., </w:t>
      </w:r>
      <w:smartTag w:uri="urn:schemas-microsoft-com:office:smarttags" w:element="place">
        <w:smartTag w:uri="urn:schemas-microsoft-com:office:smarttags" w:element="City">
          <w:r w:rsidRPr="00E005A8">
            <w:rPr>
              <w:sz w:val="20"/>
            </w:rPr>
            <w:t>Gloreta</w:t>
          </w:r>
        </w:smartTag>
        <w:r w:rsidRPr="00E005A8">
          <w:rPr>
            <w:sz w:val="20"/>
          </w:rPr>
          <w:t xml:space="preserve">, </w:t>
        </w:r>
        <w:smartTag w:uri="urn:schemas-microsoft-com:office:smarttags" w:element="State">
          <w:r w:rsidRPr="00E005A8">
            <w:rPr>
              <w:sz w:val="20"/>
            </w:rPr>
            <w:t>New Mexico</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 xml:space="preserve">McKee, B., </w:t>
      </w:r>
      <w:smartTag w:uri="urn:schemas-microsoft-com:office:smarttags" w:element="place">
        <w:r w:rsidRPr="00E005A8">
          <w:rPr>
            <w:sz w:val="20"/>
          </w:rPr>
          <w:t>E. McKee</w:t>
        </w:r>
      </w:smartTag>
      <w:r w:rsidRPr="00E005A8">
        <w:rPr>
          <w:sz w:val="20"/>
        </w:rPr>
        <w:t>, &amp; J. Herold 194?</w:t>
      </w:r>
      <w:r w:rsidRPr="00E005A8">
        <w:rPr>
          <w:i/>
          <w:sz w:val="20"/>
        </w:rPr>
        <w:t>.</w:t>
      </w:r>
      <w:r w:rsidRPr="00E005A8">
        <w:rPr>
          <w:sz w:val="20"/>
        </w:rPr>
        <w:t xml:space="preserve">  </w:t>
      </w:r>
      <w:r w:rsidRPr="00E005A8">
        <w:rPr>
          <w:i/>
          <w:sz w:val="20"/>
        </w:rPr>
        <w:t>Havasupai baskets and their makers: 1930-1940</w:t>
      </w:r>
      <w:r w:rsidRPr="00E005A8">
        <w:rPr>
          <w:sz w:val="20"/>
        </w:rPr>
        <w:t>.  Northland Press.</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 xml:space="preserve">Nabhan, G.P. 1985.  </w:t>
      </w:r>
      <w:r w:rsidRPr="00E005A8">
        <w:rPr>
          <w:i/>
          <w:sz w:val="20"/>
        </w:rPr>
        <w:t>Gathering the desert</w:t>
      </w:r>
      <w:r w:rsidRPr="00E005A8">
        <w:rPr>
          <w:sz w:val="20"/>
        </w:rPr>
        <w:t xml:space="preserve">.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Arizona</w:t>
        </w:r>
      </w:smartTag>
      <w:r w:rsidRPr="00E005A8">
        <w:rPr>
          <w:sz w:val="20"/>
        </w:rPr>
        <w:t xml:space="preserve"> Press, </w:t>
      </w:r>
      <w:smartTag w:uri="urn:schemas-microsoft-com:office:smarttags" w:element="place">
        <w:smartTag w:uri="urn:schemas-microsoft-com:office:smarttags" w:element="City">
          <w:r w:rsidRPr="00E005A8">
            <w:rPr>
              <w:sz w:val="20"/>
            </w:rPr>
            <w:t>Tucson</w:t>
          </w:r>
        </w:smartTag>
        <w:r w:rsidRPr="00E005A8">
          <w:rPr>
            <w:sz w:val="20"/>
          </w:rPr>
          <w:t xml:space="preserve">, </w:t>
        </w:r>
        <w:smartTag w:uri="urn:schemas-microsoft-com:office:smarttags" w:element="State">
          <w:r w:rsidRPr="00E005A8">
            <w:rPr>
              <w:sz w:val="20"/>
            </w:rPr>
            <w:t>Arizona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lastRenderedPageBreak/>
        <w:t xml:space="preserve">---------------1987.  </w:t>
      </w:r>
      <w:r w:rsidRPr="00E005A8">
        <w:rPr>
          <w:i/>
          <w:sz w:val="20"/>
        </w:rPr>
        <w:t>Plant domestication and folk-biological change:  The upper Piman/devil's claw example.</w:t>
      </w:r>
      <w:r w:rsidRPr="00E005A8">
        <w:rPr>
          <w:sz w:val="20"/>
        </w:rPr>
        <w:t xml:space="preserve">  American Anthropologist 89(1):57-73.</w:t>
      </w:r>
    </w:p>
    <w:p w:rsidR="00E005A8" w:rsidRPr="00E005A8" w:rsidRDefault="00E005A8" w:rsidP="00E005A8">
      <w:pPr>
        <w:pStyle w:val="Header"/>
        <w:tabs>
          <w:tab w:val="clear" w:pos="4320"/>
          <w:tab w:val="clear" w:pos="8640"/>
        </w:tabs>
        <w:jc w:val="left"/>
        <w:rPr>
          <w:sz w:val="20"/>
        </w:rPr>
      </w:pPr>
    </w:p>
    <w:p w:rsidR="00E005A8" w:rsidRPr="00E005A8" w:rsidRDefault="00E005A8" w:rsidP="00E005A8">
      <w:pPr>
        <w:pStyle w:val="Header"/>
        <w:tabs>
          <w:tab w:val="clear" w:pos="4320"/>
          <w:tab w:val="clear" w:pos="8640"/>
        </w:tabs>
        <w:jc w:val="left"/>
        <w:rPr>
          <w:sz w:val="20"/>
        </w:rPr>
      </w:pPr>
      <w:r w:rsidRPr="00E005A8">
        <w:rPr>
          <w:sz w:val="20"/>
        </w:rPr>
        <w:t xml:space="preserve">Native Seeds/SEARCH 1999.  </w:t>
      </w:r>
      <w:r w:rsidRPr="00E005A8">
        <w:rPr>
          <w:i/>
          <w:sz w:val="20"/>
        </w:rPr>
        <w:t>Fall seedlisting: Proboscidea parviflora</w:t>
      </w:r>
      <w:r w:rsidRPr="00E005A8">
        <w:rPr>
          <w:sz w:val="20"/>
        </w:rPr>
        <w:t xml:space="preserve">.  Version: 000329.  &lt;http://www.azstarnet.com/~nss/catalog/&gt;.  </w:t>
      </w:r>
      <w:smartTag w:uri="urn:schemas-microsoft-com:office:smarttags" w:element="place">
        <w:smartTag w:uri="urn:schemas-microsoft-com:office:smarttags" w:element="City">
          <w:r w:rsidRPr="00E005A8">
            <w:rPr>
              <w:sz w:val="20"/>
            </w:rPr>
            <w:t>Tucson</w:t>
          </w:r>
        </w:smartTag>
        <w:r w:rsidRPr="00E005A8">
          <w:rPr>
            <w:sz w:val="20"/>
          </w:rPr>
          <w:t xml:space="preserve">, </w:t>
        </w:r>
        <w:smartTag w:uri="urn:schemas-microsoft-com:office:smarttags" w:element="State">
          <w:r w:rsidRPr="00E005A8">
            <w:rPr>
              <w:sz w:val="20"/>
            </w:rPr>
            <w:t>Arizona</w:t>
          </w:r>
        </w:smartTag>
      </w:smartTag>
      <w:r w:rsidRPr="00E005A8">
        <w:rPr>
          <w:sz w:val="20"/>
        </w:rPr>
        <w:t>.</w:t>
      </w:r>
    </w:p>
    <w:p w:rsidR="00E005A8" w:rsidRPr="00E005A8" w:rsidRDefault="00E005A8" w:rsidP="00E005A8">
      <w:pPr>
        <w:pStyle w:val="Header"/>
        <w:tabs>
          <w:tab w:val="clear" w:pos="4320"/>
          <w:tab w:val="clear" w:pos="8640"/>
        </w:tabs>
        <w:jc w:val="left"/>
        <w:rPr>
          <w:sz w:val="20"/>
        </w:rPr>
      </w:pPr>
    </w:p>
    <w:p w:rsidR="00E005A8" w:rsidRPr="00E005A8" w:rsidRDefault="00E005A8" w:rsidP="00E005A8">
      <w:pPr>
        <w:jc w:val="left"/>
        <w:rPr>
          <w:sz w:val="20"/>
        </w:rPr>
      </w:pPr>
      <w:smartTag w:uri="urn:schemas-microsoft-com:office:smarttags" w:element="place">
        <w:smartTag w:uri="urn:schemas-microsoft-com:office:smarttags" w:element="PlaceName">
          <w:r w:rsidRPr="00E005A8">
            <w:rPr>
              <w:sz w:val="20"/>
            </w:rPr>
            <w:t>Southwest</w:t>
          </w:r>
        </w:smartTag>
        <w:r w:rsidRPr="00E005A8">
          <w:rPr>
            <w:sz w:val="20"/>
          </w:rPr>
          <w:t xml:space="preserve"> </w:t>
        </w:r>
        <w:smartTag w:uri="urn:schemas-microsoft-com:office:smarttags" w:element="PlaceType">
          <w:r w:rsidRPr="00E005A8">
            <w:rPr>
              <w:sz w:val="20"/>
            </w:rPr>
            <w:t>School</w:t>
          </w:r>
        </w:smartTag>
      </w:smartTag>
      <w:r w:rsidRPr="00E005A8">
        <w:rPr>
          <w:sz w:val="20"/>
        </w:rPr>
        <w:t xml:space="preserve"> of Botanical Medicine 2000.  </w:t>
      </w:r>
      <w:r w:rsidRPr="00E005A8">
        <w:rPr>
          <w:i/>
          <w:sz w:val="20"/>
        </w:rPr>
        <w:t>Proboscidea parviflora</w:t>
      </w:r>
      <w:r w:rsidRPr="00E005A8">
        <w:rPr>
          <w:sz w:val="20"/>
        </w:rPr>
        <w:t xml:space="preserve">.  Version: 000329.  &lt;http://chili.rt66.com/hrbmoore/HOMEPAGE/HomePage.html&gt;.  </w:t>
      </w:r>
      <w:smartTag w:uri="urn:schemas-microsoft-com:office:smarttags" w:element="place">
        <w:smartTag w:uri="urn:schemas-microsoft-com:office:smarttags" w:element="City">
          <w:r w:rsidRPr="00E005A8">
            <w:rPr>
              <w:sz w:val="20"/>
            </w:rPr>
            <w:t>Bisbee</w:t>
          </w:r>
        </w:smartTag>
        <w:r w:rsidRPr="00E005A8">
          <w:rPr>
            <w:sz w:val="20"/>
          </w:rPr>
          <w:t xml:space="preserve">, </w:t>
        </w:r>
        <w:smartTag w:uri="urn:schemas-microsoft-com:office:smarttags" w:element="State">
          <w:r w:rsidRPr="00E005A8">
            <w:rPr>
              <w:sz w:val="20"/>
            </w:rPr>
            <w:t>Arizona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 xml:space="preserve">Strike, S.S. &amp; E.D. Roeder 1994.  </w:t>
      </w:r>
      <w:r w:rsidRPr="00E005A8">
        <w:rPr>
          <w:i/>
          <w:sz w:val="20"/>
        </w:rPr>
        <w:t xml:space="preserve">Ethnobotany of the </w:t>
      </w:r>
      <w:smartTag w:uri="urn:schemas-microsoft-com:office:smarttags" w:element="place">
        <w:smartTag w:uri="urn:schemas-microsoft-com:office:smarttags" w:element="State">
          <w:r w:rsidRPr="00E005A8">
            <w:rPr>
              <w:i/>
              <w:sz w:val="20"/>
            </w:rPr>
            <w:t>California</w:t>
          </w:r>
        </w:smartTag>
      </w:smartTag>
      <w:r w:rsidRPr="00E005A8">
        <w:rPr>
          <w:i/>
          <w:sz w:val="20"/>
        </w:rPr>
        <w:t xml:space="preserve"> Indians.  Volume 2</w:t>
      </w:r>
      <w:r w:rsidRPr="00E005A8">
        <w:rPr>
          <w:sz w:val="20"/>
        </w:rPr>
        <w:t xml:space="preserve">.  </w:t>
      </w:r>
      <w:r w:rsidRPr="00E005A8">
        <w:rPr>
          <w:i/>
          <w:sz w:val="20"/>
        </w:rPr>
        <w:t xml:space="preserve">Aboriginal uses of </w:t>
      </w:r>
      <w:smartTag w:uri="urn:schemas-microsoft-com:office:smarttags" w:element="place">
        <w:smartTag w:uri="urn:schemas-microsoft-com:office:smarttags" w:element="State">
          <w:r w:rsidRPr="00E005A8">
            <w:rPr>
              <w:i/>
              <w:sz w:val="20"/>
            </w:rPr>
            <w:t>California</w:t>
          </w:r>
        </w:smartTag>
      </w:smartTag>
      <w:r w:rsidRPr="00E005A8">
        <w:rPr>
          <w:i/>
          <w:sz w:val="20"/>
        </w:rPr>
        <w:t>'s indigenous plants</w:t>
      </w:r>
      <w:r w:rsidRPr="00E005A8">
        <w:rPr>
          <w:sz w:val="20"/>
        </w:rPr>
        <w:t xml:space="preserve">.  Koeltz Scientific Books, </w:t>
      </w:r>
      <w:smartTag w:uri="urn:schemas-microsoft-com:office:smarttags" w:element="place">
        <w:smartTag w:uri="urn:schemas-microsoft-com:office:smarttags" w:element="City">
          <w:r w:rsidRPr="00E005A8">
            <w:rPr>
              <w:sz w:val="20"/>
            </w:rPr>
            <w:t>Champaign</w:t>
          </w:r>
        </w:smartTag>
        <w:r w:rsidRPr="00E005A8">
          <w:rPr>
            <w:sz w:val="20"/>
          </w:rPr>
          <w:t xml:space="preserve">, </w:t>
        </w:r>
        <w:smartTag w:uri="urn:schemas-microsoft-com:office:smarttags" w:element="State">
          <w:r w:rsidRPr="00E005A8">
            <w:rPr>
              <w:sz w:val="20"/>
            </w:rPr>
            <w:t>Illinois</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r w:rsidRPr="00E005A8">
        <w:rPr>
          <w:sz w:val="20"/>
        </w:rPr>
        <w:t xml:space="preserve">USDA, NRCS 2000.  </w:t>
      </w:r>
      <w:r w:rsidRPr="00E005A8">
        <w:rPr>
          <w:i/>
          <w:sz w:val="20"/>
        </w:rPr>
        <w:t>The PLANTS database</w:t>
      </w:r>
      <w:r w:rsidRPr="00E005A8">
        <w:rPr>
          <w:sz w:val="20"/>
        </w:rPr>
        <w:t xml:space="preserve">.  Version: 000329.  &lt;http://plants.usda.gov&gt;.  </w:t>
      </w:r>
      <w:smartTag w:uri="urn:schemas-microsoft-com:office:smarttags" w:element="PlaceName">
        <w:r w:rsidRPr="00E005A8">
          <w:rPr>
            <w:sz w:val="20"/>
          </w:rPr>
          <w:t>National</w:t>
        </w:r>
      </w:smartTag>
      <w:r w:rsidRPr="00E005A8">
        <w:rPr>
          <w:sz w:val="20"/>
        </w:rPr>
        <w:t xml:space="preserve"> </w:t>
      </w:r>
      <w:smartTag w:uri="urn:schemas-microsoft-com:office:smarttags" w:element="PlaceName">
        <w:r w:rsidRPr="00E005A8">
          <w:rPr>
            <w:sz w:val="20"/>
          </w:rPr>
          <w:t>Plant</w:t>
        </w:r>
      </w:smartTag>
      <w:r w:rsidRPr="00E005A8">
        <w:rPr>
          <w:sz w:val="20"/>
        </w:rPr>
        <w:t xml:space="preserve"> </w:t>
      </w:r>
      <w:smartTag w:uri="urn:schemas-microsoft-com:office:smarttags" w:element="PlaceName">
        <w:r w:rsidRPr="00E005A8">
          <w:rPr>
            <w:sz w:val="20"/>
          </w:rPr>
          <w:t>Data</w:t>
        </w:r>
      </w:smartTag>
      <w:r w:rsidRPr="00E005A8">
        <w:rPr>
          <w:sz w:val="20"/>
        </w:rPr>
        <w:t xml:space="preserve"> </w:t>
      </w:r>
      <w:smartTag w:uri="urn:schemas-microsoft-com:office:smarttags" w:element="PlaceType">
        <w:r w:rsidRPr="00E005A8">
          <w:rPr>
            <w:sz w:val="20"/>
          </w:rPr>
          <w:t>Center</w:t>
        </w:r>
      </w:smartTag>
      <w:r w:rsidRPr="00E005A8">
        <w:rPr>
          <w:sz w:val="20"/>
        </w:rPr>
        <w:t xml:space="preserve">, </w:t>
      </w:r>
      <w:smartTag w:uri="urn:schemas-microsoft-com:office:smarttags" w:element="place">
        <w:smartTag w:uri="urn:schemas-microsoft-com:office:smarttags" w:element="City">
          <w:r w:rsidRPr="00E005A8">
            <w:rPr>
              <w:sz w:val="20"/>
            </w:rPr>
            <w:t>Baton Rouge</w:t>
          </w:r>
        </w:smartTag>
        <w:r w:rsidRPr="00E005A8">
          <w:rPr>
            <w:sz w:val="20"/>
          </w:rPr>
          <w:t xml:space="preserve">, </w:t>
        </w:r>
        <w:smartTag w:uri="urn:schemas-microsoft-com:office:smarttags" w:element="State">
          <w:r w:rsidRPr="00E005A8">
            <w:rPr>
              <w:sz w:val="20"/>
            </w:rPr>
            <w:t>Louisiana</w:t>
          </w:r>
        </w:smartTag>
      </w:smartTag>
      <w:r w:rsidRPr="00E005A8">
        <w:rPr>
          <w:sz w:val="20"/>
        </w:rPr>
        <w:t>.</w:t>
      </w:r>
    </w:p>
    <w:p w:rsidR="00E005A8" w:rsidRPr="00E005A8" w:rsidRDefault="00E005A8" w:rsidP="00E005A8">
      <w:pPr>
        <w:jc w:val="left"/>
        <w:rPr>
          <w:sz w:val="20"/>
        </w:rPr>
      </w:pPr>
    </w:p>
    <w:p w:rsidR="00E005A8" w:rsidRPr="00E005A8" w:rsidRDefault="00E005A8" w:rsidP="00E005A8">
      <w:pPr>
        <w:jc w:val="left"/>
        <w:rPr>
          <w:sz w:val="20"/>
        </w:rPr>
      </w:pPr>
      <w:smartTag w:uri="urn:schemas-microsoft-com:office:smarttags" w:element="place">
        <w:smartTag w:uri="urn:schemas-microsoft-com:office:smarttags" w:element="City">
          <w:r w:rsidRPr="00E005A8">
            <w:rPr>
              <w:sz w:val="20"/>
            </w:rPr>
            <w:t>Wayne</w:t>
          </w:r>
        </w:smartTag>
      </w:smartTag>
      <w:r w:rsidRPr="00E005A8">
        <w:rPr>
          <w:sz w:val="20"/>
        </w:rPr>
        <w:t xml:space="preserve">’s Word 1999.  </w:t>
      </w:r>
      <w:r w:rsidRPr="00E005A8">
        <w:rPr>
          <w:i/>
          <w:sz w:val="20"/>
        </w:rPr>
        <w:t>Devil’s claws</w:t>
      </w:r>
      <w:r w:rsidRPr="00E005A8">
        <w:rPr>
          <w:sz w:val="20"/>
        </w:rPr>
        <w:t xml:space="preserve">.  Vol. 8, No. 1.  &lt;http://daphne.palomar.edu/wayne/ww0801.htm&gt;.  Version: 000329.  </w:t>
      </w:r>
      <w:smartTag w:uri="urn:schemas-microsoft-com:office:smarttags" w:element="place">
        <w:smartTag w:uri="urn:schemas-microsoft-com:office:smarttags" w:element="City">
          <w:r w:rsidRPr="00E005A8">
            <w:rPr>
              <w:sz w:val="20"/>
            </w:rPr>
            <w:t>Escondido</w:t>
          </w:r>
        </w:smartTag>
        <w:r w:rsidRPr="00E005A8">
          <w:rPr>
            <w:sz w:val="20"/>
          </w:rPr>
          <w:t xml:space="preserve">, </w:t>
        </w:r>
        <w:smartTag w:uri="urn:schemas-microsoft-com:office:smarttags" w:element="State">
          <w:r w:rsidRPr="00E005A8">
            <w:rPr>
              <w:sz w:val="20"/>
            </w:rPr>
            <w:t>California</w:t>
          </w:r>
        </w:smartTag>
      </w:smartTag>
      <w:r w:rsidRPr="00E005A8">
        <w:rPr>
          <w:sz w:val="20"/>
        </w:rPr>
        <w:t>.</w:t>
      </w:r>
    </w:p>
    <w:p w:rsidR="00E005A8" w:rsidRPr="00E005A8" w:rsidRDefault="00E005A8" w:rsidP="00E005A8">
      <w:pPr>
        <w:jc w:val="left"/>
        <w:rPr>
          <w:sz w:val="20"/>
        </w:rPr>
      </w:pPr>
    </w:p>
    <w:p w:rsidR="00E005A8" w:rsidRPr="00E005A8" w:rsidRDefault="00E005A8" w:rsidP="00E005A8">
      <w:pPr>
        <w:pStyle w:val="Heading1"/>
        <w:jc w:val="left"/>
      </w:pPr>
      <w:r w:rsidRPr="00E005A8">
        <w:t>Species Coordinators</w:t>
      </w:r>
    </w:p>
    <w:p w:rsidR="00E005A8" w:rsidRPr="00E005A8" w:rsidRDefault="00E005A8" w:rsidP="00E005A8">
      <w:pPr>
        <w:pStyle w:val="Heading2"/>
        <w:jc w:val="left"/>
        <w:rPr>
          <w:color w:val="auto"/>
          <w:sz w:val="20"/>
        </w:rPr>
      </w:pPr>
      <w:r w:rsidRPr="00E005A8">
        <w:rPr>
          <w:color w:val="auto"/>
          <w:sz w:val="20"/>
        </w:rPr>
        <w:t>M. Kat Anderson</w:t>
      </w:r>
    </w:p>
    <w:p w:rsidR="00E005A8" w:rsidRPr="00E005A8" w:rsidRDefault="00E005A8" w:rsidP="00E005A8">
      <w:pPr>
        <w:jc w:val="left"/>
        <w:rPr>
          <w:sz w:val="20"/>
        </w:rPr>
      </w:pPr>
      <w:r w:rsidRPr="00E005A8">
        <w:rPr>
          <w:sz w:val="20"/>
        </w:rPr>
        <w:t xml:space="preserve">USDA, NRCS, </w:t>
      </w:r>
      <w:smartTag w:uri="urn:schemas-microsoft-com:office:smarttags" w:element="place">
        <w:smartTag w:uri="urn:schemas-microsoft-com:office:smarttags" w:element="PlaceName">
          <w:r w:rsidRPr="00E005A8">
            <w:rPr>
              <w:sz w:val="20"/>
            </w:rPr>
            <w:t>National</w:t>
          </w:r>
        </w:smartTag>
        <w:r w:rsidRPr="00E005A8">
          <w:rPr>
            <w:sz w:val="20"/>
          </w:rPr>
          <w:t xml:space="preserve"> </w:t>
        </w:r>
        <w:smartTag w:uri="urn:schemas-microsoft-com:office:smarttags" w:element="PlaceName">
          <w:r w:rsidRPr="00E005A8">
            <w:rPr>
              <w:sz w:val="20"/>
            </w:rPr>
            <w:t>Plant</w:t>
          </w:r>
        </w:smartTag>
        <w:r w:rsidRPr="00E005A8">
          <w:rPr>
            <w:sz w:val="20"/>
          </w:rPr>
          <w:t xml:space="preserve"> </w:t>
        </w:r>
        <w:smartTag w:uri="urn:schemas-microsoft-com:office:smarttags" w:element="PlaceName">
          <w:r w:rsidRPr="00E005A8">
            <w:rPr>
              <w:sz w:val="20"/>
            </w:rPr>
            <w:t>Data</w:t>
          </w:r>
        </w:smartTag>
        <w:r w:rsidRPr="00E005A8">
          <w:rPr>
            <w:sz w:val="20"/>
          </w:rPr>
          <w:t xml:space="preserve"> </w:t>
        </w:r>
        <w:smartTag w:uri="urn:schemas-microsoft-com:office:smarttags" w:element="PlaceType">
          <w:r w:rsidRPr="00E005A8">
            <w:rPr>
              <w:sz w:val="20"/>
            </w:rPr>
            <w:t>Center</w:t>
          </w:r>
        </w:smartTag>
      </w:smartTag>
    </w:p>
    <w:p w:rsidR="00E005A8" w:rsidRPr="00E005A8" w:rsidRDefault="00E005A8" w:rsidP="00E005A8">
      <w:pPr>
        <w:jc w:val="left"/>
        <w:rPr>
          <w:sz w:val="20"/>
        </w:rPr>
      </w:pPr>
      <w:r w:rsidRPr="00E005A8">
        <w:rPr>
          <w:sz w:val="20"/>
        </w:rPr>
        <w:t xml:space="preserve">Department of Plant Sciences,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California</w:t>
        </w:r>
      </w:smartTag>
      <w:r w:rsidRPr="00E005A8">
        <w:rPr>
          <w:sz w:val="20"/>
        </w:rPr>
        <w:t xml:space="preserve">, </w:t>
      </w:r>
      <w:smartTag w:uri="urn:schemas-microsoft-com:office:smarttags" w:element="place">
        <w:smartTag w:uri="urn:schemas-microsoft-com:office:smarttags" w:element="City">
          <w:r w:rsidRPr="00E005A8">
            <w:rPr>
              <w:sz w:val="20"/>
            </w:rPr>
            <w:t>Davis</w:t>
          </w:r>
        </w:smartTag>
        <w:r w:rsidRPr="00E005A8">
          <w:rPr>
            <w:sz w:val="20"/>
          </w:rPr>
          <w:t xml:space="preserve">, </w:t>
        </w:r>
        <w:smartTag w:uri="urn:schemas-microsoft-com:office:smarttags" w:element="State">
          <w:r w:rsidRPr="00E005A8">
            <w:rPr>
              <w:sz w:val="20"/>
            </w:rPr>
            <w:t>California</w:t>
          </w:r>
        </w:smartTag>
      </w:smartTag>
    </w:p>
    <w:p w:rsidR="00E005A8" w:rsidRPr="00E005A8" w:rsidRDefault="00E005A8" w:rsidP="00E005A8">
      <w:pPr>
        <w:jc w:val="left"/>
        <w:rPr>
          <w:sz w:val="20"/>
        </w:rPr>
      </w:pPr>
    </w:p>
    <w:p w:rsidR="00E005A8" w:rsidRPr="00E005A8" w:rsidRDefault="00E005A8" w:rsidP="00E005A8">
      <w:pPr>
        <w:jc w:val="left"/>
        <w:rPr>
          <w:i/>
          <w:sz w:val="20"/>
        </w:rPr>
      </w:pPr>
      <w:r w:rsidRPr="00E005A8">
        <w:rPr>
          <w:i/>
          <w:sz w:val="20"/>
        </w:rPr>
        <w:t>Warren Roberts</w:t>
      </w:r>
    </w:p>
    <w:p w:rsidR="00E005A8" w:rsidRPr="00E005A8" w:rsidRDefault="00E005A8" w:rsidP="00E005A8">
      <w:pPr>
        <w:jc w:val="left"/>
        <w:rPr>
          <w:sz w:val="20"/>
        </w:rPr>
      </w:pPr>
      <w:r w:rsidRPr="00E005A8">
        <w:rPr>
          <w:sz w:val="20"/>
        </w:rPr>
        <w:t xml:space="preserve">Superintendent, UC Davis Arboretum, </w:t>
      </w:r>
      <w:smartTag w:uri="urn:schemas-microsoft-com:office:smarttags" w:element="PlaceType">
        <w:r w:rsidRPr="00E005A8">
          <w:rPr>
            <w:sz w:val="20"/>
          </w:rPr>
          <w:t>University</w:t>
        </w:r>
      </w:smartTag>
      <w:r w:rsidRPr="00E005A8">
        <w:rPr>
          <w:sz w:val="20"/>
        </w:rPr>
        <w:t xml:space="preserve"> of </w:t>
      </w:r>
      <w:smartTag w:uri="urn:schemas-microsoft-com:office:smarttags" w:element="PlaceName">
        <w:r w:rsidRPr="00E005A8">
          <w:rPr>
            <w:sz w:val="20"/>
          </w:rPr>
          <w:t>California</w:t>
        </w:r>
      </w:smartTag>
      <w:r w:rsidRPr="00E005A8">
        <w:rPr>
          <w:sz w:val="20"/>
        </w:rPr>
        <w:t xml:space="preserve">, </w:t>
      </w:r>
      <w:smartTag w:uri="urn:schemas-microsoft-com:office:smarttags" w:element="place">
        <w:smartTag w:uri="urn:schemas-microsoft-com:office:smarttags" w:element="City">
          <w:r w:rsidRPr="00E005A8">
            <w:rPr>
              <w:sz w:val="20"/>
            </w:rPr>
            <w:t>Davis</w:t>
          </w:r>
        </w:smartTag>
        <w:r w:rsidRPr="00E005A8">
          <w:rPr>
            <w:sz w:val="20"/>
          </w:rPr>
          <w:t xml:space="preserve">, </w:t>
        </w:r>
        <w:smartTag w:uri="urn:schemas-microsoft-com:office:smarttags" w:element="State">
          <w:r w:rsidRPr="00E005A8">
            <w:rPr>
              <w:sz w:val="20"/>
            </w:rPr>
            <w:t>California</w:t>
          </w:r>
        </w:smartTag>
      </w:smartTag>
    </w:p>
    <w:p w:rsidR="00E005A8" w:rsidRDefault="00E005A8" w:rsidP="00E005A8"/>
    <w:p w:rsidR="00E005A8" w:rsidRPr="004B540D" w:rsidRDefault="00E005A8" w:rsidP="00E005A8">
      <w:pPr>
        <w:jc w:val="left"/>
        <w:rPr>
          <w:sz w:val="16"/>
          <w:szCs w:val="16"/>
        </w:rPr>
      </w:pPr>
      <w:r w:rsidRPr="004B540D">
        <w:rPr>
          <w:sz w:val="16"/>
          <w:szCs w:val="16"/>
        </w:rPr>
        <w:t>Edited 04dec00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D76" w:rsidRDefault="00653D76">
      <w:r>
        <w:separator/>
      </w:r>
    </w:p>
  </w:endnote>
  <w:endnote w:type="continuationSeparator" w:id="0">
    <w:p w:rsidR="00653D76" w:rsidRDefault="00653D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D76" w:rsidRDefault="00653D76">
      <w:r>
        <w:separator/>
      </w:r>
    </w:p>
  </w:footnote>
  <w:footnote w:type="continuationSeparator" w:id="0">
    <w:p w:rsidR="00653D76" w:rsidRDefault="00653D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37A6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5566F"/>
    <w:rsid w:val="0026727E"/>
    <w:rsid w:val="002C45BA"/>
    <w:rsid w:val="00303F61"/>
    <w:rsid w:val="00344717"/>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53D76"/>
    <w:rsid w:val="00660D73"/>
    <w:rsid w:val="006B4B3E"/>
    <w:rsid w:val="00712AC4"/>
    <w:rsid w:val="007A3680"/>
    <w:rsid w:val="007F3743"/>
    <w:rsid w:val="00830F95"/>
    <w:rsid w:val="00871FA1"/>
    <w:rsid w:val="0088325A"/>
    <w:rsid w:val="0089154B"/>
    <w:rsid w:val="008B3C33"/>
    <w:rsid w:val="008E6018"/>
    <w:rsid w:val="008F3D5A"/>
    <w:rsid w:val="008F52D9"/>
    <w:rsid w:val="008F6154"/>
    <w:rsid w:val="0090312B"/>
    <w:rsid w:val="00982214"/>
    <w:rsid w:val="009F0497"/>
    <w:rsid w:val="00A06FE6"/>
    <w:rsid w:val="00A12175"/>
    <w:rsid w:val="00A640D3"/>
    <w:rsid w:val="00A8423D"/>
    <w:rsid w:val="00AB0F7A"/>
    <w:rsid w:val="00AD30BE"/>
    <w:rsid w:val="00B755F2"/>
    <w:rsid w:val="00B76A82"/>
    <w:rsid w:val="00B841F9"/>
    <w:rsid w:val="00B8425D"/>
    <w:rsid w:val="00BA0E82"/>
    <w:rsid w:val="00BD616F"/>
    <w:rsid w:val="00BE5356"/>
    <w:rsid w:val="00BF44A8"/>
    <w:rsid w:val="00C06157"/>
    <w:rsid w:val="00C71B7B"/>
    <w:rsid w:val="00C81773"/>
    <w:rsid w:val="00C95C6F"/>
    <w:rsid w:val="00CC0A51"/>
    <w:rsid w:val="00CD49CC"/>
    <w:rsid w:val="00CF06F8"/>
    <w:rsid w:val="00CF7EC1"/>
    <w:rsid w:val="00D00A96"/>
    <w:rsid w:val="00D37A6C"/>
    <w:rsid w:val="00D53A51"/>
    <w:rsid w:val="00D62818"/>
    <w:rsid w:val="00DB0716"/>
    <w:rsid w:val="00DB0D43"/>
    <w:rsid w:val="00DD41E3"/>
    <w:rsid w:val="00E005A8"/>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DEVIL’S CLAW</vt:lpstr>
    </vt:vector>
  </TitlesOfParts>
  <Company>USDA NRCS National Plant Data Center</Company>
  <LinksUpToDate>false</LinksUpToDate>
  <CharactersWithSpaces>7458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DEVIL’S CLAW</dc:title>
  <dc:subject>Proboscidea parviflora (Woot.) Woot. &amp; Standl</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