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7B4A32" w:rsidP="000578C2">
            <w:pPr>
              <w:pStyle w:val="TitleHeader"/>
              <w:rPr>
                <w:i/>
              </w:rPr>
            </w:pPr>
            <w:smartTag w:uri="urn:schemas-microsoft-com:office:smarttags" w:element="State">
              <w:smartTag w:uri="urn:schemas-microsoft-com:office:smarttags" w:element="place">
                <w:r>
                  <w:lastRenderedPageBreak/>
                  <w:t>California</w:t>
                </w:r>
              </w:smartTag>
            </w:smartTag>
            <w:r>
              <w:t xml:space="preserve"> black oak</w:t>
            </w:r>
          </w:p>
        </w:tc>
      </w:tr>
      <w:tr w:rsidR="00CD49CC">
        <w:tblPrEx>
          <w:tblCellMar>
            <w:top w:w="0" w:type="dxa"/>
            <w:bottom w:w="0" w:type="dxa"/>
          </w:tblCellMar>
        </w:tblPrEx>
        <w:tc>
          <w:tcPr>
            <w:tcW w:w="4410" w:type="dxa"/>
          </w:tcPr>
          <w:p w:rsidR="00CD49CC" w:rsidRPr="00C95C6F" w:rsidRDefault="007B4A32" w:rsidP="008F6154">
            <w:pPr>
              <w:pStyle w:val="Titlesubheader1"/>
            </w:pPr>
            <w:r>
              <w:rPr>
                <w:i/>
              </w:rPr>
              <w:t>Quercus kelloggii</w:t>
            </w:r>
            <w:r w:rsidR="000F1970" w:rsidRPr="008F3D5A">
              <w:t xml:space="preserve"> </w:t>
            </w:r>
            <w:r>
              <w:t>Newberry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81059">
              <w:t>QUKE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7B4A32">
            <w:t>USDA</w:t>
          </w:r>
        </w:smartTag>
        <w:r w:rsidR="007B4A32">
          <w:t xml:space="preserve"> </w:t>
        </w:r>
        <w:smartTag w:uri="urn:schemas-microsoft-com:office:smarttags" w:element="PlaceName">
          <w:r w:rsidR="007B4A32">
            <w:t>NRCS</w:t>
          </w:r>
        </w:smartTag>
        <w:r w:rsidR="007B4A32">
          <w:t xml:space="preserve"> </w:t>
        </w:r>
        <w:smartTag w:uri="urn:schemas-microsoft-com:office:smarttags" w:element="PlaceName">
          <w:r w:rsidR="007B4A32">
            <w:t>National</w:t>
          </w:r>
        </w:smartTag>
        <w:r w:rsidR="007B4A32">
          <w:t xml:space="preserve"> </w:t>
        </w:r>
        <w:smartTag w:uri="urn:schemas-microsoft-com:office:smarttags" w:element="PlaceName">
          <w:r w:rsidR="007B4A32">
            <w:t>Plant</w:t>
          </w:r>
        </w:smartTag>
        <w:r w:rsidR="007B4A32">
          <w:t xml:space="preserve"> </w:t>
        </w:r>
        <w:smartTag w:uri="urn:schemas-microsoft-com:office:smarttags" w:element="PlaceName">
          <w:r w:rsidR="007B4A32">
            <w:t>Data</w:t>
          </w:r>
        </w:smartTag>
        <w:r w:rsidR="007B4A32">
          <w:t xml:space="preserve"> </w:t>
        </w:r>
        <w:smartTag w:uri="urn:schemas-microsoft-com:office:smarttags" w:element="PlaceType">
          <w:r w:rsidR="007B4A32">
            <w:t>Center</w:t>
          </w:r>
        </w:smartTag>
      </w:smartTag>
      <w:r w:rsidR="007B4A32">
        <w:t xml:space="preserve"> &amp; UC Davis Arboretum</w:t>
      </w:r>
    </w:p>
    <w:p w:rsidR="00D53A51" w:rsidRDefault="007B4A32" w:rsidP="004911C7">
      <w:pPr>
        <w:pStyle w:val="Heading3"/>
        <w:ind w:left="0" w:right="0"/>
        <w:jc w:val="left"/>
        <w:rPr>
          <w:color w:val="auto"/>
        </w:rPr>
      </w:pPr>
      <w:r w:rsidRPr="007B4A32">
        <w:rPr>
          <w:b w:val="0"/>
          <w:noProof/>
        </w:rPr>
        <w:pict>
          <v:shapetype id="_x0000_t202" coordsize="21600,21600" o:spt="202" path="m,l,21600r21600,l21600,xe">
            <v:stroke joinstyle="miter"/>
            <v:path gradientshapeok="t" o:connecttype="rect"/>
          </v:shapetype>
          <v:shape id="_x0000_s1064" type="#_x0000_t202" style="position:absolute;margin-left:22.05pt;margin-top:2.65pt;width:165.05pt;height:115.2pt;z-index:251657728" stroked="f">
            <v:textbox>
              <w:txbxContent>
                <w:p w:rsidR="007B4A32" w:rsidRDefault="007B4A32" w:rsidP="007B4A32">
                  <w:pPr>
                    <w:jc w:val="right"/>
                    <w:rPr>
                      <w:sz w:val="14"/>
                    </w:rPr>
                  </w:pPr>
                  <w:r>
                    <w:object w:dxaOrig="3330" w:dyaOrig="1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California black oak (Quercus kelloggii)" style="width:150.75pt;height:79.5pt" o:ole="" fillcolor="window">
                        <v:imagedata r:id="rId8" o:title=""/>
                      </v:shape>
                      <o:OLEObject Type="Embed" ProgID="MSPhotoEd.3" ShapeID="_x0000_i1025" DrawAspect="Content" ObjectID="_1357462251" r:id="rId9"/>
                    </w:object>
                  </w:r>
                  <w:r>
                    <w:rPr>
                      <w:sz w:val="14"/>
                    </w:rPr>
                    <w:t>Alfred Brousseau</w:t>
                  </w:r>
                </w:p>
                <w:p w:rsidR="007B4A32" w:rsidRDefault="007B4A32" w:rsidP="007B4A32">
                  <w:pPr>
                    <w:jc w:val="right"/>
                    <w:rPr>
                      <w:sz w:val="14"/>
                    </w:rPr>
                  </w:pPr>
                  <w:r>
                    <w:rPr>
                      <w:sz w:val="14"/>
                    </w:rPr>
                    <w:sym w:font="Symbol" w:char="F0D3"/>
                  </w:r>
                  <w:r>
                    <w:rPr>
                      <w:sz w:val="14"/>
                    </w:rPr>
                    <w:t xml:space="preserve"> Brother Eric Vogel, St. Mary’s College</w:t>
                  </w:r>
                </w:p>
                <w:p w:rsidR="007B4A32" w:rsidRDefault="007B4A32" w:rsidP="007B4A32">
                  <w:pPr>
                    <w:jc w:val="right"/>
                  </w:pPr>
                  <w:r>
                    <w:rPr>
                      <w:sz w:val="14"/>
                    </w:rPr>
                    <w:t>@ CalPhotos</w:t>
                  </w:r>
                </w:p>
              </w:txbxContent>
            </v:textbox>
            <w10:wrap type="topAndBottom" side="left"/>
          </v:shape>
        </w:pict>
      </w:r>
    </w:p>
    <w:p w:rsidR="007B4A32" w:rsidRPr="007B4A32" w:rsidRDefault="007B4A32" w:rsidP="007B4A32">
      <w:pPr>
        <w:pStyle w:val="Heading1"/>
        <w:jc w:val="left"/>
      </w:pPr>
      <w:r w:rsidRPr="007B4A32">
        <w:t>Uses</w:t>
      </w:r>
    </w:p>
    <w:p w:rsidR="007B4A32" w:rsidRPr="007B4A32" w:rsidRDefault="007B4A32" w:rsidP="007B4A32">
      <w:pPr>
        <w:jc w:val="left"/>
        <w:rPr>
          <w:sz w:val="20"/>
        </w:rPr>
      </w:pPr>
      <w:r w:rsidRPr="007B4A32">
        <w:rPr>
          <w:i/>
          <w:sz w:val="20"/>
        </w:rPr>
        <w:t>Ethnobotanic</w:t>
      </w:r>
      <w:r w:rsidRPr="007B4A32">
        <w:rPr>
          <w:sz w:val="20"/>
        </w:rPr>
        <w:t xml:space="preserve">: </w:t>
      </w:r>
      <w:smartTag w:uri="urn:schemas-microsoft-com:office:smarttags" w:element="State">
        <w:r w:rsidRPr="007B4A32">
          <w:rPr>
            <w:sz w:val="20"/>
          </w:rPr>
          <w:t>California</w:t>
        </w:r>
      </w:smartTag>
      <w:r w:rsidRPr="007B4A32">
        <w:rPr>
          <w:sz w:val="20"/>
        </w:rPr>
        <w:t xml:space="preserve"> black oak provided a fountain of resources to Native Americans of California and </w:t>
      </w:r>
      <w:smartTag w:uri="urn:schemas-microsoft-com:office:smarttags" w:element="place">
        <w:smartTag w:uri="urn:schemas-microsoft-com:office:smarttags" w:element="State">
          <w:r w:rsidRPr="007B4A32">
            <w:rPr>
              <w:sz w:val="20"/>
            </w:rPr>
            <w:t>Oregon</w:t>
          </w:r>
        </w:smartTag>
      </w:smartTag>
      <w:r w:rsidRPr="007B4A32">
        <w:rPr>
          <w:sz w:val="20"/>
        </w:rPr>
        <w:t xml:space="preserve"> including food, medicine, dyes, utensils, games, toys, and construction materials.  Large quantities of young, supple sprouts were utilized for myriad items.  An abundance of acorns were gathered and formed a staple food throughout much of </w:t>
      </w:r>
      <w:smartTag w:uri="urn:schemas-microsoft-com:office:smarttags" w:element="State">
        <w:smartTag w:uri="urn:schemas-microsoft-com:office:smarttags" w:element="place">
          <w:r w:rsidRPr="007B4A32">
            <w:rPr>
              <w:sz w:val="20"/>
            </w:rPr>
            <w:t>California</w:t>
          </w:r>
        </w:smartTag>
      </w:smartTag>
      <w:r w:rsidRPr="007B4A32">
        <w:rPr>
          <w:sz w:val="20"/>
        </w:rPr>
        <w:t xml:space="preserve">--eaten in the form of a soup, mush, bread, or patties.  Today, acorns are still gathered by people of many different tribes in </w:t>
      </w:r>
      <w:smartTag w:uri="urn:schemas-microsoft-com:office:smarttags" w:element="State">
        <w:r w:rsidRPr="007B4A32">
          <w:rPr>
            <w:sz w:val="20"/>
          </w:rPr>
          <w:t>California</w:t>
        </w:r>
      </w:smartTag>
      <w:r w:rsidRPr="007B4A32">
        <w:rPr>
          <w:sz w:val="20"/>
        </w:rPr>
        <w:t xml:space="preserve"> and southern </w:t>
      </w:r>
      <w:smartTag w:uri="urn:schemas-microsoft-com:office:smarttags" w:element="State">
        <w:smartTag w:uri="urn:schemas-microsoft-com:office:smarttags" w:element="place">
          <w:r w:rsidRPr="007B4A32">
            <w:rPr>
              <w:sz w:val="20"/>
            </w:rPr>
            <w:t>Oregon</w:t>
          </w:r>
        </w:smartTag>
      </w:smartTag>
      <w:r w:rsidRPr="007B4A32">
        <w:rPr>
          <w:sz w:val="20"/>
        </w:rPr>
        <w:t xml:space="preserve"> and relished as food.  The tree and its uses are important touchstones for maintaining tribal ethnicity.  </w:t>
      </w:r>
    </w:p>
    <w:p w:rsidR="007B4A32" w:rsidRPr="007B4A32" w:rsidRDefault="007B4A32" w:rsidP="007B4A32">
      <w:pPr>
        <w:jc w:val="left"/>
        <w:rPr>
          <w:sz w:val="20"/>
        </w:rPr>
      </w:pPr>
    </w:p>
    <w:p w:rsidR="007B4A32" w:rsidRPr="007B4A32" w:rsidRDefault="007B4A32" w:rsidP="007B4A32">
      <w:pPr>
        <w:jc w:val="left"/>
        <w:rPr>
          <w:sz w:val="20"/>
        </w:rPr>
      </w:pPr>
      <w:r w:rsidRPr="007B4A32">
        <w:rPr>
          <w:i/>
          <w:sz w:val="20"/>
        </w:rPr>
        <w:t>Wildlife</w:t>
      </w:r>
      <w:r w:rsidRPr="007B4A32">
        <w:rPr>
          <w:sz w:val="20"/>
        </w:rPr>
        <w:t>: It is well known that bears (</w:t>
      </w:r>
      <w:r w:rsidRPr="007B4A32">
        <w:rPr>
          <w:i/>
          <w:sz w:val="20"/>
        </w:rPr>
        <w:t>Ursus americanus</w:t>
      </w:r>
      <w:r w:rsidRPr="007B4A32">
        <w:rPr>
          <w:sz w:val="20"/>
        </w:rPr>
        <w:t>), ground squirrels (</w:t>
      </w:r>
      <w:r w:rsidRPr="007B4A32">
        <w:rPr>
          <w:i/>
          <w:sz w:val="20"/>
        </w:rPr>
        <w:t>Spermophilus scrofa</w:t>
      </w:r>
      <w:r w:rsidRPr="007B4A32">
        <w:rPr>
          <w:sz w:val="20"/>
        </w:rPr>
        <w:t>), jays (</w:t>
      </w:r>
      <w:r w:rsidRPr="007B4A32">
        <w:rPr>
          <w:i/>
          <w:sz w:val="20"/>
        </w:rPr>
        <w:t>Cyanocitta stelleri</w:t>
      </w:r>
      <w:r w:rsidRPr="007B4A32">
        <w:rPr>
          <w:sz w:val="20"/>
        </w:rPr>
        <w:t>), band-tailed pigeons (</w:t>
      </w:r>
      <w:r w:rsidRPr="007B4A32">
        <w:rPr>
          <w:i/>
          <w:sz w:val="20"/>
        </w:rPr>
        <w:t>Columba fasciata</w:t>
      </w:r>
      <w:r w:rsidRPr="007B4A32">
        <w:rPr>
          <w:sz w:val="20"/>
        </w:rPr>
        <w:t>), acorn woodpeckers (</w:t>
      </w:r>
      <w:r w:rsidRPr="007B4A32">
        <w:rPr>
          <w:i/>
          <w:sz w:val="20"/>
        </w:rPr>
        <w:t>Melanerpes formicivorus</w:t>
      </w:r>
      <w:r w:rsidRPr="007B4A32">
        <w:rPr>
          <w:sz w:val="20"/>
        </w:rPr>
        <w:t>), pocket gophers (</w:t>
      </w:r>
      <w:r w:rsidRPr="007B4A32">
        <w:rPr>
          <w:i/>
          <w:sz w:val="20"/>
        </w:rPr>
        <w:t>Thomomys bottae</w:t>
      </w:r>
      <w:r w:rsidRPr="007B4A32">
        <w:rPr>
          <w:sz w:val="20"/>
        </w:rPr>
        <w:t>), deer mice (</w:t>
      </w:r>
      <w:r w:rsidRPr="007B4A32">
        <w:rPr>
          <w:i/>
          <w:sz w:val="20"/>
        </w:rPr>
        <w:t>Peromyscus</w:t>
      </w:r>
      <w:r w:rsidRPr="007B4A32">
        <w:rPr>
          <w:sz w:val="20"/>
        </w:rPr>
        <w:t xml:space="preserve"> spp.) and black-tailed deer (</w:t>
      </w:r>
      <w:r w:rsidRPr="007B4A32">
        <w:rPr>
          <w:i/>
          <w:sz w:val="20"/>
        </w:rPr>
        <w:t>Odocileus hemionus</w:t>
      </w:r>
      <w:r w:rsidRPr="007B4A32">
        <w:rPr>
          <w:sz w:val="20"/>
        </w:rPr>
        <w:t>), among many other animals, find acorns a favorite food source.  Studies have shown that birds can harvest significant amounts of acorn from tree canopies within a short duration and bears will also sometimes harvest acorns before the crop has dropped.</w:t>
      </w:r>
    </w:p>
    <w:p w:rsidR="007B4A32" w:rsidRPr="007B4A32" w:rsidRDefault="007B4A32" w:rsidP="007B4A32">
      <w:pPr>
        <w:jc w:val="left"/>
        <w:rPr>
          <w:sz w:val="20"/>
        </w:rPr>
      </w:pPr>
    </w:p>
    <w:p w:rsidR="007B4A32" w:rsidRPr="007B4A32" w:rsidRDefault="007B4A32" w:rsidP="007B4A32">
      <w:pPr>
        <w:jc w:val="left"/>
        <w:rPr>
          <w:sz w:val="20"/>
        </w:rPr>
      </w:pPr>
      <w:r w:rsidRPr="007B4A32">
        <w:rPr>
          <w:i/>
          <w:sz w:val="20"/>
        </w:rPr>
        <w:t>Building Materials</w:t>
      </w:r>
      <w:r w:rsidRPr="007B4A32">
        <w:rPr>
          <w:sz w:val="20"/>
        </w:rPr>
        <w:t xml:space="preserve">: </w:t>
      </w:r>
      <w:smartTag w:uri="urn:schemas-microsoft-com:office:smarttags" w:element="State">
        <w:smartTag w:uri="urn:schemas-microsoft-com:office:smarttags" w:element="place">
          <w:r w:rsidRPr="007B4A32">
            <w:rPr>
              <w:sz w:val="20"/>
            </w:rPr>
            <w:t>California</w:t>
          </w:r>
        </w:smartTag>
      </w:smartTag>
      <w:r w:rsidRPr="007B4A32">
        <w:rPr>
          <w:sz w:val="20"/>
        </w:rPr>
        <w:t xml:space="preserve"> black oak is currently utilized for high-grade lumber and pallets, industrial timbers, sawdust for mulching, and fuel wood.  Its </w:t>
      </w:r>
      <w:r w:rsidRPr="007B4A32">
        <w:rPr>
          <w:sz w:val="20"/>
        </w:rPr>
        <w:lastRenderedPageBreak/>
        <w:t>hardness and finishing characteristics make it suitable for industrial flooring and its grain characteristics make it desirable for paneling and furniture.</w:t>
      </w:r>
    </w:p>
    <w:p w:rsidR="007B4A32" w:rsidRPr="007B4A32" w:rsidRDefault="007B4A32" w:rsidP="007B4A32">
      <w:pPr>
        <w:jc w:val="left"/>
        <w:rPr>
          <w:sz w:val="20"/>
        </w:rPr>
      </w:pPr>
    </w:p>
    <w:p w:rsidR="007B4A32" w:rsidRPr="00A30411" w:rsidRDefault="007B4A32" w:rsidP="007B4A32">
      <w:pPr>
        <w:pStyle w:val="Heading1"/>
        <w:jc w:val="left"/>
      </w:pPr>
      <w:r w:rsidRPr="00A30411">
        <w:t>Status</w:t>
      </w:r>
    </w:p>
    <w:p w:rsidR="007B4A32" w:rsidRPr="007B4A32" w:rsidRDefault="007B4A32" w:rsidP="007B4A32">
      <w:pPr>
        <w:jc w:val="left"/>
        <w:rPr>
          <w:sz w:val="20"/>
        </w:rPr>
      </w:pPr>
      <w:r w:rsidRPr="007B4A32">
        <w:rPr>
          <w:sz w:val="20"/>
        </w:rPr>
        <w:t xml:space="preserve">Please consult the PLANTS Web site and your State Department of Natural Resources for this plant’s current status, such as, state noxious status and wetland indicator values.  </w:t>
      </w:r>
    </w:p>
    <w:p w:rsidR="007B4A32" w:rsidRPr="007B4A32" w:rsidRDefault="007B4A32" w:rsidP="007B4A32">
      <w:pPr>
        <w:jc w:val="left"/>
        <w:rPr>
          <w:sz w:val="20"/>
        </w:rPr>
      </w:pPr>
    </w:p>
    <w:p w:rsidR="007B4A32" w:rsidRPr="007B4A32" w:rsidRDefault="007B4A32" w:rsidP="007B4A32">
      <w:pPr>
        <w:pStyle w:val="Heading1"/>
        <w:jc w:val="left"/>
      </w:pPr>
      <w:r w:rsidRPr="007B4A32">
        <w:t>Description</w:t>
      </w:r>
    </w:p>
    <w:p w:rsidR="007B4A32" w:rsidRPr="007B4A32" w:rsidRDefault="007B4A32" w:rsidP="007B4A32">
      <w:pPr>
        <w:jc w:val="left"/>
        <w:rPr>
          <w:sz w:val="20"/>
        </w:rPr>
      </w:pPr>
      <w:r w:rsidRPr="007B4A32">
        <w:rPr>
          <w:i/>
          <w:sz w:val="20"/>
        </w:rPr>
        <w:t>General</w:t>
      </w:r>
      <w:r w:rsidRPr="007B4A32">
        <w:rPr>
          <w:sz w:val="20"/>
        </w:rPr>
        <w:t xml:space="preserve">: Oak Family (Fagaceae).  </w:t>
      </w:r>
      <w:smartTag w:uri="urn:schemas-microsoft-com:office:smarttags" w:element="State">
        <w:smartTag w:uri="urn:schemas-microsoft-com:office:smarttags" w:element="place">
          <w:r w:rsidRPr="007B4A32">
            <w:rPr>
              <w:sz w:val="20"/>
            </w:rPr>
            <w:t>California</w:t>
          </w:r>
        </w:smartTag>
      </w:smartTag>
      <w:r w:rsidRPr="007B4A32">
        <w:rPr>
          <w:sz w:val="20"/>
        </w:rPr>
        <w:t xml:space="preserve"> black oak is a deciduous, hardwood tree with a broad rounded crown from 10-25 m. high.  It is the largest mountain oak in the West and surpasses all other </w:t>
      </w:r>
      <w:smartTag w:uri="urn:schemas-microsoft-com:office:smarttags" w:element="State">
        <w:smartTag w:uri="urn:schemas-microsoft-com:office:smarttags" w:element="place">
          <w:r w:rsidRPr="007B4A32">
            <w:rPr>
              <w:sz w:val="20"/>
            </w:rPr>
            <w:t>California</w:t>
          </w:r>
        </w:smartTag>
      </w:smartTag>
      <w:r w:rsidRPr="007B4A32">
        <w:rPr>
          <w:sz w:val="20"/>
        </w:rPr>
        <w:t xml:space="preserve"> oaks in volume, distribution, and altitudinal range.  The trunk bark is dark and covered with small plates.  The bright green leaves are distinctly six-lobed ending in one to four bristle-tipped teeth, and the leaves are 7 to 20 cm. long.  The acorns are 2.5 to 3.5 cm. in length and mature in the second year.  The nut is deeply set in the cup and the cup is covered with thin, flat and imbricate scales.</w:t>
      </w:r>
    </w:p>
    <w:p w:rsidR="007B4A32" w:rsidRPr="007B4A32" w:rsidRDefault="007B4A32" w:rsidP="007B4A32">
      <w:pPr>
        <w:jc w:val="left"/>
        <w:rPr>
          <w:sz w:val="20"/>
        </w:rPr>
      </w:pPr>
    </w:p>
    <w:p w:rsidR="007B4A32" w:rsidRPr="007B4A32" w:rsidRDefault="007B4A32" w:rsidP="007B4A32">
      <w:pPr>
        <w:pStyle w:val="Heading1"/>
        <w:jc w:val="left"/>
      </w:pPr>
      <w:r w:rsidRPr="007B4A32">
        <w:t>Distribution</w:t>
      </w:r>
    </w:p>
    <w:p w:rsidR="007B4A32" w:rsidRPr="007B4A32" w:rsidRDefault="007B4A32" w:rsidP="007B4A32">
      <w:pPr>
        <w:jc w:val="left"/>
        <w:rPr>
          <w:sz w:val="20"/>
        </w:rPr>
      </w:pPr>
      <w:r w:rsidRPr="007B4A32">
        <w:rPr>
          <w:sz w:val="20"/>
        </w:rPr>
        <w:t xml:space="preserve">For current distribution, please consult the Plant Profile page for this species on the PLANTS Web site.  The tree ranges from </w:t>
      </w:r>
      <w:smartTag w:uri="urn:schemas-microsoft-com:office:smarttags" w:element="City">
        <w:r w:rsidRPr="007B4A32">
          <w:rPr>
            <w:sz w:val="20"/>
          </w:rPr>
          <w:t>Baja</w:t>
        </w:r>
      </w:smartTag>
      <w:r w:rsidRPr="007B4A32">
        <w:rPr>
          <w:sz w:val="20"/>
        </w:rPr>
        <w:t xml:space="preserve">, </w:t>
      </w:r>
      <w:smartTag w:uri="urn:schemas-microsoft-com:office:smarttags" w:element="State">
        <w:r w:rsidRPr="007B4A32">
          <w:rPr>
            <w:sz w:val="20"/>
          </w:rPr>
          <w:t>California</w:t>
        </w:r>
      </w:smartTag>
      <w:r w:rsidRPr="007B4A32">
        <w:rPr>
          <w:sz w:val="20"/>
        </w:rPr>
        <w:t xml:space="preserve"> on the south up into southwestern </w:t>
      </w:r>
      <w:smartTag w:uri="urn:schemas-microsoft-com:office:smarttags" w:element="State">
        <w:smartTag w:uri="urn:schemas-microsoft-com:office:smarttags" w:element="place">
          <w:r w:rsidRPr="007B4A32">
            <w:rPr>
              <w:sz w:val="20"/>
            </w:rPr>
            <w:t>Oregon</w:t>
          </w:r>
        </w:smartTag>
      </w:smartTag>
      <w:r w:rsidRPr="007B4A32">
        <w:rPr>
          <w:sz w:val="20"/>
        </w:rPr>
        <w:t xml:space="preserve">.  Mountain ranges where it is found include the </w:t>
      </w:r>
      <w:smartTag w:uri="urn:schemas-microsoft-com:office:smarttags" w:element="City">
        <w:r w:rsidRPr="007B4A32">
          <w:rPr>
            <w:sz w:val="20"/>
          </w:rPr>
          <w:t>San Bernardino</w:t>
        </w:r>
      </w:smartTag>
      <w:r w:rsidRPr="007B4A32">
        <w:rPr>
          <w:sz w:val="20"/>
        </w:rPr>
        <w:t xml:space="preserve">, San Jacinto, </w:t>
      </w:r>
      <w:smartTag w:uri="urn:schemas-microsoft-com:office:smarttags" w:element="PlaceName">
        <w:r w:rsidRPr="007B4A32">
          <w:rPr>
            <w:sz w:val="20"/>
          </w:rPr>
          <w:t>Agua</w:t>
        </w:r>
      </w:smartTag>
      <w:r w:rsidRPr="007B4A32">
        <w:rPr>
          <w:sz w:val="20"/>
        </w:rPr>
        <w:t xml:space="preserve"> </w:t>
      </w:r>
      <w:smartTag w:uri="urn:schemas-microsoft-com:office:smarttags" w:element="PlaceName">
        <w:r w:rsidRPr="007B4A32">
          <w:rPr>
            <w:sz w:val="20"/>
          </w:rPr>
          <w:t>Tibia</w:t>
        </w:r>
      </w:smartTag>
      <w:r w:rsidRPr="007B4A32">
        <w:rPr>
          <w:sz w:val="20"/>
        </w:rPr>
        <w:t xml:space="preserve"> </w:t>
      </w:r>
      <w:smartTag w:uri="urn:schemas-microsoft-com:office:smarttags" w:element="PlaceType">
        <w:r w:rsidRPr="007B4A32">
          <w:rPr>
            <w:sz w:val="20"/>
          </w:rPr>
          <w:t>Mountains</w:t>
        </w:r>
      </w:smartTag>
      <w:r w:rsidRPr="007B4A32">
        <w:rPr>
          <w:sz w:val="20"/>
        </w:rPr>
        <w:t xml:space="preserve">, and the Tehachapi Mountains in southern </w:t>
      </w:r>
      <w:smartTag w:uri="urn:schemas-microsoft-com:office:smarttags" w:element="State">
        <w:r w:rsidRPr="007B4A32">
          <w:rPr>
            <w:sz w:val="20"/>
          </w:rPr>
          <w:t>California</w:t>
        </w:r>
      </w:smartTag>
      <w:r w:rsidRPr="007B4A32">
        <w:rPr>
          <w:sz w:val="20"/>
        </w:rPr>
        <w:t xml:space="preserve">, the </w:t>
      </w:r>
      <w:smartTag w:uri="urn:schemas-microsoft-com:office:smarttags" w:element="City">
        <w:r w:rsidRPr="007B4A32">
          <w:rPr>
            <w:sz w:val="20"/>
          </w:rPr>
          <w:t>Santa Cruz</w:t>
        </w:r>
      </w:smartTag>
      <w:r w:rsidRPr="007B4A32">
        <w:rPr>
          <w:sz w:val="20"/>
        </w:rPr>
        <w:t xml:space="preserve"> and </w:t>
      </w:r>
      <w:smartTag w:uri="urn:schemas:contacts" w:element="Sn">
        <w:r w:rsidRPr="007B4A32">
          <w:rPr>
            <w:sz w:val="20"/>
          </w:rPr>
          <w:t>Santa</w:t>
        </w:r>
      </w:smartTag>
      <w:r w:rsidRPr="007B4A32">
        <w:rPr>
          <w:sz w:val="20"/>
        </w:rPr>
        <w:t xml:space="preserve"> </w:t>
      </w:r>
      <w:smartTag w:uri="urn:schemas:contacts" w:element="middlename">
        <w:r w:rsidRPr="007B4A32">
          <w:rPr>
            <w:sz w:val="20"/>
          </w:rPr>
          <w:t>Lucia</w:t>
        </w:r>
      </w:smartTag>
      <w:r w:rsidRPr="007B4A32">
        <w:rPr>
          <w:sz w:val="20"/>
        </w:rPr>
        <w:t xml:space="preserve"> </w:t>
      </w:r>
      <w:smartTag w:uri="urn:schemas:contacts" w:element="Sn">
        <w:r w:rsidRPr="007B4A32">
          <w:rPr>
            <w:sz w:val="20"/>
          </w:rPr>
          <w:t>Mountains</w:t>
        </w:r>
      </w:smartTag>
      <w:r w:rsidRPr="007B4A32">
        <w:rPr>
          <w:sz w:val="20"/>
        </w:rPr>
        <w:t xml:space="preserve"> in central </w:t>
      </w:r>
      <w:smartTag w:uri="urn:schemas-microsoft-com:office:smarttags" w:element="State">
        <w:r w:rsidRPr="007B4A32">
          <w:rPr>
            <w:sz w:val="20"/>
          </w:rPr>
          <w:t>California</w:t>
        </w:r>
      </w:smartTag>
      <w:r w:rsidRPr="007B4A32">
        <w:rPr>
          <w:sz w:val="20"/>
        </w:rPr>
        <w:t xml:space="preserve">, the Sierra Nevada, and the Klamath and Cascade Mountains of northern </w:t>
      </w:r>
      <w:smartTag w:uri="urn:schemas-microsoft-com:office:smarttags" w:element="State">
        <w:r w:rsidRPr="007B4A32">
          <w:rPr>
            <w:sz w:val="20"/>
          </w:rPr>
          <w:t>California</w:t>
        </w:r>
      </w:smartTag>
      <w:r w:rsidRPr="007B4A32">
        <w:rPr>
          <w:sz w:val="20"/>
        </w:rPr>
        <w:t xml:space="preserve"> and southern </w:t>
      </w:r>
      <w:smartTag w:uri="urn:schemas-microsoft-com:office:smarttags" w:element="State">
        <w:smartTag w:uri="urn:schemas-microsoft-com:office:smarttags" w:element="place">
          <w:r w:rsidRPr="007B4A32">
            <w:rPr>
              <w:sz w:val="20"/>
            </w:rPr>
            <w:t>Oregon</w:t>
          </w:r>
        </w:smartTag>
      </w:smartTag>
      <w:r w:rsidRPr="007B4A32">
        <w:rPr>
          <w:sz w:val="20"/>
        </w:rPr>
        <w:t>.  It spans an elevation of 200 to 2400 m. and takes a shrubby form at higher elevations.  It can be found in northern oak woodlands, mixed conifer forests and mixed evergreen forests.</w:t>
      </w:r>
    </w:p>
    <w:p w:rsidR="007B4A32" w:rsidRPr="007B4A32" w:rsidRDefault="007B4A32" w:rsidP="007B4A32">
      <w:pPr>
        <w:jc w:val="left"/>
        <w:rPr>
          <w:sz w:val="20"/>
        </w:rPr>
      </w:pPr>
    </w:p>
    <w:p w:rsidR="007B4A32" w:rsidRPr="007B4A32" w:rsidRDefault="007B4A32" w:rsidP="007B4A32">
      <w:pPr>
        <w:pStyle w:val="Heading1"/>
        <w:jc w:val="left"/>
      </w:pPr>
      <w:r w:rsidRPr="007B4A32">
        <w:t>Establishment</w:t>
      </w:r>
    </w:p>
    <w:p w:rsidR="007B4A32" w:rsidRPr="007B4A32" w:rsidRDefault="007B4A32" w:rsidP="007B4A32">
      <w:pPr>
        <w:jc w:val="left"/>
        <w:rPr>
          <w:sz w:val="20"/>
        </w:rPr>
      </w:pPr>
      <w:r w:rsidRPr="007B4A32">
        <w:rPr>
          <w:sz w:val="20"/>
        </w:rPr>
        <w:t xml:space="preserve">If possible, gather acorns from many different trees locally, to maintain genetic diversity of </w:t>
      </w:r>
      <w:smartTag w:uri="urn:schemas-microsoft-com:office:smarttags" w:element="place">
        <w:smartTag w:uri="urn:schemas-microsoft-com:office:smarttags" w:element="State">
          <w:r w:rsidRPr="007B4A32">
            <w:rPr>
              <w:sz w:val="20"/>
            </w:rPr>
            <w:t>California</w:t>
          </w:r>
        </w:smartTag>
      </w:smartTag>
      <w:r w:rsidRPr="007B4A32">
        <w:rPr>
          <w:sz w:val="20"/>
        </w:rPr>
        <w:t xml:space="preserve"> black oak and to ensure that the plants are adapted to the site.  The seeds of most oaks are short-lived and must be sown or refrigerated quickly, otherwise they lose their ability to germinate.  They are best gathered directly from the tree or from the ground within a short time of their dropping, usually within several days.  To test their ripeness--take an acorn that's still in its cap and twist it lightly.  If it pops out of the cap, the acorn is ripe.  Store the seeds without </w:t>
      </w:r>
      <w:r w:rsidRPr="007B4A32">
        <w:rPr>
          <w:sz w:val="20"/>
        </w:rPr>
        <w:lastRenderedPageBreak/>
        <w:t>their caps in a grocery sack until ready to plant.  The seeds can be sown in autumn outdoors, or if the seeds are started in pots in the greenhouse in the early spring, they should be stratified for two months between 33 and 40 degrees in a refrigerator.</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Fill a gallon Ziploc™ bag about half full with acorns, and then add about a cup of dry perlite and a little bit of vermiculite (3:1 mixture).  Shake the bag up to distribute the perlite around the acorns, label the bag, and place in the refrigerator.  Check the bag weekly and discard moldy acorns.  Any acorns that have germinated need to be taken out of the bag and sown.  The acorns can be placed in the refrigerator in October or November and taken out two to five months later. Then plant the seeds on their side directly in long, deep pots (2 in. in diameter by 10 inches long) with potting soil and a slow release fertilizer.  Water the tubes and place them in diffused light in the nursery or outside, making sure to keep each tube suspended off the ground or bench so the large air holes at the bottom of the tube are exposed.  When the tree roots hit the air, they'll stop growing.  Water when the surface of the soil is dry to the touch, but don't over-water.</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 xml:space="preserve">Out-plant the seedlings the following winter in a sunny location, and water the transplants to ensure sufficient moisture and eliminate air pockets.  Be careful to keep the soil from falling off the roots.  Place the seedlings in the ground such that the top of the soil from the container is even with the ground line.  Studies have shown that </w:t>
      </w:r>
      <w:smartTag w:uri="urn:schemas-microsoft-com:office:smarttags" w:element="State">
        <w:smartTag w:uri="urn:schemas-microsoft-com:office:smarttags" w:element="place">
          <w:r w:rsidRPr="007B4A32">
            <w:rPr>
              <w:sz w:val="20"/>
            </w:rPr>
            <w:t>California</w:t>
          </w:r>
        </w:smartTag>
      </w:smartTag>
      <w:r w:rsidRPr="007B4A32">
        <w:rPr>
          <w:sz w:val="20"/>
        </w:rPr>
        <w:t xml:space="preserve"> black oak seedlings planted in the fall or winter grow and survive better than seedlings planted in the spring.  Use a pick mattock for planting, which has a pick on one surface and a triangular wedge on the other surface.  Protect the seedlings from weeds, drying winds, grasshoppers, and mammals that might feed on the roots, leaves, or trunks.  Also water (deeply) the seedlings the first summer.  A good seedling protector is essential and can be a simple wire window screen mesh and wooden stake.  Bend the mesh into a cylinder that is about 6-8 inches in diameter and 3 feet tall.  Attach the mesh cylinder onto the wooden stake with staples or carpet tacks.  Place the tube over the seedling and pound the stake into the ground.  Seedlings should be kept free of vegetation for 2 to 3 feet surrounding the seedling.</w:t>
      </w:r>
    </w:p>
    <w:p w:rsidR="007B4A32" w:rsidRPr="007B4A32" w:rsidRDefault="007B4A32" w:rsidP="007B4A32">
      <w:pPr>
        <w:jc w:val="left"/>
        <w:rPr>
          <w:sz w:val="20"/>
        </w:rPr>
      </w:pPr>
    </w:p>
    <w:p w:rsidR="007B4A32" w:rsidRPr="007B4A32" w:rsidRDefault="007B4A32" w:rsidP="007B4A32">
      <w:pPr>
        <w:jc w:val="left"/>
        <w:rPr>
          <w:sz w:val="20"/>
        </w:rPr>
      </w:pPr>
      <w:r w:rsidRPr="007B4A32">
        <w:rPr>
          <w:i/>
          <w:sz w:val="20"/>
        </w:rPr>
        <w:t>Direct seeding</w:t>
      </w:r>
      <w:r w:rsidRPr="007B4A32">
        <w:rPr>
          <w:sz w:val="20"/>
        </w:rPr>
        <w:t xml:space="preserve">: Pick acorns without insect exit holes or diseases.  Store acorns for one month in a sealed plastic bag in the refrigerator.  Dig a hole with the trowel, shovel, or hoe and be sure to break up the soil much deeper (one to two feet).  Plant the acorns on their sides, one to two inches deep in the fall of the </w:t>
      </w:r>
      <w:r w:rsidRPr="007B4A32">
        <w:rPr>
          <w:sz w:val="20"/>
        </w:rPr>
        <w:lastRenderedPageBreak/>
        <w:t>year and backfill with loosened soil to accommodate the growing of roots.  Plant several acorns in each hole and thin multiple seedlings down to a single most vigorous plant.  Water (deeply) the acorns the first summer.  Weed several feet around each seedling for several years.  Protect the seedlings from animals until well established.</w:t>
      </w:r>
    </w:p>
    <w:p w:rsidR="007B4A32" w:rsidRPr="007B4A32" w:rsidRDefault="007B4A32" w:rsidP="007B4A32">
      <w:pPr>
        <w:jc w:val="left"/>
        <w:rPr>
          <w:sz w:val="20"/>
        </w:rPr>
      </w:pPr>
    </w:p>
    <w:p w:rsidR="007B4A32" w:rsidRPr="00A30411" w:rsidRDefault="007B4A32" w:rsidP="007B4A32">
      <w:pPr>
        <w:pStyle w:val="Heading1"/>
        <w:jc w:val="left"/>
      </w:pPr>
      <w:r w:rsidRPr="00A30411">
        <w:t>Management</w:t>
      </w:r>
    </w:p>
    <w:p w:rsidR="007B4A32" w:rsidRPr="007B4A32" w:rsidRDefault="007B4A32" w:rsidP="007B4A32">
      <w:pPr>
        <w:jc w:val="left"/>
        <w:rPr>
          <w:sz w:val="20"/>
        </w:rPr>
      </w:pPr>
      <w:r w:rsidRPr="007B4A32">
        <w:rPr>
          <w:sz w:val="20"/>
        </w:rPr>
        <w:t xml:space="preserve">Keep grasses and other plants that require a lot of moisture away from the oaks.  </w:t>
      </w:r>
      <w:smartTag w:uri="urn:schemas-microsoft-com:office:smarttags" w:element="State">
        <w:smartTag w:uri="urn:schemas-microsoft-com:office:smarttags" w:element="place">
          <w:r w:rsidRPr="007B4A32">
            <w:rPr>
              <w:sz w:val="20"/>
            </w:rPr>
            <w:t>California</w:t>
          </w:r>
        </w:smartTag>
      </w:smartTag>
      <w:r w:rsidRPr="007B4A32">
        <w:rPr>
          <w:sz w:val="20"/>
        </w:rPr>
        <w:t xml:space="preserve"> black oak should not be irrigated except in years of unusually low rainfall.  If a drought year, supplemental watering can take place in the spring to complement natural rainfall.  Water the soil from halfway between the trunk and the drip line to 10-15 feet beyond, allowing water to penetrate the soil to a depth of 18 to 24 inches.  It may be necessary to water for 4 to 6 hours to get water to this depth.  Native plants that are drought tolerant and shade tolerant and require no summer water can be planted under the oaks, such as </w:t>
      </w:r>
      <w:smartTag w:uri="urn:schemas-microsoft-com:office:smarttags" w:element="State">
        <w:smartTag w:uri="urn:schemas-microsoft-com:office:smarttags" w:element="place">
          <w:r w:rsidRPr="007B4A32">
            <w:rPr>
              <w:sz w:val="20"/>
            </w:rPr>
            <w:t>California</w:t>
          </w:r>
        </w:smartTag>
      </w:smartTag>
      <w:r w:rsidRPr="007B4A32">
        <w:rPr>
          <w:sz w:val="20"/>
        </w:rPr>
        <w:t xml:space="preserve"> brome (</w:t>
      </w:r>
      <w:r w:rsidRPr="007B4A32">
        <w:rPr>
          <w:i/>
          <w:sz w:val="20"/>
        </w:rPr>
        <w:t>Bromus carinatus</w:t>
      </w:r>
      <w:r w:rsidRPr="007B4A32">
        <w:rPr>
          <w:sz w:val="20"/>
        </w:rPr>
        <w:t>), deergrass (</w:t>
      </w:r>
      <w:r w:rsidRPr="007B4A32">
        <w:rPr>
          <w:i/>
          <w:sz w:val="20"/>
        </w:rPr>
        <w:t>Muhlenbergia rigens</w:t>
      </w:r>
      <w:r w:rsidRPr="007B4A32">
        <w:rPr>
          <w:sz w:val="20"/>
        </w:rPr>
        <w:t xml:space="preserve">), </w:t>
      </w:r>
      <w:r w:rsidRPr="007B4A32">
        <w:rPr>
          <w:i/>
          <w:sz w:val="20"/>
        </w:rPr>
        <w:t>Calochortus</w:t>
      </w:r>
      <w:r w:rsidRPr="007B4A32">
        <w:rPr>
          <w:sz w:val="20"/>
        </w:rPr>
        <w:t xml:space="preserve"> spp., and </w:t>
      </w:r>
      <w:r w:rsidRPr="007B4A32">
        <w:rPr>
          <w:i/>
          <w:sz w:val="20"/>
        </w:rPr>
        <w:t>Dichelostemma</w:t>
      </w:r>
      <w:r w:rsidRPr="007B4A32">
        <w:rPr>
          <w:sz w:val="20"/>
        </w:rPr>
        <w:t xml:space="preserve"> spp. among others.  Light pruning can be done in the winter on mature oaks to remove weak, diseased, and dead branches but never top oaks.</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 xml:space="preserve">Once established, </w:t>
      </w:r>
      <w:smartTag w:uri="urn:schemas-microsoft-com:office:smarttags" w:element="State">
        <w:smartTag w:uri="urn:schemas-microsoft-com:office:smarttags" w:element="place">
          <w:r w:rsidRPr="007B4A32">
            <w:rPr>
              <w:sz w:val="20"/>
            </w:rPr>
            <w:t>California</w:t>
          </w:r>
        </w:smartTag>
      </w:smartTag>
      <w:r w:rsidRPr="007B4A32">
        <w:rPr>
          <w:sz w:val="20"/>
        </w:rPr>
        <w:t xml:space="preserve"> black oak is quite fire-tolerant.  Many tribes in </w:t>
      </w:r>
      <w:smartTag w:uri="urn:schemas-microsoft-com:office:smarttags" w:element="State">
        <w:r w:rsidRPr="007B4A32">
          <w:rPr>
            <w:sz w:val="20"/>
          </w:rPr>
          <w:t>California</w:t>
        </w:r>
      </w:smartTag>
      <w:r w:rsidRPr="007B4A32">
        <w:rPr>
          <w:sz w:val="20"/>
        </w:rPr>
        <w:t xml:space="preserve"> set frequent light-surface fires in areas of </w:t>
      </w:r>
      <w:smartTag w:uri="urn:schemas-microsoft-com:office:smarttags" w:element="State">
        <w:smartTag w:uri="urn:schemas-microsoft-com:office:smarttags" w:element="place">
          <w:r w:rsidRPr="007B4A32">
            <w:rPr>
              <w:sz w:val="20"/>
            </w:rPr>
            <w:t>California</w:t>
          </w:r>
        </w:smartTag>
      </w:smartTag>
      <w:r w:rsidRPr="007B4A32">
        <w:rPr>
          <w:sz w:val="20"/>
        </w:rPr>
        <w:t xml:space="preserve"> black oak to ensure continual yields of high quality acorn.  Major reasons for burning included: 1) facilitate acorn collection; 2) increase the quality and quantity of acorn production through decreasing diseases and decreasing acorn pests; 3) stimulate the production of straight shoots (epicormic) for the making of cultural items; 4) decrease the likelihood of major conflagrations that would destroy the oaks; 5) burning for mushrooms in the oak/ponderosa pine forests; and 6) increase edible grasses and other seed bearing herbaceous plants.  Fires were typically set in the fall or early winter of the year, as families were leaving the higher elevations to over-winter below the snow line.</w:t>
      </w:r>
    </w:p>
    <w:p w:rsidR="007B4A32" w:rsidRPr="007B4A32" w:rsidRDefault="007B4A32" w:rsidP="007B4A32">
      <w:pPr>
        <w:jc w:val="left"/>
        <w:rPr>
          <w:sz w:val="20"/>
        </w:rPr>
      </w:pPr>
    </w:p>
    <w:p w:rsidR="007B4A32" w:rsidRPr="00A30411" w:rsidRDefault="007B4A32" w:rsidP="007B4A32">
      <w:pPr>
        <w:pStyle w:val="Heading1"/>
        <w:jc w:val="left"/>
      </w:pPr>
      <w:r w:rsidRPr="00A30411">
        <w:t>Cultivars, Improved and Selected Materials (and area of origin)</w:t>
      </w:r>
    </w:p>
    <w:p w:rsidR="007B4A32" w:rsidRPr="007B4A32" w:rsidRDefault="007B4A32" w:rsidP="007B4A32">
      <w:pPr>
        <w:jc w:val="left"/>
        <w:rPr>
          <w:sz w:val="20"/>
        </w:rPr>
      </w:pPr>
      <w:r w:rsidRPr="007B4A32">
        <w:rPr>
          <w:sz w:val="20"/>
        </w:rPr>
        <w:t>Available from most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B4A32" w:rsidRPr="007B4A32" w:rsidRDefault="007B4A32" w:rsidP="007B4A32">
      <w:pPr>
        <w:jc w:val="left"/>
        <w:rPr>
          <w:sz w:val="20"/>
        </w:rPr>
      </w:pPr>
    </w:p>
    <w:p w:rsidR="007B4A32" w:rsidRPr="00A30411" w:rsidRDefault="007B4A32" w:rsidP="007B4A32">
      <w:pPr>
        <w:pStyle w:val="Heading1"/>
        <w:jc w:val="left"/>
      </w:pPr>
      <w:r w:rsidRPr="00A30411">
        <w:t>References</w:t>
      </w:r>
    </w:p>
    <w:p w:rsidR="007B4A32" w:rsidRPr="007B4A32" w:rsidRDefault="007B4A32" w:rsidP="007B4A32">
      <w:pPr>
        <w:jc w:val="left"/>
        <w:rPr>
          <w:sz w:val="20"/>
        </w:rPr>
      </w:pPr>
      <w:smartTag w:uri="urn:schemas-microsoft-com:office:smarttags" w:element="place">
        <w:smartTag w:uri="urn:schemas-microsoft-com:office:smarttags" w:element="City">
          <w:r w:rsidRPr="007B4A32">
            <w:rPr>
              <w:sz w:val="20"/>
            </w:rPr>
            <w:t>Anderson</w:t>
          </w:r>
        </w:smartTag>
      </w:smartTag>
      <w:r w:rsidRPr="007B4A32">
        <w:rPr>
          <w:sz w:val="20"/>
        </w:rPr>
        <w:t xml:space="preserve">, M.K. 1993.  </w:t>
      </w:r>
      <w:r w:rsidRPr="007B4A32">
        <w:rPr>
          <w:i/>
          <w:sz w:val="20"/>
        </w:rPr>
        <w:t>The mountains smell like fire</w:t>
      </w:r>
      <w:r w:rsidRPr="007B4A32">
        <w:rPr>
          <w:sz w:val="20"/>
        </w:rPr>
        <w:t xml:space="preserve">.  Fremontia.  Journal of the </w:t>
      </w:r>
      <w:smartTag w:uri="urn:schemas-microsoft-com:office:smarttags" w:element="place">
        <w:smartTag w:uri="urn:schemas-microsoft-com:office:smarttags" w:element="State">
          <w:r w:rsidRPr="007B4A32">
            <w:rPr>
              <w:sz w:val="20"/>
            </w:rPr>
            <w:t>California</w:t>
          </w:r>
        </w:smartTag>
      </w:smartTag>
      <w:r w:rsidRPr="007B4A32">
        <w:rPr>
          <w:sz w:val="20"/>
        </w:rPr>
        <w:t xml:space="preserve"> Native Plant Society.  Vol. 21:4(15-20).</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 xml:space="preserve">Dagit, R. 1998.  </w:t>
      </w:r>
      <w:r w:rsidRPr="007B4A32">
        <w:rPr>
          <w:i/>
          <w:sz w:val="20"/>
        </w:rPr>
        <w:t>Transplanting oak trees</w:t>
      </w:r>
      <w:r w:rsidRPr="007B4A32">
        <w:rPr>
          <w:sz w:val="20"/>
        </w:rPr>
        <w:t>.  Growing Native 9(6):1-24. Editor, L. Lacy.  The Newsletter of the Growing Native Research Institute.</w:t>
      </w:r>
    </w:p>
    <w:p w:rsidR="007B4A32" w:rsidRPr="007B4A32" w:rsidRDefault="007B4A32" w:rsidP="007B4A32">
      <w:pPr>
        <w:jc w:val="left"/>
        <w:rPr>
          <w:sz w:val="20"/>
        </w:rPr>
      </w:pPr>
    </w:p>
    <w:p w:rsidR="007B4A32" w:rsidRPr="007B4A32" w:rsidRDefault="007B4A32" w:rsidP="007B4A32">
      <w:pPr>
        <w:jc w:val="left"/>
        <w:rPr>
          <w:sz w:val="20"/>
        </w:rPr>
      </w:pPr>
      <w:smartTag w:uri="urn:schemas-microsoft-com:office:smarttags" w:element="City">
        <w:smartTag w:uri="urn:schemas-microsoft-com:office:smarttags" w:element="place">
          <w:r w:rsidRPr="007B4A32">
            <w:rPr>
              <w:sz w:val="20"/>
            </w:rPr>
            <w:t>Hagen</w:t>
          </w:r>
        </w:smartTag>
      </w:smartTag>
      <w:r w:rsidRPr="007B4A32">
        <w:rPr>
          <w:sz w:val="20"/>
        </w:rPr>
        <w:t xml:space="preserve">, B.W. 1990.  </w:t>
      </w:r>
      <w:r w:rsidRPr="007B4A32">
        <w:rPr>
          <w:i/>
          <w:sz w:val="20"/>
        </w:rPr>
        <w:t xml:space="preserve">Keeping native </w:t>
      </w:r>
      <w:smartTag w:uri="urn:schemas-microsoft-com:office:smarttags" w:element="place">
        <w:smartTag w:uri="urn:schemas-microsoft-com:office:smarttags" w:element="State">
          <w:r w:rsidRPr="007B4A32">
            <w:rPr>
              <w:i/>
              <w:sz w:val="20"/>
            </w:rPr>
            <w:t>California</w:t>
          </w:r>
        </w:smartTag>
      </w:smartTag>
      <w:r w:rsidRPr="007B4A32">
        <w:rPr>
          <w:i/>
          <w:sz w:val="20"/>
        </w:rPr>
        <w:t xml:space="preserve"> oaks healthy</w:t>
      </w:r>
      <w:r w:rsidRPr="007B4A32">
        <w:rPr>
          <w:sz w:val="20"/>
        </w:rPr>
        <w:t>.  Tree Notes #7.  California Department of Forestry and Fire Protection.</w:t>
      </w:r>
    </w:p>
    <w:p w:rsidR="007B4A32" w:rsidRPr="007B4A32" w:rsidRDefault="007B4A32" w:rsidP="007B4A32">
      <w:pPr>
        <w:jc w:val="left"/>
        <w:rPr>
          <w:sz w:val="20"/>
        </w:rPr>
      </w:pPr>
    </w:p>
    <w:p w:rsidR="007B4A32" w:rsidRPr="007B4A32" w:rsidRDefault="007B4A32" w:rsidP="007B4A32">
      <w:pPr>
        <w:jc w:val="left"/>
        <w:rPr>
          <w:sz w:val="20"/>
        </w:rPr>
      </w:pPr>
      <w:smartTag w:uri="urn:schemas-microsoft-com:office:smarttags" w:element="place">
        <w:smartTag w:uri="urn:schemas-microsoft-com:office:smarttags" w:element="City">
          <w:r w:rsidRPr="007B4A32">
            <w:rPr>
              <w:sz w:val="20"/>
            </w:rPr>
            <w:t>Hagen</w:t>
          </w:r>
        </w:smartTag>
      </w:smartTag>
      <w:r w:rsidRPr="007B4A32">
        <w:rPr>
          <w:sz w:val="20"/>
        </w:rPr>
        <w:t xml:space="preserve">, B.W., B.D. Coate, &amp; K. Oldham 1991.  </w:t>
      </w:r>
      <w:r w:rsidRPr="007B4A32">
        <w:rPr>
          <w:i/>
          <w:sz w:val="20"/>
        </w:rPr>
        <w:t>Compatible plants under and around oaks</w:t>
      </w:r>
      <w:r w:rsidRPr="007B4A32">
        <w:rPr>
          <w:sz w:val="20"/>
        </w:rPr>
        <w:t xml:space="preserve">.  </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 xml:space="preserve">Keator, G. 1998.  </w:t>
      </w:r>
      <w:r w:rsidRPr="007B4A32">
        <w:rPr>
          <w:i/>
          <w:sz w:val="20"/>
        </w:rPr>
        <w:t>The life of an oak: an intimate portrait</w:t>
      </w:r>
      <w:r w:rsidRPr="007B4A32">
        <w:rPr>
          <w:sz w:val="20"/>
        </w:rPr>
        <w:t xml:space="preserve">.  Heyday Books and </w:t>
      </w:r>
      <w:smartTag w:uri="urn:schemas-microsoft-com:office:smarttags" w:element="State">
        <w:r w:rsidRPr="007B4A32">
          <w:rPr>
            <w:sz w:val="20"/>
          </w:rPr>
          <w:t>California</w:t>
        </w:r>
      </w:smartTag>
      <w:r w:rsidRPr="007B4A32">
        <w:rPr>
          <w:sz w:val="20"/>
        </w:rPr>
        <w:t xml:space="preserve"> Oak Foundation, </w:t>
      </w:r>
      <w:smartTag w:uri="urn:schemas-microsoft-com:office:smarttags" w:element="place">
        <w:smartTag w:uri="urn:schemas-microsoft-com:office:smarttags" w:element="City">
          <w:r w:rsidRPr="007B4A32">
            <w:rPr>
              <w:sz w:val="20"/>
            </w:rPr>
            <w:t>Berkeley</w:t>
          </w:r>
        </w:smartTag>
        <w:r w:rsidRPr="007B4A32">
          <w:rPr>
            <w:sz w:val="20"/>
          </w:rPr>
          <w:t xml:space="preserve">, </w:t>
        </w:r>
        <w:smartTag w:uri="urn:schemas-microsoft-com:office:smarttags" w:element="State">
          <w:r w:rsidRPr="007B4A32">
            <w:rPr>
              <w:sz w:val="20"/>
            </w:rPr>
            <w:t>California</w:t>
          </w:r>
        </w:smartTag>
      </w:smartTag>
      <w:r w:rsidRPr="007B4A32">
        <w:rPr>
          <w:sz w:val="20"/>
        </w:rPr>
        <w:t>.</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 xml:space="preserve">McDonald, P.M. 1990.  </w:t>
      </w:r>
      <w:r w:rsidRPr="007B4A32">
        <w:rPr>
          <w:i/>
          <w:sz w:val="20"/>
        </w:rPr>
        <w:t xml:space="preserve">Silvics of </w:t>
      </w:r>
      <w:smartTag w:uri="urn:schemas-microsoft-com:office:smarttags" w:element="place">
        <w:r w:rsidRPr="007B4A32">
          <w:rPr>
            <w:i/>
            <w:sz w:val="20"/>
          </w:rPr>
          <w:t>North America</w:t>
        </w:r>
      </w:smartTag>
      <w:r w:rsidRPr="007B4A32">
        <w:rPr>
          <w:sz w:val="20"/>
        </w:rPr>
        <w:t xml:space="preserve">.  Volume 2, Hardwoods.  Burns, R.M. and B.H. Honkala (tech. coords.)  Agriculture Handbook 654.  USDA, </w:t>
      </w:r>
      <w:smartTag w:uri="urn:schemas-microsoft-com:office:smarttags" w:element="place">
        <w:smartTag w:uri="urn:schemas-microsoft-com:office:smarttags" w:element="City">
          <w:r w:rsidRPr="007B4A32">
            <w:rPr>
              <w:sz w:val="20"/>
            </w:rPr>
            <w:t>Washington</w:t>
          </w:r>
        </w:smartTag>
        <w:r w:rsidRPr="007B4A32">
          <w:rPr>
            <w:sz w:val="20"/>
          </w:rPr>
          <w:t xml:space="preserve">, </w:t>
        </w:r>
        <w:smartTag w:uri="urn:schemas-microsoft-com:office:smarttags" w:element="State">
          <w:r w:rsidRPr="007B4A32">
            <w:rPr>
              <w:sz w:val="20"/>
            </w:rPr>
            <w:t>D.C.</w:t>
          </w:r>
        </w:smartTag>
      </w:smartTag>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 xml:space="preserve">McDonald, P.M. &amp; W.E. Sundahl 1967.  </w:t>
      </w:r>
      <w:smartTag w:uri="urn:schemas-microsoft-com:office:smarttags" w:element="State">
        <w:smartTag w:uri="urn:schemas-microsoft-com:office:smarttags" w:element="place">
          <w:r w:rsidRPr="007B4A32">
            <w:rPr>
              <w:i/>
              <w:sz w:val="20"/>
            </w:rPr>
            <w:t>California</w:t>
          </w:r>
        </w:smartTag>
      </w:smartTag>
      <w:r w:rsidRPr="007B4A32">
        <w:rPr>
          <w:i/>
          <w:sz w:val="20"/>
        </w:rPr>
        <w:t xml:space="preserve"> black oak: a general bibliography on an increasingly valuable species</w:t>
      </w:r>
      <w:r w:rsidRPr="007B4A32">
        <w:rPr>
          <w:sz w:val="20"/>
        </w:rPr>
        <w:t xml:space="preserve">.  USDA, </w:t>
      </w:r>
      <w:smartTag w:uri="urn:schemas-microsoft-com:office:smarttags" w:element="place">
        <w:r w:rsidRPr="007B4A32">
          <w:rPr>
            <w:sz w:val="20"/>
          </w:rPr>
          <w:t>Forest</w:t>
        </w:r>
      </w:smartTag>
      <w:r w:rsidRPr="007B4A32">
        <w:rPr>
          <w:sz w:val="20"/>
        </w:rPr>
        <w:t xml:space="preserve"> Service Research Note 134.  </w:t>
      </w:r>
      <w:smartTag w:uri="urn:schemas-microsoft-com:office:smarttags" w:element="PlaceName">
        <w:r w:rsidRPr="007B4A32">
          <w:rPr>
            <w:sz w:val="20"/>
          </w:rPr>
          <w:t>Pacific</w:t>
        </w:r>
      </w:smartTag>
      <w:r w:rsidRPr="007B4A32">
        <w:rPr>
          <w:sz w:val="20"/>
        </w:rPr>
        <w:t xml:space="preserve"> </w:t>
      </w:r>
      <w:smartTag w:uri="urn:schemas-microsoft-com:office:smarttags" w:element="PlaceName">
        <w:r w:rsidRPr="007B4A32">
          <w:rPr>
            <w:sz w:val="20"/>
          </w:rPr>
          <w:t>Southwest</w:t>
        </w:r>
      </w:smartTag>
      <w:r w:rsidRPr="007B4A32">
        <w:rPr>
          <w:sz w:val="20"/>
        </w:rPr>
        <w:t xml:space="preserve"> </w:t>
      </w:r>
      <w:smartTag w:uri="urn:schemas-microsoft-com:office:smarttags" w:element="PlaceType">
        <w:r w:rsidRPr="007B4A32">
          <w:rPr>
            <w:sz w:val="20"/>
          </w:rPr>
          <w:t>Forest</w:t>
        </w:r>
      </w:smartTag>
      <w:r w:rsidRPr="007B4A32">
        <w:rPr>
          <w:sz w:val="20"/>
        </w:rPr>
        <w:t xml:space="preserve"> and Range Experiment Station, </w:t>
      </w:r>
      <w:smartTag w:uri="urn:schemas-microsoft-com:office:smarttags" w:element="place">
        <w:smartTag w:uri="urn:schemas-microsoft-com:office:smarttags" w:element="City">
          <w:r w:rsidRPr="007B4A32">
            <w:rPr>
              <w:sz w:val="20"/>
            </w:rPr>
            <w:t>Berkeley</w:t>
          </w:r>
        </w:smartTag>
        <w:r w:rsidRPr="007B4A32">
          <w:rPr>
            <w:sz w:val="20"/>
          </w:rPr>
          <w:t xml:space="preserve">, </w:t>
        </w:r>
        <w:smartTag w:uri="urn:schemas-microsoft-com:office:smarttags" w:element="State">
          <w:r w:rsidRPr="007B4A32">
            <w:rPr>
              <w:sz w:val="20"/>
            </w:rPr>
            <w:t>California</w:t>
          </w:r>
        </w:smartTag>
      </w:smartTag>
      <w:r w:rsidRPr="007B4A32">
        <w:rPr>
          <w:sz w:val="20"/>
        </w:rPr>
        <w:t>.</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 xml:space="preserve">Pavlik, B., P.C. Muick, S. G. Johnson &amp; M. Popper 1991.  </w:t>
      </w:r>
      <w:r w:rsidRPr="007B4A32">
        <w:rPr>
          <w:i/>
          <w:sz w:val="20"/>
        </w:rPr>
        <w:t xml:space="preserve">Oaks of </w:t>
      </w:r>
      <w:smartTag w:uri="urn:schemas-microsoft-com:office:smarttags" w:element="place">
        <w:smartTag w:uri="urn:schemas-microsoft-com:office:smarttags" w:element="State">
          <w:r w:rsidRPr="007B4A32">
            <w:rPr>
              <w:i/>
              <w:sz w:val="20"/>
            </w:rPr>
            <w:t>California</w:t>
          </w:r>
        </w:smartTag>
      </w:smartTag>
      <w:r w:rsidRPr="007B4A32">
        <w:rPr>
          <w:sz w:val="20"/>
        </w:rPr>
        <w:t xml:space="preserve">.  Cachuma Press, </w:t>
      </w:r>
      <w:smartTag w:uri="urn:schemas-microsoft-com:office:smarttags" w:element="place">
        <w:smartTag w:uri="urn:schemas-microsoft-com:office:smarttags" w:element="City">
          <w:r w:rsidRPr="007B4A32">
            <w:rPr>
              <w:sz w:val="20"/>
            </w:rPr>
            <w:t>Los Olivos</w:t>
          </w:r>
        </w:smartTag>
        <w:r w:rsidRPr="007B4A32">
          <w:rPr>
            <w:sz w:val="20"/>
          </w:rPr>
          <w:t xml:space="preserve">, </w:t>
        </w:r>
        <w:smartTag w:uri="urn:schemas-microsoft-com:office:smarttags" w:element="State">
          <w:r w:rsidRPr="007B4A32">
            <w:rPr>
              <w:sz w:val="20"/>
            </w:rPr>
            <w:t>California</w:t>
          </w:r>
        </w:smartTag>
      </w:smartTag>
      <w:r w:rsidRPr="007B4A32">
        <w:rPr>
          <w:sz w:val="20"/>
        </w:rPr>
        <w:t>.</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 xml:space="preserve">Roberts, T.A. &amp; C.H. Smith 1982.  </w:t>
      </w:r>
      <w:r w:rsidRPr="007B4A32">
        <w:rPr>
          <w:i/>
          <w:sz w:val="20"/>
        </w:rPr>
        <w:t>Growth and survival of black oak seedlings under different germination, watering, and planting regimes</w:t>
      </w:r>
      <w:r w:rsidRPr="007B4A32">
        <w:rPr>
          <w:sz w:val="20"/>
        </w:rPr>
        <w:t>.  Tree Planters' Notes pp. 10-12.</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 xml:space="preserve">Schettler, S, &amp; M.N. Smith 1980.  </w:t>
      </w:r>
      <w:r w:rsidRPr="007B4A32">
        <w:rPr>
          <w:i/>
          <w:sz w:val="20"/>
        </w:rPr>
        <w:t xml:space="preserve">Nursery propagation of </w:t>
      </w:r>
      <w:smartTag w:uri="urn:schemas-microsoft-com:office:smarttags" w:element="place">
        <w:smartTag w:uri="urn:schemas-microsoft-com:office:smarttags" w:element="State">
          <w:r w:rsidRPr="007B4A32">
            <w:rPr>
              <w:i/>
              <w:sz w:val="20"/>
            </w:rPr>
            <w:t>California</w:t>
          </w:r>
        </w:smartTag>
      </w:smartTag>
      <w:r w:rsidRPr="007B4A32">
        <w:rPr>
          <w:i/>
          <w:sz w:val="20"/>
        </w:rPr>
        <w:t xml:space="preserve"> oaks</w:t>
      </w:r>
      <w:r w:rsidRPr="007B4A32">
        <w:rPr>
          <w:sz w:val="20"/>
        </w:rPr>
        <w:t xml:space="preserve">.  IN: T.R. Plumb, ed. </w:t>
      </w:r>
      <w:r w:rsidRPr="007B4A32">
        <w:rPr>
          <w:i/>
          <w:sz w:val="20"/>
        </w:rPr>
        <w:t xml:space="preserve">Proceedings of the symposium on the ecology, management, and utilization of </w:t>
      </w:r>
      <w:smartTag w:uri="urn:schemas-microsoft-com:office:smarttags" w:element="State">
        <w:smartTag w:uri="urn:schemas-microsoft-com:office:smarttags" w:element="place">
          <w:r w:rsidRPr="007B4A32">
            <w:rPr>
              <w:i/>
              <w:sz w:val="20"/>
            </w:rPr>
            <w:t>California</w:t>
          </w:r>
        </w:smartTag>
      </w:smartTag>
      <w:r w:rsidRPr="007B4A32">
        <w:rPr>
          <w:i/>
          <w:sz w:val="20"/>
        </w:rPr>
        <w:t xml:space="preserve"> oaks</w:t>
      </w:r>
      <w:r w:rsidRPr="007B4A32">
        <w:rPr>
          <w:sz w:val="20"/>
        </w:rPr>
        <w:t xml:space="preserve">.  Gen. Tech. Rep. PSW-44.  Berkeley, CA. </w:t>
      </w:r>
      <w:smartTag w:uri="urn:schemas-microsoft-com:office:smarttags" w:element="country-region">
        <w:r w:rsidRPr="007B4A32">
          <w:rPr>
            <w:sz w:val="20"/>
          </w:rPr>
          <w:t>U.S.</w:t>
        </w:r>
      </w:smartTag>
      <w:r w:rsidRPr="007B4A32">
        <w:rPr>
          <w:sz w:val="20"/>
        </w:rPr>
        <w:t xml:space="preserve"> Department of Agriculture, Forest Service, </w:t>
      </w:r>
      <w:smartTag w:uri="urn:schemas-microsoft-com:office:smarttags" w:element="place">
        <w:smartTag w:uri="urn:schemas-microsoft-com:office:smarttags" w:element="PlaceName">
          <w:r w:rsidRPr="007B4A32">
            <w:rPr>
              <w:sz w:val="20"/>
            </w:rPr>
            <w:t>Pacific</w:t>
          </w:r>
        </w:smartTag>
        <w:r w:rsidRPr="007B4A32">
          <w:rPr>
            <w:sz w:val="20"/>
          </w:rPr>
          <w:t xml:space="preserve"> </w:t>
        </w:r>
        <w:smartTag w:uri="urn:schemas-microsoft-com:office:smarttags" w:element="PlaceName">
          <w:r w:rsidRPr="007B4A32">
            <w:rPr>
              <w:sz w:val="20"/>
            </w:rPr>
            <w:t>Southwest</w:t>
          </w:r>
        </w:smartTag>
        <w:r w:rsidRPr="007B4A32">
          <w:rPr>
            <w:sz w:val="20"/>
          </w:rPr>
          <w:t xml:space="preserve"> </w:t>
        </w:r>
        <w:smartTag w:uri="urn:schemas-microsoft-com:office:smarttags" w:element="PlaceType">
          <w:r w:rsidRPr="007B4A32">
            <w:rPr>
              <w:sz w:val="20"/>
            </w:rPr>
            <w:t>Forest</w:t>
          </w:r>
        </w:smartTag>
      </w:smartTag>
      <w:r w:rsidRPr="007B4A32">
        <w:rPr>
          <w:sz w:val="20"/>
        </w:rPr>
        <w:t xml:space="preserve"> and Range Experiment Station; 368 p.</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t xml:space="preserve">USDA, </w:t>
      </w:r>
      <w:smartTag w:uri="urn:schemas-microsoft-com:office:smarttags" w:element="place">
        <w:r w:rsidRPr="007B4A32">
          <w:rPr>
            <w:sz w:val="20"/>
          </w:rPr>
          <w:t>Forest</w:t>
        </w:r>
      </w:smartTag>
      <w:r w:rsidRPr="007B4A32">
        <w:rPr>
          <w:sz w:val="20"/>
        </w:rPr>
        <w:t xml:space="preserve"> Service 1974</w:t>
      </w:r>
      <w:r w:rsidRPr="007B4A32">
        <w:rPr>
          <w:i/>
          <w:sz w:val="20"/>
        </w:rPr>
        <w:t>.  Seeds of woody plants in the United States</w:t>
      </w:r>
      <w:r w:rsidRPr="007B4A32">
        <w:rPr>
          <w:sz w:val="20"/>
        </w:rPr>
        <w:t xml:space="preserve">.  USDA Agricultural Handbook No. 450.  </w:t>
      </w:r>
      <w:smartTag w:uri="urn:schemas-microsoft-com:office:smarttags" w:element="country-region">
        <w:r w:rsidRPr="007B4A32">
          <w:rPr>
            <w:sz w:val="20"/>
          </w:rPr>
          <w:t>U.S.</w:t>
        </w:r>
      </w:smartTag>
      <w:r w:rsidRPr="007B4A32">
        <w:rPr>
          <w:sz w:val="20"/>
        </w:rPr>
        <w:t xml:space="preserve"> Government Printing Office, </w:t>
      </w:r>
      <w:smartTag w:uri="urn:schemas-microsoft-com:office:smarttags" w:element="place">
        <w:smartTag w:uri="urn:schemas-microsoft-com:office:smarttags" w:element="City">
          <w:r w:rsidRPr="007B4A32">
            <w:rPr>
              <w:sz w:val="20"/>
            </w:rPr>
            <w:t>Washington</w:t>
          </w:r>
        </w:smartTag>
        <w:r w:rsidRPr="007B4A32">
          <w:rPr>
            <w:sz w:val="20"/>
          </w:rPr>
          <w:t xml:space="preserve">, </w:t>
        </w:r>
        <w:smartTag w:uri="urn:schemas-microsoft-com:office:smarttags" w:element="State">
          <w:r w:rsidRPr="007B4A32">
            <w:rPr>
              <w:sz w:val="20"/>
            </w:rPr>
            <w:t>D.C.</w:t>
          </w:r>
        </w:smartTag>
      </w:smartTag>
      <w:r w:rsidRPr="007B4A32">
        <w:rPr>
          <w:sz w:val="20"/>
        </w:rPr>
        <w:t xml:space="preserve"> 416 pp.</w:t>
      </w:r>
    </w:p>
    <w:p w:rsidR="007B4A32" w:rsidRPr="007B4A32" w:rsidRDefault="007B4A32" w:rsidP="007B4A32">
      <w:pPr>
        <w:jc w:val="left"/>
        <w:rPr>
          <w:sz w:val="20"/>
        </w:rPr>
      </w:pPr>
    </w:p>
    <w:p w:rsidR="007B4A32" w:rsidRPr="007B4A32" w:rsidRDefault="007B4A32" w:rsidP="007B4A32">
      <w:pPr>
        <w:jc w:val="left"/>
        <w:rPr>
          <w:sz w:val="20"/>
        </w:rPr>
      </w:pPr>
      <w:r w:rsidRPr="007B4A32">
        <w:rPr>
          <w:sz w:val="20"/>
        </w:rPr>
        <w:lastRenderedPageBreak/>
        <w:t xml:space="preserve">Young, B. 1998.  </w:t>
      </w:r>
      <w:r w:rsidRPr="007B4A32">
        <w:rPr>
          <w:i/>
          <w:sz w:val="20"/>
        </w:rPr>
        <w:t>How to propagate an oak from an acorn</w:t>
      </w:r>
      <w:r w:rsidRPr="007B4A32">
        <w:rPr>
          <w:sz w:val="20"/>
        </w:rPr>
        <w:t>.  Growing Native 9(6):1-24. Editor, L. Lacy.  The Newsletter of the Growing Native Research Institute.</w:t>
      </w:r>
    </w:p>
    <w:p w:rsidR="007B4A32" w:rsidRPr="007B4A32" w:rsidRDefault="007B4A32" w:rsidP="007B4A32">
      <w:pPr>
        <w:jc w:val="left"/>
        <w:rPr>
          <w:sz w:val="20"/>
        </w:rPr>
      </w:pPr>
    </w:p>
    <w:p w:rsidR="007B4A32" w:rsidRPr="00A30411" w:rsidRDefault="007B4A32" w:rsidP="007B4A32">
      <w:pPr>
        <w:pStyle w:val="Heading1"/>
        <w:jc w:val="left"/>
      </w:pPr>
      <w:r w:rsidRPr="00A30411">
        <w:t>Prepared By &amp; Species Coordinators</w:t>
      </w:r>
    </w:p>
    <w:p w:rsidR="007B4A32" w:rsidRPr="007B4A32" w:rsidRDefault="007B4A32" w:rsidP="007B4A32">
      <w:pPr>
        <w:jc w:val="left"/>
        <w:rPr>
          <w:i/>
          <w:sz w:val="20"/>
        </w:rPr>
      </w:pPr>
      <w:r w:rsidRPr="007B4A32">
        <w:rPr>
          <w:i/>
          <w:sz w:val="20"/>
        </w:rPr>
        <w:t>M. Kat Anderson</w:t>
      </w:r>
    </w:p>
    <w:p w:rsidR="007B4A32" w:rsidRPr="007B4A32" w:rsidRDefault="007B4A32" w:rsidP="007B4A32">
      <w:pPr>
        <w:jc w:val="left"/>
        <w:rPr>
          <w:sz w:val="20"/>
        </w:rPr>
      </w:pPr>
      <w:r w:rsidRPr="007B4A32">
        <w:rPr>
          <w:sz w:val="20"/>
        </w:rPr>
        <w:t xml:space="preserve">USDA, NRCS, </w:t>
      </w:r>
      <w:smartTag w:uri="urn:schemas-microsoft-com:office:smarttags" w:element="place">
        <w:smartTag w:uri="urn:schemas-microsoft-com:office:smarttags" w:element="PlaceName">
          <w:r w:rsidRPr="007B4A32">
            <w:rPr>
              <w:sz w:val="20"/>
            </w:rPr>
            <w:t>National</w:t>
          </w:r>
        </w:smartTag>
        <w:r w:rsidRPr="007B4A32">
          <w:rPr>
            <w:sz w:val="20"/>
          </w:rPr>
          <w:t xml:space="preserve"> </w:t>
        </w:r>
        <w:smartTag w:uri="urn:schemas-microsoft-com:office:smarttags" w:element="PlaceName">
          <w:r w:rsidRPr="007B4A32">
            <w:rPr>
              <w:sz w:val="20"/>
            </w:rPr>
            <w:t>Plant</w:t>
          </w:r>
        </w:smartTag>
        <w:r w:rsidRPr="007B4A32">
          <w:rPr>
            <w:sz w:val="20"/>
          </w:rPr>
          <w:t xml:space="preserve"> </w:t>
        </w:r>
        <w:smartTag w:uri="urn:schemas-microsoft-com:office:smarttags" w:element="PlaceName">
          <w:r w:rsidRPr="007B4A32">
            <w:rPr>
              <w:sz w:val="20"/>
            </w:rPr>
            <w:t>Data</w:t>
          </w:r>
        </w:smartTag>
        <w:r w:rsidRPr="007B4A32">
          <w:rPr>
            <w:sz w:val="20"/>
          </w:rPr>
          <w:t xml:space="preserve"> </w:t>
        </w:r>
        <w:smartTag w:uri="urn:schemas-microsoft-com:office:smarttags" w:element="PlaceType">
          <w:r w:rsidRPr="007B4A32">
            <w:rPr>
              <w:sz w:val="20"/>
            </w:rPr>
            <w:t>Center</w:t>
          </w:r>
        </w:smartTag>
      </w:smartTag>
    </w:p>
    <w:p w:rsidR="007B4A32" w:rsidRPr="007B4A32" w:rsidRDefault="007B4A32" w:rsidP="007B4A32">
      <w:pPr>
        <w:jc w:val="left"/>
        <w:rPr>
          <w:sz w:val="20"/>
        </w:rPr>
      </w:pPr>
      <w:r w:rsidRPr="007B4A32">
        <w:rPr>
          <w:sz w:val="20"/>
        </w:rPr>
        <w:t xml:space="preserve">c/o Plant Sciences Department, </w:t>
      </w:r>
      <w:smartTag w:uri="urn:schemas-microsoft-com:office:smarttags" w:element="PlaceType">
        <w:r w:rsidRPr="007B4A32">
          <w:rPr>
            <w:sz w:val="20"/>
          </w:rPr>
          <w:t>University</w:t>
        </w:r>
      </w:smartTag>
      <w:r w:rsidRPr="007B4A32">
        <w:rPr>
          <w:sz w:val="20"/>
        </w:rPr>
        <w:t xml:space="preserve"> of </w:t>
      </w:r>
      <w:smartTag w:uri="urn:schemas-microsoft-com:office:smarttags" w:element="PlaceName">
        <w:r w:rsidRPr="007B4A32">
          <w:rPr>
            <w:sz w:val="20"/>
          </w:rPr>
          <w:t>California</w:t>
        </w:r>
      </w:smartTag>
      <w:r w:rsidRPr="007B4A32">
        <w:rPr>
          <w:sz w:val="20"/>
        </w:rPr>
        <w:t xml:space="preserve">, </w:t>
      </w:r>
      <w:smartTag w:uri="urn:schemas-microsoft-com:office:smarttags" w:element="place">
        <w:smartTag w:uri="urn:schemas-microsoft-com:office:smarttags" w:element="City">
          <w:r w:rsidRPr="007B4A32">
            <w:rPr>
              <w:sz w:val="20"/>
            </w:rPr>
            <w:t>Davis</w:t>
          </w:r>
        </w:smartTag>
        <w:r w:rsidRPr="007B4A32">
          <w:rPr>
            <w:sz w:val="20"/>
          </w:rPr>
          <w:t xml:space="preserve">, </w:t>
        </w:r>
        <w:smartTag w:uri="urn:schemas-microsoft-com:office:smarttags" w:element="State">
          <w:r w:rsidRPr="007B4A32">
            <w:rPr>
              <w:sz w:val="20"/>
            </w:rPr>
            <w:t>California</w:t>
          </w:r>
        </w:smartTag>
      </w:smartTag>
    </w:p>
    <w:p w:rsidR="007B4A32" w:rsidRPr="007B4A32" w:rsidRDefault="007B4A32" w:rsidP="007B4A32">
      <w:pPr>
        <w:jc w:val="left"/>
        <w:rPr>
          <w:sz w:val="20"/>
        </w:rPr>
      </w:pPr>
    </w:p>
    <w:p w:rsidR="007B4A32" w:rsidRPr="007B4A32" w:rsidRDefault="007B4A32" w:rsidP="007B4A32">
      <w:pPr>
        <w:jc w:val="left"/>
        <w:rPr>
          <w:i/>
          <w:sz w:val="20"/>
        </w:rPr>
      </w:pPr>
      <w:r w:rsidRPr="007B4A32">
        <w:rPr>
          <w:i/>
          <w:sz w:val="20"/>
        </w:rPr>
        <w:t>Warren Roberts</w:t>
      </w:r>
    </w:p>
    <w:p w:rsidR="007B4A32" w:rsidRPr="007B4A32" w:rsidRDefault="007B4A32" w:rsidP="007B4A32">
      <w:pPr>
        <w:jc w:val="left"/>
        <w:rPr>
          <w:sz w:val="20"/>
        </w:rPr>
      </w:pPr>
      <w:r w:rsidRPr="007B4A32">
        <w:rPr>
          <w:sz w:val="20"/>
        </w:rPr>
        <w:t xml:space="preserve">UC Davis Arboretum, </w:t>
      </w:r>
      <w:smartTag w:uri="urn:schemas-microsoft-com:office:smarttags" w:element="PlaceType">
        <w:r w:rsidRPr="007B4A32">
          <w:rPr>
            <w:sz w:val="20"/>
          </w:rPr>
          <w:t>University</w:t>
        </w:r>
      </w:smartTag>
      <w:r w:rsidRPr="007B4A32">
        <w:rPr>
          <w:sz w:val="20"/>
        </w:rPr>
        <w:t xml:space="preserve"> of </w:t>
      </w:r>
      <w:smartTag w:uri="urn:schemas-microsoft-com:office:smarttags" w:element="PlaceName">
        <w:r w:rsidRPr="007B4A32">
          <w:rPr>
            <w:sz w:val="20"/>
          </w:rPr>
          <w:t>California</w:t>
        </w:r>
      </w:smartTag>
      <w:r w:rsidRPr="007B4A32">
        <w:rPr>
          <w:sz w:val="20"/>
        </w:rPr>
        <w:t xml:space="preserve">, </w:t>
      </w:r>
      <w:smartTag w:uri="urn:schemas-microsoft-com:office:smarttags" w:element="place">
        <w:smartTag w:uri="urn:schemas-microsoft-com:office:smarttags" w:element="City">
          <w:r w:rsidRPr="007B4A32">
            <w:rPr>
              <w:sz w:val="20"/>
            </w:rPr>
            <w:t>Davis</w:t>
          </w:r>
        </w:smartTag>
        <w:r w:rsidRPr="007B4A32">
          <w:rPr>
            <w:sz w:val="20"/>
          </w:rPr>
          <w:t xml:space="preserve">, </w:t>
        </w:r>
        <w:smartTag w:uri="urn:schemas-microsoft-com:office:smarttags" w:element="State">
          <w:r w:rsidRPr="007B4A32">
            <w:rPr>
              <w:sz w:val="20"/>
            </w:rPr>
            <w:t>California</w:t>
          </w:r>
        </w:smartTag>
      </w:smartTag>
    </w:p>
    <w:p w:rsidR="007B4A32" w:rsidRDefault="007B4A32" w:rsidP="007B4A32"/>
    <w:p w:rsidR="007B4A32" w:rsidRPr="00A042FF" w:rsidRDefault="007B4A32" w:rsidP="007B4A32">
      <w:pPr>
        <w:jc w:val="left"/>
        <w:rPr>
          <w:sz w:val="16"/>
          <w:szCs w:val="16"/>
        </w:rPr>
      </w:pPr>
      <w:r w:rsidRPr="00A042FF">
        <w:rPr>
          <w:sz w:val="16"/>
          <w:szCs w:val="16"/>
        </w:rPr>
        <w:t>Edited: 05dec00 jsp; 29may03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450" w:rsidRDefault="00FB1450">
      <w:r>
        <w:separator/>
      </w:r>
    </w:p>
  </w:endnote>
  <w:endnote w:type="continuationSeparator" w:id="0">
    <w:p w:rsidR="00FB1450" w:rsidRDefault="00FB14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450" w:rsidRDefault="00FB1450">
      <w:r>
        <w:separator/>
      </w:r>
    </w:p>
  </w:footnote>
  <w:footnote w:type="continuationSeparator" w:id="0">
    <w:p w:rsidR="00FB1450" w:rsidRDefault="00FB14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46B8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3B2F"/>
    <w:rsid w:val="000578C2"/>
    <w:rsid w:val="000607FF"/>
    <w:rsid w:val="000867C9"/>
    <w:rsid w:val="000A1774"/>
    <w:rsid w:val="000D755C"/>
    <w:rsid w:val="000F1970"/>
    <w:rsid w:val="00146B85"/>
    <w:rsid w:val="001478F1"/>
    <w:rsid w:val="00183135"/>
    <w:rsid w:val="001B6C75"/>
    <w:rsid w:val="001C4209"/>
    <w:rsid w:val="001D6A53"/>
    <w:rsid w:val="001E6B41"/>
    <w:rsid w:val="001F7210"/>
    <w:rsid w:val="002148DF"/>
    <w:rsid w:val="00222F37"/>
    <w:rsid w:val="002375B8"/>
    <w:rsid w:val="0026727E"/>
    <w:rsid w:val="0027617B"/>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B4A32"/>
    <w:rsid w:val="007F3743"/>
    <w:rsid w:val="00830F95"/>
    <w:rsid w:val="0088325A"/>
    <w:rsid w:val="0089154B"/>
    <w:rsid w:val="008B3C33"/>
    <w:rsid w:val="008E6018"/>
    <w:rsid w:val="008F3D5A"/>
    <w:rsid w:val="008F52D9"/>
    <w:rsid w:val="008F6154"/>
    <w:rsid w:val="0090312B"/>
    <w:rsid w:val="00982214"/>
    <w:rsid w:val="009C46EA"/>
    <w:rsid w:val="009F0497"/>
    <w:rsid w:val="00A06FE6"/>
    <w:rsid w:val="00A12175"/>
    <w:rsid w:val="00A30411"/>
    <w:rsid w:val="00A8423D"/>
    <w:rsid w:val="00AB0F7A"/>
    <w:rsid w:val="00AD30BE"/>
    <w:rsid w:val="00B755F2"/>
    <w:rsid w:val="00B76A82"/>
    <w:rsid w:val="00B83E03"/>
    <w:rsid w:val="00B841F9"/>
    <w:rsid w:val="00B8425D"/>
    <w:rsid w:val="00BA0E82"/>
    <w:rsid w:val="00BD616F"/>
    <w:rsid w:val="00BE5356"/>
    <w:rsid w:val="00BF44A8"/>
    <w:rsid w:val="00C71B7B"/>
    <w:rsid w:val="00C81059"/>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B1450"/>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CALIFORNIA BLACK OAK</vt:lpstr>
    </vt:vector>
  </TitlesOfParts>
  <Company>USDA NRCS National Plant Data Center</Company>
  <LinksUpToDate>false</LinksUpToDate>
  <CharactersWithSpaces>12767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BLACK OAK</dc:title>
  <dc:subject>Quercus kelloggii Newberry</dc:subject>
  <dc:creator>J. Scott Peterson</dc:creator>
  <cp:keywords/>
  <cp:lastModifiedBy>William Farrell</cp:lastModifiedBy>
  <cp:revision>2</cp:revision>
  <cp:lastPrinted>2003-06-09T21:39:00Z</cp:lastPrinted>
  <dcterms:created xsi:type="dcterms:W3CDTF">2011-01-25T19:04:00Z</dcterms:created>
  <dcterms:modified xsi:type="dcterms:W3CDTF">2011-01-25T19:04:00Z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