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85399" w:rsidP="000578C2">
            <w:pPr>
              <w:pStyle w:val="TitleHeader"/>
              <w:rPr>
                <w:i/>
              </w:rPr>
            </w:pPr>
            <w:smartTag w:uri="urn:schemas-microsoft-com:office:smarttags" w:element="City">
              <w:r>
                <w:lastRenderedPageBreak/>
                <w:t>sitka</w:t>
              </w:r>
            </w:smartTag>
            <w:r>
              <w:t xml:space="preserve">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785399">
              <w:rPr>
                <w:i/>
              </w:rPr>
              <w:t>alix sitchensis</w:t>
            </w:r>
            <w:r w:rsidR="000F1970" w:rsidRPr="008F3D5A">
              <w:t xml:space="preserve"> </w:t>
            </w:r>
            <w:r w:rsidR="00785399">
              <w:t>Sanson ex Bong.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85399">
              <w:t>SASI2</w:t>
            </w:r>
          </w:p>
        </w:tc>
      </w:tr>
    </w:tbl>
    <w:p w:rsidR="00CD49CC" w:rsidRPr="004A50AC" w:rsidRDefault="00CD49CC" w:rsidP="004A50AC">
      <w:pPr>
        <w:jc w:val="left"/>
        <w:rPr>
          <w:sz w:val="20"/>
        </w:rPr>
      </w:pPr>
    </w:p>
    <w:p w:rsidR="00183135" w:rsidRPr="00004634"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004634" w:rsidRPr="00004634">
            <w:t>USDA</w:t>
          </w:r>
        </w:smartTag>
        <w:r w:rsidR="00004634" w:rsidRPr="00004634">
          <w:t xml:space="preserve"> </w:t>
        </w:r>
        <w:smartTag w:uri="urn:schemas-microsoft-com:office:smarttags" w:element="PlaceName">
          <w:r w:rsidR="00004634" w:rsidRPr="00004634">
            <w:t>NRCS</w:t>
          </w:r>
        </w:smartTag>
        <w:r w:rsidR="00004634" w:rsidRPr="00004634">
          <w:t xml:space="preserve"> </w:t>
        </w:r>
        <w:smartTag w:uri="urn:schemas-microsoft-com:office:smarttags" w:element="PlaceName">
          <w:r w:rsidR="00004634" w:rsidRPr="00004634">
            <w:t>National</w:t>
          </w:r>
        </w:smartTag>
        <w:r w:rsidR="00004634" w:rsidRPr="00004634">
          <w:t xml:space="preserve"> </w:t>
        </w:r>
        <w:smartTag w:uri="urn:schemas-microsoft-com:office:smarttags" w:element="PlaceName">
          <w:r w:rsidR="00004634" w:rsidRPr="00004634">
            <w:t>Plant</w:t>
          </w:r>
        </w:smartTag>
        <w:r w:rsidR="00004634" w:rsidRPr="00004634">
          <w:t xml:space="preserve"> </w:t>
        </w:r>
        <w:smartTag w:uri="urn:schemas-microsoft-com:office:smarttags" w:element="PlaceName">
          <w:r w:rsidR="00004634" w:rsidRPr="00004634">
            <w:t>Data</w:t>
          </w:r>
        </w:smartTag>
        <w:r w:rsidR="00004634" w:rsidRPr="00004634">
          <w:t xml:space="preserve"> </w:t>
        </w:r>
        <w:smartTag w:uri="urn:schemas-microsoft-com:office:smarttags" w:element="PlaceType">
          <w:r w:rsidR="00004634" w:rsidRPr="00004634">
            <w:t>Center</w:t>
          </w:r>
        </w:smartTag>
      </w:smartTag>
    </w:p>
    <w:p w:rsidR="00D53A51" w:rsidRDefault="00004634" w:rsidP="004911C7">
      <w:pPr>
        <w:pStyle w:val="Heading3"/>
        <w:ind w:left="0" w:right="0"/>
        <w:jc w:val="left"/>
        <w:rPr>
          <w:color w:val="auto"/>
        </w:rPr>
      </w:pPr>
      <w:r w:rsidRPr="00004634">
        <w:rPr>
          <w:noProof/>
          <w:color w:val="auto"/>
        </w:rPr>
        <w:pict>
          <v:shapetype id="_x0000_t202" coordsize="21600,21600" o:spt="202" path="m,l,21600r21600,l21600,xe">
            <v:stroke joinstyle="miter"/>
            <v:path gradientshapeok="t" o:connecttype="rect"/>
          </v:shapetype>
          <v:shape id="_x0000_s1064" type="#_x0000_t202" style="position:absolute;margin-left:4.05pt;margin-top:7.25pt;width:208.8pt;height:5in;z-index:251657728" stroked="f">
            <v:textbox>
              <w:txbxContent>
                <w:p w:rsidR="00004634" w:rsidRDefault="00414618" w:rsidP="00004634">
                  <w:r>
                    <w:rPr>
                      <w:noProof/>
                    </w:rPr>
                    <w:drawing>
                      <wp:inline distT="0" distB="0" distL="0" distR="0">
                        <wp:extent cx="2466975" cy="4181475"/>
                        <wp:effectExtent l="19050" t="0" r="9525" b="0"/>
                        <wp:docPr id="2" name="Picture 2" descr="Image of Sitka willow (Salix sitch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itka willow (Salix sitchensis)"/>
                                <pic:cNvPicPr>
                                  <a:picLocks noChangeAspect="1" noChangeArrowheads="1"/>
                                </pic:cNvPicPr>
                              </pic:nvPicPr>
                              <pic:blipFill>
                                <a:blip r:embed="rId8"/>
                                <a:srcRect/>
                                <a:stretch>
                                  <a:fillRect/>
                                </a:stretch>
                              </pic:blipFill>
                              <pic:spPr bwMode="auto">
                                <a:xfrm>
                                  <a:off x="0" y="0"/>
                                  <a:ext cx="2466975" cy="4181475"/>
                                </a:xfrm>
                                <a:prstGeom prst="rect">
                                  <a:avLst/>
                                </a:prstGeom>
                                <a:noFill/>
                                <a:ln w="9525">
                                  <a:noFill/>
                                  <a:miter lim="800000"/>
                                  <a:headEnd/>
                                  <a:tailEnd/>
                                </a:ln>
                              </pic:spPr>
                            </pic:pic>
                          </a:graphicData>
                        </a:graphic>
                      </wp:inline>
                    </w:drawing>
                  </w:r>
                </w:p>
                <w:p w:rsidR="00004634" w:rsidRDefault="00004634" w:rsidP="00004634">
                  <w:pPr>
                    <w:jc w:val="right"/>
                    <w:rPr>
                      <w:sz w:val="16"/>
                    </w:rPr>
                  </w:pPr>
                  <w:r>
                    <w:rPr>
                      <w:sz w:val="16"/>
                    </w:rPr>
                    <w:t>Handbuch der Laubholzkunde (1889)</w:t>
                  </w:r>
                </w:p>
                <w:p w:rsidR="00004634" w:rsidRDefault="00004634" w:rsidP="00004634">
                  <w:pPr>
                    <w:jc w:val="right"/>
                    <w:rPr>
                      <w:sz w:val="16"/>
                    </w:rPr>
                  </w:pPr>
                  <w:r>
                    <w:rPr>
                      <w:sz w:val="16"/>
                    </w:rPr>
                    <w:t>© Kurt Stubel’s Online Library</w:t>
                  </w:r>
                </w:p>
              </w:txbxContent>
            </v:textbox>
            <w10:wrap type="topAndBottom"/>
          </v:shape>
        </w:pict>
      </w:r>
    </w:p>
    <w:p w:rsidR="00004634" w:rsidRPr="00004634" w:rsidRDefault="00004634" w:rsidP="00004634">
      <w:pPr>
        <w:pStyle w:val="Heading1"/>
        <w:jc w:val="left"/>
      </w:pPr>
      <w:r w:rsidRPr="00004634">
        <w:t>Alternative Names</w:t>
      </w:r>
    </w:p>
    <w:p w:rsidR="00004634" w:rsidRPr="00004634" w:rsidRDefault="00004634" w:rsidP="00004634">
      <w:pPr>
        <w:jc w:val="left"/>
        <w:rPr>
          <w:sz w:val="20"/>
        </w:rPr>
      </w:pPr>
      <w:r w:rsidRPr="00004634">
        <w:rPr>
          <w:sz w:val="20"/>
        </w:rPr>
        <w:t>satin willow, silky willow</w:t>
      </w:r>
    </w:p>
    <w:p w:rsidR="00004634" w:rsidRPr="00004634" w:rsidRDefault="00004634" w:rsidP="00004634">
      <w:pPr>
        <w:jc w:val="left"/>
        <w:rPr>
          <w:sz w:val="20"/>
        </w:rPr>
      </w:pPr>
    </w:p>
    <w:p w:rsidR="00004634" w:rsidRPr="00004634" w:rsidRDefault="00004634" w:rsidP="00004634">
      <w:pPr>
        <w:pStyle w:val="Heading1"/>
        <w:jc w:val="left"/>
      </w:pPr>
      <w:r w:rsidRPr="00004634">
        <w:t>Uses</w:t>
      </w:r>
    </w:p>
    <w:p w:rsidR="00004634" w:rsidRPr="00004634" w:rsidRDefault="00004634" w:rsidP="00004634">
      <w:pPr>
        <w:jc w:val="left"/>
        <w:rPr>
          <w:sz w:val="20"/>
        </w:rPr>
      </w:pPr>
      <w:r w:rsidRPr="00004634">
        <w:rPr>
          <w:i/>
          <w:sz w:val="20"/>
        </w:rPr>
        <w:t>Ethnobotanic</w:t>
      </w:r>
      <w:r w:rsidRPr="00004634">
        <w:rPr>
          <w:sz w:val="20"/>
        </w:rPr>
        <w:t xml:space="preserve">: The inner bark was dried, grounded into a powder and then added to cereal for use in making bread.  </w:t>
      </w:r>
      <w:smartTag w:uri="urn:schemas-microsoft-com:office:smarttags" w:element="City">
        <w:smartTag w:uri="urn:schemas-microsoft-com:office:smarttags" w:element="place">
          <w:r w:rsidRPr="00004634">
            <w:rPr>
              <w:sz w:val="20"/>
            </w:rPr>
            <w:t>Willow</w:t>
          </w:r>
        </w:smartTag>
      </w:smartTag>
      <w:r w:rsidRPr="00004634">
        <w:rPr>
          <w:sz w:val="20"/>
        </w:rPr>
        <w:t xml:space="preserve"> branches and bark was used for making ropes for nets, tying, and bending.  The Straits Salish used the bark to make a gray dye for mountain goat wool (Pojar &amp; MacKinnon 1994).  </w:t>
      </w:r>
      <w:r w:rsidRPr="00004634">
        <w:rPr>
          <w:sz w:val="20"/>
        </w:rPr>
        <w:lastRenderedPageBreak/>
        <w:t>The Haida used the spring catkins or pussy willows of this species as decoration (Ibid.).  The Indians used the wood and twigs in drying fish, stretching skins, and basket making (Viereck &amp; Little 1972).</w:t>
      </w:r>
    </w:p>
    <w:p w:rsidR="00004634" w:rsidRPr="00004634" w:rsidRDefault="00004634" w:rsidP="00004634">
      <w:pPr>
        <w:jc w:val="left"/>
        <w:rPr>
          <w:sz w:val="20"/>
        </w:rPr>
      </w:pPr>
    </w:p>
    <w:p w:rsidR="00004634" w:rsidRPr="00004634" w:rsidRDefault="00004634" w:rsidP="00004634">
      <w:pPr>
        <w:jc w:val="left"/>
        <w:rPr>
          <w:sz w:val="20"/>
        </w:rPr>
      </w:pPr>
      <w:r w:rsidRPr="00004634">
        <w:rPr>
          <w:i/>
          <w:sz w:val="20"/>
        </w:rPr>
        <w:t>Medicinal</w:t>
      </w:r>
      <w:r w:rsidRPr="00004634">
        <w:rPr>
          <w:sz w:val="20"/>
        </w:rPr>
        <w:t>: Willows are the source of the natural precursor to aspirin, salicylic acid, found in leaves and bark (Pojar &amp; MacKinnon 1994).  The bark can be pounded and applied to wounds as a healing agent (Moerman 1998).  An infusion of the stems has been used in the treatment of stomach complaints (Ibid.).</w:t>
      </w:r>
    </w:p>
    <w:p w:rsidR="00004634" w:rsidRPr="00004634" w:rsidRDefault="00004634" w:rsidP="00004634">
      <w:pPr>
        <w:jc w:val="left"/>
        <w:rPr>
          <w:sz w:val="20"/>
        </w:rPr>
      </w:pPr>
    </w:p>
    <w:p w:rsidR="00004634" w:rsidRPr="00004634" w:rsidRDefault="00004634" w:rsidP="00004634">
      <w:pPr>
        <w:jc w:val="left"/>
        <w:rPr>
          <w:sz w:val="20"/>
        </w:rPr>
      </w:pPr>
      <w:r w:rsidRPr="00004634">
        <w:rPr>
          <w:i/>
          <w:sz w:val="20"/>
        </w:rPr>
        <w:t>Conservation</w:t>
      </w:r>
      <w:r w:rsidRPr="00004634">
        <w:rPr>
          <w:sz w:val="20"/>
        </w:rPr>
        <w:t xml:space="preserve">: </w:t>
      </w:r>
      <w:smartTag w:uri="urn:schemas-microsoft-com:office:smarttags" w:element="place">
        <w:smartTag w:uri="urn:schemas-microsoft-com:office:smarttags" w:element="City">
          <w:r w:rsidRPr="00004634">
            <w:rPr>
              <w:sz w:val="20"/>
            </w:rPr>
            <w:t>Sitka</w:t>
          </w:r>
        </w:smartTag>
      </w:smartTag>
      <w:r w:rsidRPr="00004634">
        <w:rPr>
          <w:sz w:val="20"/>
        </w:rPr>
        <w:t xml:space="preserve"> willow is used in forested riparian buffers to help reduce stream bank erosion, protect aquatic environments, enhance wildlife, and increase biodiversity.</w:t>
      </w:r>
    </w:p>
    <w:p w:rsidR="00004634" w:rsidRPr="00004634" w:rsidRDefault="00004634" w:rsidP="00004634">
      <w:pPr>
        <w:jc w:val="left"/>
        <w:rPr>
          <w:sz w:val="20"/>
        </w:rPr>
      </w:pPr>
    </w:p>
    <w:p w:rsidR="00004634" w:rsidRPr="00004634" w:rsidRDefault="00004634" w:rsidP="00004634">
      <w:pPr>
        <w:pStyle w:val="Heading1"/>
        <w:jc w:val="left"/>
      </w:pPr>
      <w:r w:rsidRPr="00004634">
        <w:t>Status</w:t>
      </w:r>
    </w:p>
    <w:p w:rsidR="00004634" w:rsidRPr="00004634" w:rsidRDefault="00004634" w:rsidP="00004634">
      <w:pPr>
        <w:pStyle w:val="Heading1"/>
        <w:jc w:val="left"/>
        <w:rPr>
          <w:b w:val="0"/>
        </w:rPr>
      </w:pPr>
      <w:r w:rsidRPr="00004634">
        <w:rPr>
          <w:b w:val="0"/>
        </w:rPr>
        <w:t xml:space="preserve">Please consult the </w:t>
      </w:r>
      <w:r w:rsidRPr="00004634">
        <w:rPr>
          <w:b w:val="0"/>
          <w:caps/>
        </w:rPr>
        <w:t>Plants</w:t>
      </w:r>
      <w:r w:rsidRPr="00004634">
        <w:rPr>
          <w:b w:val="0"/>
        </w:rPr>
        <w:t xml:space="preserve"> Web site and your State Department of Natural Resources for this plant’s current status, such as, state noxious status and wetland indicator values.</w:t>
      </w:r>
    </w:p>
    <w:p w:rsidR="00004634" w:rsidRPr="00004634" w:rsidRDefault="00004634" w:rsidP="00004634">
      <w:pPr>
        <w:pStyle w:val="Heading1"/>
        <w:jc w:val="left"/>
      </w:pPr>
    </w:p>
    <w:p w:rsidR="00004634" w:rsidRPr="00004634" w:rsidRDefault="00004634" w:rsidP="00004634">
      <w:pPr>
        <w:pStyle w:val="Heading1"/>
        <w:jc w:val="left"/>
      </w:pPr>
      <w:r w:rsidRPr="00004634">
        <w:t>Description</w:t>
      </w:r>
    </w:p>
    <w:p w:rsidR="00004634" w:rsidRPr="00004634" w:rsidRDefault="00004634" w:rsidP="00004634">
      <w:pPr>
        <w:jc w:val="left"/>
        <w:rPr>
          <w:sz w:val="20"/>
        </w:rPr>
      </w:pPr>
      <w:r w:rsidRPr="00004634">
        <w:rPr>
          <w:i/>
          <w:sz w:val="20"/>
        </w:rPr>
        <w:t>General</w:t>
      </w:r>
      <w:r w:rsidRPr="00004634">
        <w:rPr>
          <w:sz w:val="20"/>
        </w:rPr>
        <w:t xml:space="preserve">: </w:t>
      </w:r>
      <w:smartTag w:uri="urn:schemas-microsoft-com:office:smarttags" w:element="City">
        <w:smartTag w:uri="urn:schemas-microsoft-com:office:smarttags" w:element="place">
          <w:r w:rsidRPr="00004634">
            <w:rPr>
              <w:sz w:val="20"/>
            </w:rPr>
            <w:t>Willow</w:t>
          </w:r>
        </w:smartTag>
      </w:smartTag>
      <w:r w:rsidRPr="00004634">
        <w:rPr>
          <w:sz w:val="20"/>
        </w:rPr>
        <w:t xml:space="preserve"> Family (Salicaceae).  </w:t>
      </w:r>
      <w:r w:rsidRPr="00004634">
        <w:rPr>
          <w:i/>
          <w:sz w:val="20"/>
        </w:rPr>
        <w:t>Salix sitchensis</w:t>
      </w:r>
      <w:r w:rsidRPr="00004634">
        <w:rPr>
          <w:sz w:val="20"/>
        </w:rPr>
        <w:t xml:space="preserve"> is a large shrub or small tree, six to twenty-five feet high.  The leaves are alternate, oblonceolate or narrowly ovate, two to five inches long, and usually sharp-pointed.  The flowers appear before or with the leaves, on short leafy shoots, males are five centimeters long, and the females are eight centimeters long (Pojar &amp; MacKinnon 1994).  The bark is smooth, slightly furrowed, and scaly.</w:t>
      </w:r>
    </w:p>
    <w:p w:rsidR="00004634" w:rsidRPr="00004634" w:rsidRDefault="00004634" w:rsidP="00004634">
      <w:pPr>
        <w:pStyle w:val="Footer"/>
        <w:tabs>
          <w:tab w:val="clear" w:pos="4320"/>
          <w:tab w:val="clear" w:pos="8640"/>
        </w:tabs>
        <w:jc w:val="left"/>
        <w:rPr>
          <w:sz w:val="20"/>
        </w:rPr>
      </w:pPr>
    </w:p>
    <w:p w:rsidR="00004634" w:rsidRPr="00004634" w:rsidRDefault="00004634" w:rsidP="00004634">
      <w:pPr>
        <w:pStyle w:val="Heading1"/>
        <w:jc w:val="left"/>
        <w:rPr>
          <w:b w:val="0"/>
        </w:rPr>
      </w:pPr>
      <w:r w:rsidRPr="00004634">
        <w:rPr>
          <w:b w:val="0"/>
          <w:i/>
        </w:rPr>
        <w:t>Distribution</w:t>
      </w:r>
      <w:r w:rsidRPr="00004634">
        <w:rPr>
          <w:b w:val="0"/>
        </w:rPr>
        <w:t xml:space="preserve">: </w:t>
      </w:r>
      <w:r w:rsidRPr="00004634">
        <w:rPr>
          <w:b w:val="0"/>
          <w:i/>
        </w:rPr>
        <w:t>Salix sitchensis</w:t>
      </w:r>
      <w:r w:rsidRPr="00004634">
        <w:rPr>
          <w:b w:val="0"/>
        </w:rPr>
        <w:t xml:space="preserve"> is native to stream banks from southern </w:t>
      </w:r>
      <w:smartTag w:uri="urn:schemas-microsoft-com:office:smarttags" w:element="State">
        <w:r w:rsidRPr="00004634">
          <w:rPr>
            <w:b w:val="0"/>
          </w:rPr>
          <w:t>Alaska</w:t>
        </w:r>
      </w:smartTag>
      <w:r w:rsidRPr="00004634">
        <w:rPr>
          <w:b w:val="0"/>
        </w:rPr>
        <w:t xml:space="preserve"> to southwestern </w:t>
      </w:r>
      <w:smartTag w:uri="urn:schemas-microsoft-com:office:smarttags" w:element="State">
        <w:smartTag w:uri="urn:schemas-microsoft-com:office:smarttags" w:element="place">
          <w:r w:rsidRPr="00004634">
            <w:rPr>
              <w:b w:val="0"/>
            </w:rPr>
            <w:t>Oregon</w:t>
          </w:r>
        </w:smartTag>
      </w:smartTag>
      <w:r w:rsidRPr="00004634">
        <w:rPr>
          <w:b w:val="0"/>
        </w:rPr>
        <w:t xml:space="preserve"> (Viereck &amp; Little 1972).  For current distribution, please consult the Plant profile page for this species on the PLANTS Web site.</w:t>
      </w:r>
    </w:p>
    <w:p w:rsidR="00004634" w:rsidRPr="00004634" w:rsidRDefault="00004634" w:rsidP="00004634">
      <w:pPr>
        <w:pStyle w:val="Heading1"/>
        <w:jc w:val="left"/>
      </w:pPr>
    </w:p>
    <w:p w:rsidR="00004634" w:rsidRPr="00004634" w:rsidRDefault="00004634" w:rsidP="00004634">
      <w:pPr>
        <w:pStyle w:val="Heading1"/>
        <w:jc w:val="left"/>
      </w:pPr>
      <w:r w:rsidRPr="00004634">
        <w:t>Adaptation</w:t>
      </w:r>
    </w:p>
    <w:p w:rsidR="00004634" w:rsidRPr="00004634" w:rsidRDefault="00004634" w:rsidP="00004634">
      <w:pPr>
        <w:jc w:val="left"/>
        <w:rPr>
          <w:sz w:val="20"/>
        </w:rPr>
      </w:pPr>
      <w:smartTag w:uri="urn:schemas-microsoft-com:office:smarttags" w:element="City">
        <w:smartTag w:uri="urn:schemas-microsoft-com:office:smarttags" w:element="place">
          <w:r w:rsidRPr="00004634">
            <w:rPr>
              <w:sz w:val="20"/>
            </w:rPr>
            <w:t>Sitka</w:t>
          </w:r>
        </w:smartTag>
      </w:smartTag>
      <w:r w:rsidRPr="00004634">
        <w:rPr>
          <w:sz w:val="20"/>
        </w:rPr>
        <w:t xml:space="preserve"> willow is found on or near lake shores, wetland margins, forest edges, wet openings, and clearings at low to middle elevations.  This species prefers damp, heavy soil but will succeed in most soils.  It grows best in sunny locations but will tolerate some shade.</w:t>
      </w:r>
    </w:p>
    <w:p w:rsidR="00004634" w:rsidRPr="00004634" w:rsidRDefault="00004634" w:rsidP="00004634">
      <w:pPr>
        <w:jc w:val="left"/>
        <w:rPr>
          <w:sz w:val="20"/>
        </w:rPr>
      </w:pPr>
    </w:p>
    <w:p w:rsidR="00004634" w:rsidRPr="00004634" w:rsidRDefault="00004634" w:rsidP="00004634">
      <w:pPr>
        <w:pStyle w:val="Heading1"/>
        <w:jc w:val="left"/>
      </w:pPr>
      <w:r w:rsidRPr="00004634">
        <w:t>Establishment</w:t>
      </w:r>
    </w:p>
    <w:p w:rsidR="00004634" w:rsidRPr="00004634" w:rsidRDefault="00004634" w:rsidP="00004634">
      <w:pPr>
        <w:jc w:val="left"/>
        <w:rPr>
          <w:sz w:val="20"/>
        </w:rPr>
      </w:pPr>
      <w:r w:rsidRPr="00004634">
        <w:rPr>
          <w:i/>
          <w:sz w:val="20"/>
        </w:rPr>
        <w:t>Propagation by Seed</w:t>
      </w:r>
      <w:r w:rsidRPr="00004634">
        <w:rPr>
          <w:sz w:val="20"/>
        </w:rPr>
        <w:t xml:space="preserve">: Seeds must be surface sown as soon as they are ripe in late spring.  Seeds are viable for only a few days and the maximum storage period is four to six weeks with germination rates dropping </w:t>
      </w:r>
      <w:r w:rsidRPr="00004634">
        <w:rPr>
          <w:sz w:val="20"/>
        </w:rPr>
        <w:lastRenderedPageBreak/>
        <w:t xml:space="preserve">off fast after ten days at room temperature (Dirr &amp; Heuser 1987).  </w:t>
      </w:r>
      <w:smartTag w:uri="urn:schemas-microsoft-com:office:smarttags" w:element="City">
        <w:smartTag w:uri="urn:schemas-microsoft-com:office:smarttags" w:element="place">
          <w:r w:rsidRPr="00004634">
            <w:rPr>
              <w:sz w:val="20"/>
            </w:rPr>
            <w:t>Willow</w:t>
          </w:r>
        </w:smartTag>
      </w:smartTag>
      <w:r w:rsidRPr="00004634">
        <w:rPr>
          <w:sz w:val="20"/>
        </w:rPr>
        <w:t xml:space="preserve"> seeds have no dormancy and germinate within twelve to twenty-four hours after falling on moist ground (Ibid.).  Seedbeds must be kept moist until seedlings are well established.</w:t>
      </w:r>
    </w:p>
    <w:p w:rsidR="00004634" w:rsidRPr="00004634" w:rsidRDefault="00004634" w:rsidP="00004634">
      <w:pPr>
        <w:jc w:val="left"/>
        <w:rPr>
          <w:sz w:val="20"/>
        </w:rPr>
      </w:pPr>
    </w:p>
    <w:p w:rsidR="00004634" w:rsidRPr="00004634" w:rsidRDefault="00004634" w:rsidP="00004634">
      <w:pPr>
        <w:jc w:val="left"/>
        <w:rPr>
          <w:sz w:val="20"/>
        </w:rPr>
      </w:pPr>
      <w:r w:rsidRPr="00004634">
        <w:rPr>
          <w:i/>
          <w:sz w:val="20"/>
        </w:rPr>
        <w:t>Propagation by cuttings</w:t>
      </w:r>
      <w:r w:rsidRPr="00004634">
        <w:rPr>
          <w:sz w:val="20"/>
        </w:rPr>
        <w:t xml:space="preserve">: </w:t>
      </w:r>
      <w:smartTag w:uri="urn:schemas-microsoft-com:office:smarttags" w:element="City">
        <w:smartTag w:uri="urn:schemas-microsoft-com:office:smarttags" w:element="place">
          <w:r w:rsidRPr="00004634">
            <w:rPr>
              <w:sz w:val="20"/>
            </w:rPr>
            <w:t>Sitka</w:t>
          </w:r>
        </w:smartTag>
      </w:smartTag>
      <w:r w:rsidRPr="00004634">
        <w:rPr>
          <w:sz w:val="20"/>
        </w:rPr>
        <w:t xml:space="preserve"> willow can be propagated through hardwood cuttings that can be collected and prepared for insertion when they are well ripened, from November to March.  Cuttings seven to ten inches long and a half to one inch thick are initially stuck in the ground at close spacing and lifted after one year (Dirr &amp; Heuser 1987).  </w:t>
      </w:r>
      <w:smartTag w:uri="urn:schemas-microsoft-com:office:smarttags" w:element="City">
        <w:smartTag w:uri="urn:schemas-microsoft-com:office:smarttags" w:element="place">
          <w:r w:rsidRPr="00004634">
            <w:rPr>
              <w:sz w:val="20"/>
            </w:rPr>
            <w:t>Willow</w:t>
          </w:r>
        </w:smartTag>
      </w:smartTag>
      <w:r w:rsidRPr="00004634">
        <w:rPr>
          <w:sz w:val="20"/>
        </w:rPr>
        <w:t xml:space="preserve"> cuttings have a rooting percentage of ninety to one- hundred percent without the use of rooting hormones (Ibid.).</w:t>
      </w:r>
    </w:p>
    <w:p w:rsidR="00004634" w:rsidRPr="00004634" w:rsidRDefault="00004634" w:rsidP="00004634">
      <w:pPr>
        <w:jc w:val="left"/>
        <w:rPr>
          <w:sz w:val="20"/>
        </w:rPr>
      </w:pPr>
    </w:p>
    <w:p w:rsidR="00004634" w:rsidRPr="00004634" w:rsidRDefault="00004634" w:rsidP="00004634">
      <w:pPr>
        <w:pStyle w:val="Heading1"/>
        <w:jc w:val="left"/>
        <w:rPr>
          <w:b w:val="0"/>
        </w:rPr>
      </w:pPr>
      <w:r w:rsidRPr="00004634">
        <w:t>Cultivars, Improved and Selected Materials (and area of origin)</w:t>
      </w:r>
    </w:p>
    <w:p w:rsidR="00004634" w:rsidRPr="00004634" w:rsidRDefault="00004634" w:rsidP="00004634">
      <w:pPr>
        <w:jc w:val="left"/>
        <w:rPr>
          <w:sz w:val="20"/>
        </w:rPr>
      </w:pPr>
      <w:r w:rsidRPr="00004634">
        <w:rPr>
          <w:sz w:val="20"/>
        </w:rPr>
        <w:t>Somewhat available in native plant nurseries within its area of distribution.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04634" w:rsidRPr="00004634" w:rsidRDefault="00004634" w:rsidP="00004634">
      <w:pPr>
        <w:jc w:val="left"/>
        <w:rPr>
          <w:sz w:val="20"/>
        </w:rPr>
      </w:pPr>
    </w:p>
    <w:p w:rsidR="00004634" w:rsidRPr="00004634" w:rsidRDefault="00004634" w:rsidP="00004634">
      <w:pPr>
        <w:pStyle w:val="Heading1"/>
        <w:jc w:val="left"/>
      </w:pPr>
      <w:r w:rsidRPr="00004634">
        <w:t>References</w:t>
      </w:r>
    </w:p>
    <w:p w:rsidR="00004634" w:rsidRPr="00004634" w:rsidRDefault="00004634" w:rsidP="00004634">
      <w:pPr>
        <w:jc w:val="left"/>
        <w:rPr>
          <w:sz w:val="20"/>
        </w:rPr>
      </w:pPr>
      <w:r w:rsidRPr="00004634">
        <w:rPr>
          <w:sz w:val="20"/>
        </w:rPr>
        <w:t xml:space="preserve">Britton, N.L. 1908.  </w:t>
      </w:r>
      <w:r w:rsidRPr="00004634">
        <w:rPr>
          <w:i/>
          <w:sz w:val="20"/>
        </w:rPr>
        <w:t>North American trees</w:t>
      </w:r>
      <w:r w:rsidRPr="00004634">
        <w:rPr>
          <w:sz w:val="20"/>
        </w:rPr>
        <w:t xml:space="preserve">.  Henry Holt &amp; Company, </w:t>
      </w:r>
      <w:smartTag w:uri="urn:schemas-microsoft-com:office:smarttags" w:element="place">
        <w:smartTag w:uri="urn:schemas-microsoft-com:office:smarttags" w:element="City">
          <w:r w:rsidRPr="00004634">
            <w:rPr>
              <w:sz w:val="20"/>
            </w:rPr>
            <w:t>New York</w:t>
          </w:r>
        </w:smartTag>
        <w:r w:rsidRPr="00004634">
          <w:rPr>
            <w:sz w:val="20"/>
          </w:rPr>
          <w:t xml:space="preserve">, </w:t>
        </w:r>
        <w:smartTag w:uri="urn:schemas-microsoft-com:office:smarttags" w:element="State">
          <w:r w:rsidRPr="00004634">
            <w:rPr>
              <w:sz w:val="20"/>
            </w:rPr>
            <w:t>New York</w:t>
          </w:r>
        </w:smartTag>
      </w:smartTag>
      <w:r w:rsidRPr="00004634">
        <w:rPr>
          <w:sz w:val="20"/>
        </w:rPr>
        <w:t>.</w:t>
      </w:r>
    </w:p>
    <w:p w:rsidR="00004634" w:rsidRPr="00004634" w:rsidRDefault="00004634" w:rsidP="00004634">
      <w:pPr>
        <w:jc w:val="left"/>
        <w:rPr>
          <w:sz w:val="20"/>
        </w:rPr>
      </w:pPr>
    </w:p>
    <w:p w:rsidR="00004634" w:rsidRPr="00004634" w:rsidRDefault="00004634" w:rsidP="00004634">
      <w:pPr>
        <w:jc w:val="left"/>
        <w:rPr>
          <w:sz w:val="20"/>
        </w:rPr>
      </w:pPr>
      <w:r w:rsidRPr="00004634">
        <w:rPr>
          <w:sz w:val="20"/>
        </w:rPr>
        <w:t xml:space="preserve">Dippel, L. 1889.  </w:t>
      </w:r>
      <w:r w:rsidRPr="00004634">
        <w:rPr>
          <w:i/>
          <w:sz w:val="20"/>
        </w:rPr>
        <w:t>Handbuch der laubholzkunde</w:t>
      </w:r>
      <w:r w:rsidRPr="00004634">
        <w:rPr>
          <w:sz w:val="20"/>
        </w:rPr>
        <w:t xml:space="preserve">.  From Kurt Stuber’s Online Library, Max-Planck-Institut fur Zuchtungsforschung, </w:t>
      </w:r>
      <w:smartTag w:uri="urn:schemas-microsoft-com:office:smarttags" w:element="place">
        <w:smartTag w:uri="urn:schemas-microsoft-com:office:smarttags" w:element="City">
          <w:r w:rsidRPr="00004634">
            <w:rPr>
              <w:sz w:val="20"/>
            </w:rPr>
            <w:t>Koln</w:t>
          </w:r>
        </w:smartTag>
        <w:r w:rsidRPr="00004634">
          <w:rPr>
            <w:sz w:val="20"/>
          </w:rPr>
          <w:t xml:space="preserve">, </w:t>
        </w:r>
        <w:smartTag w:uri="urn:schemas-microsoft-com:office:smarttags" w:element="country-region">
          <w:r w:rsidRPr="00004634">
            <w:rPr>
              <w:sz w:val="20"/>
            </w:rPr>
            <w:t>Germany</w:t>
          </w:r>
        </w:smartTag>
      </w:smartTag>
      <w:r w:rsidRPr="00004634">
        <w:rPr>
          <w:sz w:val="20"/>
        </w:rPr>
        <w:t xml:space="preserve">.  </w:t>
      </w:r>
    </w:p>
    <w:p w:rsidR="00004634" w:rsidRPr="00004634" w:rsidRDefault="00004634" w:rsidP="00004634">
      <w:pPr>
        <w:jc w:val="left"/>
        <w:rPr>
          <w:sz w:val="20"/>
        </w:rPr>
      </w:pPr>
      <w:r w:rsidRPr="00004634">
        <w:rPr>
          <w:sz w:val="20"/>
        </w:rPr>
        <w:t>Accessed: 11jan02.  &lt;http://caliban.mpiz-koeln.mpg.de/~stueber/dippel/band2/127.html&gt;</w:t>
      </w:r>
    </w:p>
    <w:p w:rsidR="00004634" w:rsidRPr="00004634" w:rsidRDefault="00004634" w:rsidP="00004634">
      <w:pPr>
        <w:jc w:val="left"/>
        <w:rPr>
          <w:sz w:val="20"/>
        </w:rPr>
      </w:pPr>
    </w:p>
    <w:p w:rsidR="00004634" w:rsidRPr="00004634" w:rsidRDefault="00004634" w:rsidP="00004634">
      <w:pPr>
        <w:jc w:val="left"/>
        <w:rPr>
          <w:sz w:val="20"/>
        </w:rPr>
      </w:pPr>
      <w:r w:rsidRPr="00004634">
        <w:rPr>
          <w:sz w:val="20"/>
        </w:rPr>
        <w:t xml:space="preserve">Dirr, M.A. &amp; M.W. Heuser 1987.  </w:t>
      </w:r>
      <w:r w:rsidRPr="00004634">
        <w:rPr>
          <w:i/>
          <w:sz w:val="20"/>
        </w:rPr>
        <w:t>The reference manual of woody plant propagation</w:t>
      </w:r>
      <w:r w:rsidRPr="00004634">
        <w:rPr>
          <w:sz w:val="20"/>
        </w:rPr>
        <w:t xml:space="preserve">.  Varsity Press, </w:t>
      </w:r>
      <w:smartTag w:uri="urn:schemas-microsoft-com:office:smarttags" w:element="place">
        <w:smartTag w:uri="urn:schemas-microsoft-com:office:smarttags" w:element="City">
          <w:r w:rsidRPr="00004634">
            <w:rPr>
              <w:sz w:val="20"/>
            </w:rPr>
            <w:t>Athens</w:t>
          </w:r>
        </w:smartTag>
        <w:r w:rsidRPr="00004634">
          <w:rPr>
            <w:sz w:val="20"/>
          </w:rPr>
          <w:t xml:space="preserve">, </w:t>
        </w:r>
        <w:smartTag w:uri="urn:schemas-microsoft-com:office:smarttags" w:element="country-region">
          <w:r w:rsidRPr="00004634">
            <w:rPr>
              <w:sz w:val="20"/>
            </w:rPr>
            <w:t>Georgia</w:t>
          </w:r>
        </w:smartTag>
      </w:smartTag>
      <w:r w:rsidRPr="00004634">
        <w:rPr>
          <w:sz w:val="20"/>
        </w:rPr>
        <w:t>.</w:t>
      </w:r>
    </w:p>
    <w:p w:rsidR="00004634" w:rsidRPr="00004634" w:rsidRDefault="00004634" w:rsidP="00004634">
      <w:pPr>
        <w:jc w:val="left"/>
        <w:rPr>
          <w:sz w:val="20"/>
        </w:rPr>
      </w:pPr>
    </w:p>
    <w:p w:rsidR="00004634" w:rsidRPr="00004634" w:rsidRDefault="00004634" w:rsidP="00004634">
      <w:pPr>
        <w:jc w:val="left"/>
        <w:rPr>
          <w:sz w:val="20"/>
        </w:rPr>
      </w:pPr>
      <w:r w:rsidRPr="00004634">
        <w:rPr>
          <w:sz w:val="20"/>
        </w:rPr>
        <w:t xml:space="preserve">Farrar, J.L. 1995.  </w:t>
      </w:r>
      <w:r w:rsidRPr="00004634">
        <w:rPr>
          <w:i/>
          <w:sz w:val="20"/>
        </w:rPr>
        <w:t>Trees of the northern United States and Canada</w:t>
      </w:r>
      <w:r w:rsidRPr="00004634">
        <w:rPr>
          <w:sz w:val="20"/>
        </w:rPr>
        <w:t xml:space="preserve">.  </w:t>
      </w:r>
      <w:smartTag w:uri="urn:schemas-microsoft-com:office:smarttags" w:element="PlaceName">
        <w:r w:rsidRPr="00004634">
          <w:rPr>
            <w:sz w:val="20"/>
          </w:rPr>
          <w:t>Iowa</w:t>
        </w:r>
      </w:smartTag>
      <w:r w:rsidRPr="00004634">
        <w:rPr>
          <w:sz w:val="20"/>
        </w:rPr>
        <w:t xml:space="preserve"> </w:t>
      </w:r>
      <w:smartTag w:uri="urn:schemas-microsoft-com:office:smarttags" w:element="PlaceType">
        <w:r w:rsidRPr="00004634">
          <w:rPr>
            <w:sz w:val="20"/>
          </w:rPr>
          <w:t>State</w:t>
        </w:r>
      </w:smartTag>
      <w:r w:rsidRPr="00004634">
        <w:rPr>
          <w:sz w:val="20"/>
        </w:rPr>
        <w:t xml:space="preserve"> </w:t>
      </w:r>
      <w:smartTag w:uri="urn:schemas-microsoft-com:office:smarttags" w:element="PlaceType">
        <w:r w:rsidRPr="00004634">
          <w:rPr>
            <w:sz w:val="20"/>
          </w:rPr>
          <w:t>University</w:t>
        </w:r>
      </w:smartTag>
      <w:r w:rsidRPr="00004634">
        <w:rPr>
          <w:sz w:val="20"/>
        </w:rPr>
        <w:t xml:space="preserve"> Press, </w:t>
      </w:r>
      <w:smartTag w:uri="urn:schemas-microsoft-com:office:smarttags" w:element="place">
        <w:smartTag w:uri="urn:schemas-microsoft-com:office:smarttags" w:element="City">
          <w:r w:rsidRPr="00004634">
            <w:rPr>
              <w:sz w:val="20"/>
            </w:rPr>
            <w:t>Ames</w:t>
          </w:r>
        </w:smartTag>
        <w:r w:rsidRPr="00004634">
          <w:rPr>
            <w:sz w:val="20"/>
          </w:rPr>
          <w:t xml:space="preserve">, </w:t>
        </w:r>
        <w:smartTag w:uri="urn:schemas-microsoft-com:office:smarttags" w:element="State">
          <w:r w:rsidRPr="00004634">
            <w:rPr>
              <w:sz w:val="20"/>
            </w:rPr>
            <w:t>Iowa</w:t>
          </w:r>
        </w:smartTag>
      </w:smartTag>
      <w:r w:rsidRPr="00004634">
        <w:rPr>
          <w:sz w:val="20"/>
        </w:rPr>
        <w:t>.</w:t>
      </w:r>
    </w:p>
    <w:p w:rsidR="00004634" w:rsidRPr="00004634" w:rsidRDefault="00004634" w:rsidP="00004634">
      <w:pPr>
        <w:jc w:val="left"/>
        <w:rPr>
          <w:sz w:val="20"/>
        </w:rPr>
      </w:pPr>
    </w:p>
    <w:p w:rsidR="00004634" w:rsidRPr="00004634" w:rsidRDefault="00004634" w:rsidP="00004634">
      <w:pPr>
        <w:pStyle w:val="BodyText"/>
        <w:jc w:val="left"/>
        <w:rPr>
          <w:color w:val="auto"/>
          <w:sz w:val="20"/>
        </w:rPr>
      </w:pPr>
      <w:r w:rsidRPr="00004634">
        <w:rPr>
          <w:color w:val="auto"/>
          <w:sz w:val="20"/>
        </w:rPr>
        <w:t xml:space="preserve">Lauriault, J. 1989.  </w:t>
      </w:r>
      <w:r w:rsidRPr="00004634">
        <w:rPr>
          <w:i/>
          <w:color w:val="auto"/>
          <w:sz w:val="20"/>
        </w:rPr>
        <w:t>Identification guide to the trees of Canada</w:t>
      </w:r>
      <w:r w:rsidRPr="00004634">
        <w:rPr>
          <w:color w:val="auto"/>
          <w:sz w:val="20"/>
        </w:rPr>
        <w:t xml:space="preserve">.  </w:t>
      </w:r>
      <w:smartTag w:uri="urn:schemas-microsoft-com:office:smarttags" w:element="place">
        <w:smartTag w:uri="urn:schemas-microsoft-com:office:smarttags" w:element="City">
          <w:r w:rsidRPr="00004634">
            <w:rPr>
              <w:color w:val="auto"/>
              <w:sz w:val="20"/>
            </w:rPr>
            <w:t>Fitzhenry</w:t>
          </w:r>
        </w:smartTag>
        <w:r w:rsidRPr="00004634">
          <w:rPr>
            <w:color w:val="auto"/>
            <w:sz w:val="20"/>
          </w:rPr>
          <w:t xml:space="preserve"> </w:t>
        </w:r>
        <w:smartTag w:uri="urn:schemas-microsoft-com:office:smarttags" w:element="State">
          <w:r w:rsidRPr="00004634">
            <w:rPr>
              <w:color w:val="auto"/>
              <w:sz w:val="20"/>
            </w:rPr>
            <w:t>&amp;</w:t>
          </w:r>
        </w:smartTag>
        <w:r w:rsidRPr="00004634">
          <w:rPr>
            <w:color w:val="auto"/>
            <w:sz w:val="20"/>
          </w:rPr>
          <w:t xml:space="preserve"> </w:t>
        </w:r>
        <w:smartTag w:uri="urn:schemas-microsoft-com:office:smarttags" w:element="State">
          <w:r w:rsidRPr="00004634">
            <w:rPr>
              <w:color w:val="auto"/>
              <w:sz w:val="20"/>
            </w:rPr>
            <w:t>Whiteside</w:t>
          </w:r>
        </w:smartTag>
        <w:r w:rsidRPr="00004634">
          <w:rPr>
            <w:color w:val="auto"/>
            <w:sz w:val="20"/>
          </w:rPr>
          <w:t xml:space="preserve">, </w:t>
        </w:r>
        <w:smartTag w:uri="urn:schemas-microsoft-com:office:smarttags" w:element="State">
          <w:r w:rsidRPr="00004634">
            <w:rPr>
              <w:color w:val="auto"/>
              <w:sz w:val="20"/>
            </w:rPr>
            <w:t>Ontario</w:t>
          </w:r>
        </w:smartTag>
        <w:r w:rsidRPr="00004634">
          <w:rPr>
            <w:color w:val="auto"/>
            <w:sz w:val="20"/>
          </w:rPr>
          <w:t xml:space="preserve">, </w:t>
        </w:r>
        <w:smartTag w:uri="urn:schemas-microsoft-com:office:smarttags" w:element="country-region">
          <w:r w:rsidRPr="00004634">
            <w:rPr>
              <w:color w:val="auto"/>
              <w:sz w:val="20"/>
            </w:rPr>
            <w:t>Canada</w:t>
          </w:r>
        </w:smartTag>
      </w:smartTag>
      <w:r w:rsidRPr="00004634">
        <w:rPr>
          <w:color w:val="auto"/>
          <w:sz w:val="20"/>
        </w:rPr>
        <w:t>.</w:t>
      </w:r>
    </w:p>
    <w:p w:rsidR="00004634" w:rsidRPr="00004634" w:rsidRDefault="00004634" w:rsidP="00004634">
      <w:pPr>
        <w:jc w:val="left"/>
        <w:rPr>
          <w:sz w:val="20"/>
        </w:rPr>
      </w:pPr>
    </w:p>
    <w:p w:rsidR="00004634" w:rsidRPr="00004634" w:rsidRDefault="00004634" w:rsidP="00004634">
      <w:pPr>
        <w:jc w:val="left"/>
        <w:rPr>
          <w:sz w:val="20"/>
        </w:rPr>
      </w:pPr>
      <w:r w:rsidRPr="00004634">
        <w:rPr>
          <w:sz w:val="20"/>
        </w:rPr>
        <w:t xml:space="preserve">MacKinnon, A., J. Pojar, &amp; R. Coupe´ 1992.  </w:t>
      </w:r>
      <w:r w:rsidRPr="00004634">
        <w:rPr>
          <w:i/>
          <w:sz w:val="20"/>
        </w:rPr>
        <w:t>Plants of the northern British Columbia</w:t>
      </w:r>
      <w:r w:rsidRPr="00004634">
        <w:rPr>
          <w:sz w:val="20"/>
        </w:rPr>
        <w:t xml:space="preserve">.  Lone Pine </w:t>
      </w:r>
      <w:smartTag w:uri="urn:schemas-microsoft-com:office:smarttags" w:element="place">
        <w:smartTag w:uri="urn:schemas-microsoft-com:office:smarttags" w:element="City">
          <w:r w:rsidRPr="00004634">
            <w:rPr>
              <w:sz w:val="20"/>
            </w:rPr>
            <w:t>Publishing</w:t>
          </w:r>
        </w:smartTag>
        <w:r w:rsidRPr="00004634">
          <w:rPr>
            <w:sz w:val="20"/>
          </w:rPr>
          <w:t xml:space="preserve">, </w:t>
        </w:r>
        <w:smartTag w:uri="urn:schemas-microsoft-com:office:smarttags" w:element="country-region">
          <w:r w:rsidRPr="00004634">
            <w:rPr>
              <w:sz w:val="20"/>
            </w:rPr>
            <w:t>Canada</w:t>
          </w:r>
        </w:smartTag>
      </w:smartTag>
      <w:r w:rsidRPr="00004634">
        <w:rPr>
          <w:sz w:val="20"/>
        </w:rPr>
        <w:t>.</w:t>
      </w:r>
    </w:p>
    <w:p w:rsidR="00004634" w:rsidRPr="00004634" w:rsidRDefault="00004634" w:rsidP="00004634">
      <w:pPr>
        <w:jc w:val="left"/>
        <w:rPr>
          <w:sz w:val="20"/>
        </w:rPr>
      </w:pPr>
    </w:p>
    <w:p w:rsidR="00004634" w:rsidRPr="00004634" w:rsidRDefault="00004634" w:rsidP="00004634">
      <w:pPr>
        <w:jc w:val="left"/>
        <w:rPr>
          <w:sz w:val="20"/>
        </w:rPr>
      </w:pPr>
      <w:r w:rsidRPr="00004634">
        <w:rPr>
          <w:sz w:val="20"/>
        </w:rPr>
        <w:t xml:space="preserve">McMinn, H.E. &amp; E. Maino 1963.  </w:t>
      </w:r>
      <w:r w:rsidRPr="00004634">
        <w:rPr>
          <w:i/>
          <w:sz w:val="20"/>
        </w:rPr>
        <w:t>An illustrated manual of pacific coast trees</w:t>
      </w:r>
      <w:r w:rsidRPr="00004634">
        <w:rPr>
          <w:sz w:val="20"/>
        </w:rPr>
        <w:t xml:space="preserve">.  </w:t>
      </w:r>
      <w:smartTag w:uri="urn:schemas-microsoft-com:office:smarttags" w:element="PlaceType">
        <w:r w:rsidRPr="00004634">
          <w:rPr>
            <w:sz w:val="20"/>
          </w:rPr>
          <w:t>University</w:t>
        </w:r>
      </w:smartTag>
      <w:r w:rsidRPr="00004634">
        <w:rPr>
          <w:sz w:val="20"/>
        </w:rPr>
        <w:t xml:space="preserve"> of </w:t>
      </w:r>
      <w:smartTag w:uri="urn:schemas-microsoft-com:office:smarttags" w:element="PlaceName">
        <w:r w:rsidRPr="00004634">
          <w:rPr>
            <w:sz w:val="20"/>
          </w:rPr>
          <w:t>California</w:t>
        </w:r>
      </w:smartTag>
      <w:r w:rsidRPr="00004634">
        <w:rPr>
          <w:sz w:val="20"/>
        </w:rPr>
        <w:t xml:space="preserve"> Press, </w:t>
      </w:r>
      <w:smartTag w:uri="urn:schemas-microsoft-com:office:smarttags" w:element="place">
        <w:smartTag w:uri="urn:schemas-microsoft-com:office:smarttags" w:element="City">
          <w:r w:rsidRPr="00004634">
            <w:rPr>
              <w:sz w:val="20"/>
            </w:rPr>
            <w:t>Berkeley</w:t>
          </w:r>
        </w:smartTag>
        <w:r w:rsidRPr="00004634">
          <w:rPr>
            <w:sz w:val="20"/>
          </w:rPr>
          <w:t xml:space="preserve">, </w:t>
        </w:r>
        <w:smartTag w:uri="urn:schemas-microsoft-com:office:smarttags" w:element="State">
          <w:r w:rsidRPr="00004634">
            <w:rPr>
              <w:sz w:val="20"/>
            </w:rPr>
            <w:t>California</w:t>
          </w:r>
        </w:smartTag>
      </w:smartTag>
      <w:r w:rsidRPr="00004634">
        <w:rPr>
          <w:sz w:val="20"/>
        </w:rPr>
        <w:t>.</w:t>
      </w:r>
    </w:p>
    <w:p w:rsidR="00004634" w:rsidRPr="00004634" w:rsidRDefault="00004634" w:rsidP="00004634">
      <w:pPr>
        <w:jc w:val="left"/>
        <w:rPr>
          <w:b/>
          <w:sz w:val="20"/>
        </w:rPr>
      </w:pPr>
    </w:p>
    <w:p w:rsidR="00004634" w:rsidRPr="00004634" w:rsidRDefault="00004634" w:rsidP="00004634">
      <w:pPr>
        <w:jc w:val="left"/>
        <w:rPr>
          <w:sz w:val="20"/>
        </w:rPr>
      </w:pPr>
      <w:r w:rsidRPr="00004634">
        <w:rPr>
          <w:sz w:val="20"/>
        </w:rPr>
        <w:t xml:space="preserve">Moerman, D. 1998.  </w:t>
      </w:r>
      <w:r w:rsidRPr="00004634">
        <w:rPr>
          <w:i/>
          <w:sz w:val="20"/>
        </w:rPr>
        <w:t>Native American ethnobotany</w:t>
      </w:r>
      <w:r w:rsidRPr="00004634">
        <w:rPr>
          <w:sz w:val="20"/>
        </w:rPr>
        <w:t xml:space="preserve">.  Timber Press, </w:t>
      </w:r>
      <w:smartTag w:uri="urn:schemas-microsoft-com:office:smarttags" w:element="State">
        <w:smartTag w:uri="urn:schemas-microsoft-com:office:smarttags" w:element="place">
          <w:r w:rsidRPr="00004634">
            <w:rPr>
              <w:sz w:val="20"/>
            </w:rPr>
            <w:t>Oregon</w:t>
          </w:r>
        </w:smartTag>
      </w:smartTag>
      <w:r w:rsidRPr="00004634">
        <w:rPr>
          <w:sz w:val="20"/>
        </w:rPr>
        <w:t>.</w:t>
      </w:r>
    </w:p>
    <w:p w:rsidR="00004634" w:rsidRPr="00004634" w:rsidRDefault="00004634" w:rsidP="00004634">
      <w:pPr>
        <w:jc w:val="left"/>
        <w:rPr>
          <w:sz w:val="20"/>
        </w:rPr>
      </w:pPr>
    </w:p>
    <w:p w:rsidR="00004634" w:rsidRPr="00004634" w:rsidRDefault="00004634" w:rsidP="00004634">
      <w:pPr>
        <w:jc w:val="left"/>
        <w:rPr>
          <w:sz w:val="20"/>
        </w:rPr>
      </w:pPr>
      <w:r w:rsidRPr="00004634">
        <w:rPr>
          <w:sz w:val="20"/>
        </w:rPr>
        <w:t xml:space="preserve">Nelson, R.A. 1992.  </w:t>
      </w:r>
      <w:r w:rsidRPr="00004634">
        <w:rPr>
          <w:i/>
          <w:sz w:val="20"/>
        </w:rPr>
        <w:t>Handbook of rocky mountain plants</w:t>
      </w:r>
      <w:r w:rsidRPr="00004634">
        <w:rPr>
          <w:sz w:val="20"/>
        </w:rPr>
        <w:t xml:space="preserve">.  Roberts Rinehart Publishers, </w:t>
      </w:r>
      <w:smartTag w:uri="urn:schemas-microsoft-com:office:smarttags" w:element="place">
        <w:smartTag w:uri="urn:schemas-microsoft-com:office:smarttags" w:element="City">
          <w:r w:rsidRPr="00004634">
            <w:rPr>
              <w:sz w:val="20"/>
            </w:rPr>
            <w:t>Niwot</w:t>
          </w:r>
        </w:smartTag>
        <w:r w:rsidRPr="00004634">
          <w:rPr>
            <w:sz w:val="20"/>
          </w:rPr>
          <w:t xml:space="preserve">, </w:t>
        </w:r>
        <w:smartTag w:uri="urn:schemas-microsoft-com:office:smarttags" w:element="State">
          <w:r w:rsidRPr="00004634">
            <w:rPr>
              <w:sz w:val="20"/>
            </w:rPr>
            <w:t>Colorado</w:t>
          </w:r>
        </w:smartTag>
      </w:smartTag>
      <w:r w:rsidRPr="00004634">
        <w:rPr>
          <w:sz w:val="20"/>
        </w:rPr>
        <w:t>.</w:t>
      </w:r>
    </w:p>
    <w:p w:rsidR="00004634" w:rsidRPr="00004634" w:rsidRDefault="00004634" w:rsidP="00004634">
      <w:pPr>
        <w:pStyle w:val="BodyText"/>
        <w:jc w:val="left"/>
        <w:rPr>
          <w:color w:val="auto"/>
          <w:sz w:val="20"/>
        </w:rPr>
      </w:pPr>
    </w:p>
    <w:p w:rsidR="00004634" w:rsidRPr="00004634" w:rsidRDefault="00004634" w:rsidP="00004634">
      <w:pPr>
        <w:jc w:val="left"/>
        <w:rPr>
          <w:sz w:val="20"/>
        </w:rPr>
      </w:pPr>
      <w:r w:rsidRPr="00004634">
        <w:rPr>
          <w:sz w:val="20"/>
        </w:rPr>
        <w:t xml:space="preserve">Pojar, J &amp; A. MacKinnon 1994.  </w:t>
      </w:r>
      <w:r w:rsidRPr="00004634">
        <w:rPr>
          <w:i/>
          <w:sz w:val="20"/>
        </w:rPr>
        <w:t>Plants of the pacific northwest coast: Washington, Oregon, British Columbia, and Alaska</w:t>
      </w:r>
      <w:r w:rsidRPr="00004634">
        <w:rPr>
          <w:sz w:val="20"/>
        </w:rPr>
        <w:t xml:space="preserve">.  Lone Pine Publishing, </w:t>
      </w:r>
      <w:smartTag w:uri="urn:schemas-microsoft-com:office:smarttags" w:element="place">
        <w:smartTag w:uri="urn:schemas-microsoft-com:office:smarttags" w:element="City">
          <w:r w:rsidRPr="00004634">
            <w:rPr>
              <w:sz w:val="20"/>
            </w:rPr>
            <w:t>Redmond</w:t>
          </w:r>
        </w:smartTag>
        <w:r w:rsidRPr="00004634">
          <w:rPr>
            <w:sz w:val="20"/>
          </w:rPr>
          <w:t xml:space="preserve">, </w:t>
        </w:r>
        <w:smartTag w:uri="urn:schemas-microsoft-com:office:smarttags" w:element="State">
          <w:r w:rsidRPr="00004634">
            <w:rPr>
              <w:sz w:val="20"/>
            </w:rPr>
            <w:t>Washington</w:t>
          </w:r>
        </w:smartTag>
      </w:smartTag>
      <w:r w:rsidRPr="00004634">
        <w:rPr>
          <w:sz w:val="20"/>
        </w:rPr>
        <w:t>.</w:t>
      </w:r>
    </w:p>
    <w:p w:rsidR="00004634" w:rsidRPr="00004634" w:rsidRDefault="00004634" w:rsidP="00004634">
      <w:pPr>
        <w:pStyle w:val="BodyText"/>
        <w:jc w:val="left"/>
        <w:rPr>
          <w:color w:val="auto"/>
          <w:sz w:val="20"/>
        </w:rPr>
      </w:pPr>
    </w:p>
    <w:p w:rsidR="00004634" w:rsidRPr="00004634" w:rsidRDefault="00004634" w:rsidP="00004634">
      <w:pPr>
        <w:jc w:val="left"/>
        <w:rPr>
          <w:sz w:val="20"/>
        </w:rPr>
      </w:pPr>
      <w:smartTag w:uri="urn:schemas-microsoft-com:office:smarttags" w:element="place">
        <w:r w:rsidRPr="00004634">
          <w:rPr>
            <w:sz w:val="20"/>
          </w:rPr>
          <w:t>Preston</w:t>
        </w:r>
      </w:smartTag>
      <w:r w:rsidRPr="00004634">
        <w:rPr>
          <w:sz w:val="20"/>
        </w:rPr>
        <w:t xml:space="preserve">, R.J., Jr., 1989.  </w:t>
      </w:r>
      <w:r w:rsidRPr="00004634">
        <w:rPr>
          <w:i/>
          <w:sz w:val="20"/>
        </w:rPr>
        <w:t>North American trees</w:t>
      </w:r>
      <w:r w:rsidRPr="00004634">
        <w:rPr>
          <w:sz w:val="20"/>
        </w:rPr>
        <w:t>.  4</w:t>
      </w:r>
      <w:r w:rsidRPr="00004634">
        <w:rPr>
          <w:sz w:val="20"/>
          <w:vertAlign w:val="superscript"/>
        </w:rPr>
        <w:t>th</w:t>
      </w:r>
      <w:r w:rsidRPr="00004634">
        <w:rPr>
          <w:sz w:val="20"/>
        </w:rPr>
        <w:t xml:space="preserve"> ed.  </w:t>
      </w:r>
      <w:smartTag w:uri="urn:schemas-microsoft-com:office:smarttags" w:element="PlaceName">
        <w:r w:rsidRPr="00004634">
          <w:rPr>
            <w:sz w:val="20"/>
          </w:rPr>
          <w:t>Iowa</w:t>
        </w:r>
      </w:smartTag>
      <w:r w:rsidRPr="00004634">
        <w:rPr>
          <w:sz w:val="20"/>
        </w:rPr>
        <w:t xml:space="preserve"> </w:t>
      </w:r>
      <w:smartTag w:uri="urn:schemas-microsoft-com:office:smarttags" w:element="PlaceType">
        <w:r w:rsidRPr="00004634">
          <w:rPr>
            <w:sz w:val="20"/>
          </w:rPr>
          <w:t>State</w:t>
        </w:r>
      </w:smartTag>
      <w:r w:rsidRPr="00004634">
        <w:rPr>
          <w:sz w:val="20"/>
        </w:rPr>
        <w:t xml:space="preserve"> </w:t>
      </w:r>
      <w:smartTag w:uri="urn:schemas-microsoft-com:office:smarttags" w:element="PlaceType">
        <w:r w:rsidRPr="00004634">
          <w:rPr>
            <w:sz w:val="20"/>
          </w:rPr>
          <w:t>University</w:t>
        </w:r>
      </w:smartTag>
      <w:r w:rsidRPr="00004634">
        <w:rPr>
          <w:sz w:val="20"/>
        </w:rPr>
        <w:t xml:space="preserve"> Press, </w:t>
      </w:r>
      <w:smartTag w:uri="urn:schemas-microsoft-com:office:smarttags" w:element="place">
        <w:smartTag w:uri="urn:schemas-microsoft-com:office:smarttags" w:element="City">
          <w:r w:rsidRPr="00004634">
            <w:rPr>
              <w:sz w:val="20"/>
            </w:rPr>
            <w:t>Ames</w:t>
          </w:r>
        </w:smartTag>
        <w:r w:rsidRPr="00004634">
          <w:rPr>
            <w:sz w:val="20"/>
          </w:rPr>
          <w:t xml:space="preserve">, </w:t>
        </w:r>
        <w:smartTag w:uri="urn:schemas-microsoft-com:office:smarttags" w:element="State">
          <w:r w:rsidRPr="00004634">
            <w:rPr>
              <w:sz w:val="20"/>
            </w:rPr>
            <w:t>Iowa</w:t>
          </w:r>
        </w:smartTag>
      </w:smartTag>
      <w:r w:rsidRPr="00004634">
        <w:rPr>
          <w:sz w:val="20"/>
        </w:rPr>
        <w:t>.</w:t>
      </w:r>
    </w:p>
    <w:p w:rsidR="00004634" w:rsidRPr="00004634" w:rsidRDefault="00004634" w:rsidP="00004634">
      <w:pPr>
        <w:pStyle w:val="BodyText"/>
        <w:jc w:val="left"/>
        <w:rPr>
          <w:color w:val="auto"/>
          <w:sz w:val="20"/>
        </w:rPr>
      </w:pPr>
    </w:p>
    <w:p w:rsidR="00004634" w:rsidRPr="00004634" w:rsidRDefault="00004634" w:rsidP="00004634">
      <w:pPr>
        <w:jc w:val="left"/>
        <w:rPr>
          <w:sz w:val="20"/>
        </w:rPr>
      </w:pPr>
      <w:r w:rsidRPr="00004634">
        <w:rPr>
          <w:sz w:val="20"/>
        </w:rPr>
        <w:t xml:space="preserve">Rehder, A. 1990.  </w:t>
      </w:r>
      <w:r w:rsidRPr="00004634">
        <w:rPr>
          <w:i/>
          <w:sz w:val="20"/>
        </w:rPr>
        <w:t>Manual of cultivated trees and shrubs: hardy in North America</w:t>
      </w:r>
      <w:r w:rsidRPr="00004634">
        <w:rPr>
          <w:sz w:val="20"/>
        </w:rPr>
        <w:t>.  2</w:t>
      </w:r>
      <w:r w:rsidRPr="00004634">
        <w:rPr>
          <w:sz w:val="20"/>
          <w:vertAlign w:val="superscript"/>
        </w:rPr>
        <w:t>nd</w:t>
      </w:r>
      <w:r w:rsidRPr="00004634">
        <w:rPr>
          <w:sz w:val="20"/>
        </w:rPr>
        <w:t xml:space="preserve"> ed.  Dioscorides Press, </w:t>
      </w:r>
      <w:smartTag w:uri="urn:schemas-microsoft-com:office:smarttags" w:element="place">
        <w:smartTag w:uri="urn:schemas-microsoft-com:office:smarttags" w:element="City">
          <w:r w:rsidRPr="00004634">
            <w:rPr>
              <w:sz w:val="20"/>
            </w:rPr>
            <w:t>Portland</w:t>
          </w:r>
        </w:smartTag>
        <w:r w:rsidRPr="00004634">
          <w:rPr>
            <w:sz w:val="20"/>
          </w:rPr>
          <w:t xml:space="preserve">, </w:t>
        </w:r>
        <w:smartTag w:uri="urn:schemas-microsoft-com:office:smarttags" w:element="State">
          <w:r w:rsidRPr="00004634">
            <w:rPr>
              <w:sz w:val="20"/>
            </w:rPr>
            <w:t>Oregon</w:t>
          </w:r>
        </w:smartTag>
      </w:smartTag>
      <w:r w:rsidRPr="00004634">
        <w:rPr>
          <w:sz w:val="20"/>
        </w:rPr>
        <w:t>.</w:t>
      </w:r>
    </w:p>
    <w:p w:rsidR="00004634" w:rsidRPr="00004634" w:rsidRDefault="00004634" w:rsidP="00004634">
      <w:pPr>
        <w:pStyle w:val="BodyText"/>
        <w:jc w:val="left"/>
        <w:rPr>
          <w:color w:val="auto"/>
          <w:sz w:val="20"/>
        </w:rPr>
      </w:pPr>
    </w:p>
    <w:p w:rsidR="00004634" w:rsidRPr="00004634" w:rsidRDefault="00004634" w:rsidP="00004634">
      <w:pPr>
        <w:pStyle w:val="BodyText"/>
        <w:jc w:val="left"/>
        <w:rPr>
          <w:color w:val="auto"/>
          <w:sz w:val="20"/>
        </w:rPr>
      </w:pPr>
      <w:r w:rsidRPr="00004634">
        <w:rPr>
          <w:color w:val="auto"/>
          <w:sz w:val="20"/>
        </w:rPr>
        <w:t xml:space="preserve">Sargent, C.S. 1961.  </w:t>
      </w:r>
      <w:r w:rsidRPr="00004634">
        <w:rPr>
          <w:i/>
          <w:color w:val="auto"/>
          <w:sz w:val="20"/>
        </w:rPr>
        <w:t>Manual of the trees of North America</w:t>
      </w:r>
      <w:r w:rsidRPr="00004634">
        <w:rPr>
          <w:color w:val="auto"/>
          <w:sz w:val="20"/>
        </w:rPr>
        <w:t xml:space="preserve">.  Vol. 1.  Dover Publications, Inc., </w:t>
      </w:r>
      <w:smartTag w:uri="urn:schemas-microsoft-com:office:smarttags" w:element="place">
        <w:smartTag w:uri="urn:schemas-microsoft-com:office:smarttags" w:element="City">
          <w:r w:rsidRPr="00004634">
            <w:rPr>
              <w:color w:val="auto"/>
              <w:sz w:val="20"/>
            </w:rPr>
            <w:t>New York</w:t>
          </w:r>
        </w:smartTag>
        <w:r w:rsidRPr="00004634">
          <w:rPr>
            <w:color w:val="auto"/>
            <w:sz w:val="20"/>
          </w:rPr>
          <w:t xml:space="preserve">, </w:t>
        </w:r>
        <w:smartTag w:uri="urn:schemas-microsoft-com:office:smarttags" w:element="State">
          <w:r w:rsidRPr="00004634">
            <w:rPr>
              <w:color w:val="auto"/>
              <w:sz w:val="20"/>
            </w:rPr>
            <w:t>New York</w:t>
          </w:r>
        </w:smartTag>
      </w:smartTag>
      <w:r w:rsidRPr="00004634">
        <w:rPr>
          <w:color w:val="auto"/>
          <w:sz w:val="20"/>
        </w:rPr>
        <w:t>.</w:t>
      </w:r>
    </w:p>
    <w:p w:rsidR="00004634" w:rsidRPr="00004634" w:rsidRDefault="00004634" w:rsidP="00004634">
      <w:pPr>
        <w:jc w:val="left"/>
        <w:rPr>
          <w:b/>
          <w:sz w:val="20"/>
        </w:rPr>
      </w:pPr>
    </w:p>
    <w:p w:rsidR="00004634" w:rsidRPr="00004634" w:rsidRDefault="00004634" w:rsidP="00004634">
      <w:pPr>
        <w:jc w:val="left"/>
        <w:rPr>
          <w:sz w:val="20"/>
        </w:rPr>
      </w:pPr>
      <w:r w:rsidRPr="00004634">
        <w:rPr>
          <w:sz w:val="20"/>
        </w:rPr>
        <w:t xml:space="preserve">Viereck, L.A. &amp; E.L. Little, Jr. 1972.  </w:t>
      </w:r>
      <w:smartTag w:uri="urn:schemas-microsoft-com:office:smarttags" w:element="place">
        <w:smartTag w:uri="urn:schemas-microsoft-com:office:smarttags" w:element="State">
          <w:r w:rsidRPr="00004634">
            <w:rPr>
              <w:sz w:val="20"/>
            </w:rPr>
            <w:t>A</w:t>
          </w:r>
          <w:r w:rsidRPr="00004634">
            <w:rPr>
              <w:i/>
              <w:sz w:val="20"/>
            </w:rPr>
            <w:t>laska</w:t>
          </w:r>
        </w:smartTag>
      </w:smartTag>
      <w:r w:rsidRPr="00004634">
        <w:rPr>
          <w:i/>
          <w:sz w:val="20"/>
        </w:rPr>
        <w:t xml:space="preserve"> trees and shrubs</w:t>
      </w:r>
      <w:r w:rsidRPr="00004634">
        <w:rPr>
          <w:sz w:val="20"/>
        </w:rPr>
        <w:t xml:space="preserve">.  United States Department of Agriculture, Agriculture Handbook No. 410, </w:t>
      </w:r>
      <w:smartTag w:uri="urn:schemas-microsoft-com:office:smarttags" w:element="place">
        <w:smartTag w:uri="urn:schemas-microsoft-com:office:smarttags" w:element="City">
          <w:r w:rsidRPr="00004634">
            <w:rPr>
              <w:sz w:val="20"/>
            </w:rPr>
            <w:t>Washington</w:t>
          </w:r>
        </w:smartTag>
        <w:r w:rsidRPr="00004634">
          <w:rPr>
            <w:sz w:val="20"/>
          </w:rPr>
          <w:t xml:space="preserve">, </w:t>
        </w:r>
        <w:smartTag w:uri="urn:schemas-microsoft-com:office:smarttags" w:element="State">
          <w:r w:rsidRPr="00004634">
            <w:rPr>
              <w:sz w:val="20"/>
            </w:rPr>
            <w:t>D.C.</w:t>
          </w:r>
        </w:smartTag>
      </w:smartTag>
    </w:p>
    <w:p w:rsidR="00004634" w:rsidRPr="00004634" w:rsidRDefault="00004634" w:rsidP="00004634">
      <w:pPr>
        <w:jc w:val="left"/>
        <w:rPr>
          <w:b/>
          <w:sz w:val="20"/>
        </w:rPr>
      </w:pPr>
    </w:p>
    <w:p w:rsidR="00004634" w:rsidRPr="00004634" w:rsidRDefault="00004634" w:rsidP="00004634">
      <w:pPr>
        <w:pStyle w:val="Heading1"/>
        <w:jc w:val="left"/>
      </w:pPr>
      <w:r w:rsidRPr="00004634">
        <w:t>Prepared By:</w:t>
      </w:r>
    </w:p>
    <w:p w:rsidR="00004634" w:rsidRPr="00004634" w:rsidRDefault="00004634" w:rsidP="00004634">
      <w:pPr>
        <w:pStyle w:val="Heading2"/>
        <w:jc w:val="left"/>
        <w:rPr>
          <w:b w:val="0"/>
          <w:i/>
          <w:color w:val="auto"/>
          <w:sz w:val="20"/>
        </w:rPr>
      </w:pPr>
      <w:smartTag w:uri="urn:schemas-microsoft-com:office:smarttags" w:element="City">
        <w:smartTag w:uri="urn:schemas-microsoft-com:office:smarttags" w:element="place">
          <w:r w:rsidRPr="00004634">
            <w:rPr>
              <w:b w:val="0"/>
              <w:i/>
              <w:color w:val="auto"/>
              <w:sz w:val="20"/>
            </w:rPr>
            <w:t>Lincoln</w:t>
          </w:r>
        </w:smartTag>
      </w:smartTag>
      <w:r w:rsidRPr="00004634">
        <w:rPr>
          <w:b w:val="0"/>
          <w:i/>
          <w:color w:val="auto"/>
          <w:sz w:val="20"/>
        </w:rPr>
        <w:t xml:space="preserve"> M. Moore</w:t>
      </w:r>
    </w:p>
    <w:p w:rsidR="00004634" w:rsidRPr="00004634" w:rsidRDefault="00004634" w:rsidP="00004634">
      <w:pPr>
        <w:jc w:val="left"/>
        <w:rPr>
          <w:sz w:val="20"/>
        </w:rPr>
      </w:pPr>
      <w:r w:rsidRPr="00004634">
        <w:rPr>
          <w:sz w:val="20"/>
        </w:rPr>
        <w:t xml:space="preserve">USDA, NRCS, </w:t>
      </w:r>
      <w:smartTag w:uri="urn:schemas-microsoft-com:office:smarttags" w:element="PlaceName">
        <w:r w:rsidRPr="00004634">
          <w:rPr>
            <w:sz w:val="20"/>
          </w:rPr>
          <w:t>National</w:t>
        </w:r>
      </w:smartTag>
      <w:r w:rsidRPr="00004634">
        <w:rPr>
          <w:sz w:val="20"/>
        </w:rPr>
        <w:t xml:space="preserve"> </w:t>
      </w:r>
      <w:smartTag w:uri="urn:schemas-microsoft-com:office:smarttags" w:element="PlaceName">
        <w:r w:rsidRPr="00004634">
          <w:rPr>
            <w:sz w:val="20"/>
          </w:rPr>
          <w:t>Plant</w:t>
        </w:r>
      </w:smartTag>
      <w:r w:rsidRPr="00004634">
        <w:rPr>
          <w:sz w:val="20"/>
        </w:rPr>
        <w:t xml:space="preserve"> </w:t>
      </w:r>
      <w:smartTag w:uri="urn:schemas-microsoft-com:office:smarttags" w:element="PlaceName">
        <w:r w:rsidRPr="00004634">
          <w:rPr>
            <w:sz w:val="20"/>
          </w:rPr>
          <w:t>Data</w:t>
        </w:r>
      </w:smartTag>
      <w:r w:rsidRPr="00004634">
        <w:rPr>
          <w:sz w:val="20"/>
        </w:rPr>
        <w:t xml:space="preserve"> </w:t>
      </w:r>
      <w:smartTag w:uri="urn:schemas-microsoft-com:office:smarttags" w:element="PlaceType">
        <w:r w:rsidRPr="00004634">
          <w:rPr>
            <w:sz w:val="20"/>
          </w:rPr>
          <w:t>Center</w:t>
        </w:r>
      </w:smartTag>
      <w:r w:rsidRPr="00004634">
        <w:rPr>
          <w:sz w:val="20"/>
        </w:rPr>
        <w:t xml:space="preserve">, </w:t>
      </w:r>
      <w:smartTag w:uri="urn:schemas-microsoft-com:office:smarttags" w:element="place">
        <w:smartTag w:uri="urn:schemas-microsoft-com:office:smarttags" w:element="City">
          <w:r w:rsidRPr="00004634">
            <w:rPr>
              <w:sz w:val="20"/>
            </w:rPr>
            <w:t>Baton Rouge</w:t>
          </w:r>
        </w:smartTag>
        <w:r w:rsidRPr="00004634">
          <w:rPr>
            <w:sz w:val="20"/>
          </w:rPr>
          <w:t xml:space="preserve">, </w:t>
        </w:r>
        <w:smartTag w:uri="urn:schemas-microsoft-com:office:smarttags" w:element="State">
          <w:r w:rsidRPr="00004634">
            <w:rPr>
              <w:sz w:val="20"/>
            </w:rPr>
            <w:t>Louisiana</w:t>
          </w:r>
        </w:smartTag>
      </w:smartTag>
    </w:p>
    <w:p w:rsidR="00004634" w:rsidRPr="00004634" w:rsidRDefault="00004634" w:rsidP="00004634">
      <w:pPr>
        <w:jc w:val="left"/>
        <w:rPr>
          <w:sz w:val="20"/>
        </w:rPr>
      </w:pPr>
    </w:p>
    <w:p w:rsidR="00004634" w:rsidRPr="00004634" w:rsidRDefault="00004634" w:rsidP="00004634">
      <w:pPr>
        <w:pStyle w:val="Heading1"/>
        <w:jc w:val="left"/>
      </w:pPr>
      <w:r w:rsidRPr="00004634">
        <w:t>Species Coordinator</w:t>
      </w:r>
    </w:p>
    <w:p w:rsidR="00004634" w:rsidRPr="00004634" w:rsidRDefault="00004634" w:rsidP="00004634">
      <w:pPr>
        <w:pStyle w:val="Heading2"/>
        <w:jc w:val="left"/>
        <w:rPr>
          <w:b w:val="0"/>
          <w:i/>
          <w:color w:val="auto"/>
          <w:sz w:val="20"/>
        </w:rPr>
      </w:pPr>
      <w:r w:rsidRPr="00004634">
        <w:rPr>
          <w:b w:val="0"/>
          <w:i/>
          <w:color w:val="auto"/>
          <w:sz w:val="20"/>
        </w:rPr>
        <w:t>M. Kat Anderson</w:t>
      </w:r>
    </w:p>
    <w:p w:rsidR="00004634" w:rsidRPr="00004634" w:rsidRDefault="00004634" w:rsidP="00004634">
      <w:pPr>
        <w:jc w:val="left"/>
        <w:rPr>
          <w:sz w:val="20"/>
        </w:rPr>
      </w:pPr>
      <w:r w:rsidRPr="00004634">
        <w:rPr>
          <w:sz w:val="20"/>
        </w:rPr>
        <w:t xml:space="preserve">USDA, NRCS, </w:t>
      </w:r>
      <w:smartTag w:uri="urn:schemas-microsoft-com:office:smarttags" w:element="PlaceName">
        <w:r w:rsidRPr="00004634">
          <w:rPr>
            <w:sz w:val="20"/>
          </w:rPr>
          <w:t>National</w:t>
        </w:r>
      </w:smartTag>
      <w:r w:rsidRPr="00004634">
        <w:rPr>
          <w:sz w:val="20"/>
        </w:rPr>
        <w:t xml:space="preserve"> </w:t>
      </w:r>
      <w:smartTag w:uri="urn:schemas-microsoft-com:office:smarttags" w:element="PlaceName">
        <w:r w:rsidRPr="00004634">
          <w:rPr>
            <w:sz w:val="20"/>
          </w:rPr>
          <w:t>Plant</w:t>
        </w:r>
      </w:smartTag>
      <w:r w:rsidRPr="00004634">
        <w:rPr>
          <w:sz w:val="20"/>
        </w:rPr>
        <w:t xml:space="preserve"> </w:t>
      </w:r>
      <w:smartTag w:uri="urn:schemas-microsoft-com:office:smarttags" w:element="PlaceName">
        <w:r w:rsidRPr="00004634">
          <w:rPr>
            <w:sz w:val="20"/>
          </w:rPr>
          <w:t>Data</w:t>
        </w:r>
      </w:smartTag>
      <w:r w:rsidRPr="00004634">
        <w:rPr>
          <w:sz w:val="20"/>
        </w:rPr>
        <w:t xml:space="preserve"> </w:t>
      </w:r>
      <w:smartTag w:uri="urn:schemas-microsoft-com:office:smarttags" w:element="PlaceType">
        <w:r w:rsidRPr="00004634">
          <w:rPr>
            <w:sz w:val="20"/>
          </w:rPr>
          <w:t>Center</w:t>
        </w:r>
      </w:smartTag>
      <w:r w:rsidRPr="00004634">
        <w:rPr>
          <w:sz w:val="20"/>
        </w:rPr>
        <w:t xml:space="preserve">, c/o Plant Sciences Dept., </w:t>
      </w:r>
      <w:smartTag w:uri="urn:schemas-microsoft-com:office:smarttags" w:element="place">
        <w:smartTag w:uri="urn:schemas-microsoft-com:office:smarttags" w:element="City">
          <w:r w:rsidRPr="00004634">
            <w:rPr>
              <w:sz w:val="20"/>
            </w:rPr>
            <w:t>Davis</w:t>
          </w:r>
        </w:smartTag>
        <w:r w:rsidRPr="00004634">
          <w:rPr>
            <w:sz w:val="20"/>
          </w:rPr>
          <w:t xml:space="preserve">, </w:t>
        </w:r>
        <w:smartTag w:uri="urn:schemas-microsoft-com:office:smarttags" w:element="State">
          <w:r w:rsidRPr="00004634">
            <w:rPr>
              <w:sz w:val="20"/>
            </w:rPr>
            <w:t>California</w:t>
          </w:r>
        </w:smartTag>
      </w:smartTag>
    </w:p>
    <w:p w:rsidR="00004634" w:rsidRDefault="00004634" w:rsidP="00004634"/>
    <w:p w:rsidR="00004634" w:rsidRDefault="00004634" w:rsidP="00004634">
      <w:pPr>
        <w:jc w:val="left"/>
        <w:rPr>
          <w:sz w:val="16"/>
        </w:rPr>
      </w:pPr>
      <w:r>
        <w:rPr>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F78" w:rsidRDefault="002B0F78">
      <w:r>
        <w:separator/>
      </w:r>
    </w:p>
  </w:endnote>
  <w:endnote w:type="continuationSeparator" w:id="0">
    <w:p w:rsidR="002B0F78" w:rsidRDefault="002B0F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F78" w:rsidRDefault="002B0F78">
      <w:r>
        <w:separator/>
      </w:r>
    </w:p>
  </w:footnote>
  <w:footnote w:type="continuationSeparator" w:id="0">
    <w:p w:rsidR="002B0F78" w:rsidRDefault="002B0F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1461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4634"/>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B0F78"/>
    <w:rsid w:val="002C45BA"/>
    <w:rsid w:val="00303F61"/>
    <w:rsid w:val="0036701D"/>
    <w:rsid w:val="003749B3"/>
    <w:rsid w:val="00377934"/>
    <w:rsid w:val="00395D33"/>
    <w:rsid w:val="003E4863"/>
    <w:rsid w:val="004032F8"/>
    <w:rsid w:val="004052E3"/>
    <w:rsid w:val="00414618"/>
    <w:rsid w:val="00416D52"/>
    <w:rsid w:val="004340C9"/>
    <w:rsid w:val="004364E5"/>
    <w:rsid w:val="00437F11"/>
    <w:rsid w:val="00440F44"/>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85399"/>
    <w:rsid w:val="007A3680"/>
    <w:rsid w:val="007F3743"/>
    <w:rsid w:val="00830F95"/>
    <w:rsid w:val="0088325A"/>
    <w:rsid w:val="0089154B"/>
    <w:rsid w:val="008B3C33"/>
    <w:rsid w:val="008E6018"/>
    <w:rsid w:val="008F057B"/>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C5D76"/>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SITKA WILLOW</vt:lpstr>
    </vt:vector>
  </TitlesOfParts>
  <Company>USDA NRCS National Plant Data Center</Company>
  <LinksUpToDate>false</LinksUpToDate>
  <CharactersWithSpaces>7197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SITKA WILLOW</dc:title>
  <dc:subject>Salix sitchensis Sanson ex Bong.</dc:subject>
  <dc:creator>J. Scott Peterson</dc:creator>
  <cp:keywords/>
  <cp:lastModifiedBy>William Farrell</cp:lastModifiedBy>
  <cp:revision>2</cp:revision>
  <cp:lastPrinted>2003-06-09T21:39:00Z</cp:lastPrinted>
  <dcterms:created xsi:type="dcterms:W3CDTF">2011-01-25T19:13:00Z</dcterms:created>
  <dcterms:modified xsi:type="dcterms:W3CDTF">2011-01-25T19:13:00Z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