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3520E" w:rsidP="000578C2">
            <w:pPr>
              <w:pStyle w:val="TitleHeader"/>
              <w:rPr>
                <w:i/>
              </w:rPr>
            </w:pPr>
            <w:r>
              <w:lastRenderedPageBreak/>
              <w:t>Lilac</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83520E">
              <w:rPr>
                <w:i/>
              </w:rPr>
              <w:t>yringa vulgaris</w:t>
            </w:r>
            <w:r w:rsidR="000F1970" w:rsidRPr="008F3D5A">
              <w:t xml:space="preserve"> </w:t>
            </w:r>
            <w:r w:rsidR="0083520E">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3520E">
              <w:t>SYVU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704265">
            <w:t>USDA</w:t>
          </w:r>
        </w:smartTag>
        <w:r w:rsidR="00704265">
          <w:t xml:space="preserve"> </w:t>
        </w:r>
        <w:smartTag w:uri="urn:schemas-microsoft-com:office:smarttags" w:element="PlaceName">
          <w:r w:rsidR="00704265">
            <w:t>NRCS</w:t>
          </w:r>
        </w:smartTag>
        <w:r w:rsidR="00704265">
          <w:t xml:space="preserve"> </w:t>
        </w:r>
        <w:smartTag w:uri="urn:schemas-microsoft-com:office:smarttags" w:element="PlaceName">
          <w:r w:rsidR="00704265">
            <w:t>National</w:t>
          </w:r>
        </w:smartTag>
        <w:r w:rsidR="00704265">
          <w:t xml:space="preserve"> </w:t>
        </w:r>
        <w:smartTag w:uri="urn:schemas-microsoft-com:office:smarttags" w:element="PlaceName">
          <w:r w:rsidR="00704265">
            <w:t>Plant</w:t>
          </w:r>
        </w:smartTag>
        <w:r w:rsidR="00704265">
          <w:t xml:space="preserve"> </w:t>
        </w:r>
        <w:smartTag w:uri="urn:schemas-microsoft-com:office:smarttags" w:element="PlaceName">
          <w:r w:rsidR="00704265">
            <w:t>Data</w:t>
          </w:r>
        </w:smartTag>
        <w:r w:rsidR="00704265">
          <w:t xml:space="preserve"> </w:t>
        </w:r>
        <w:smartTag w:uri="urn:schemas-microsoft-com:office:smarttags" w:element="PlaceType">
          <w:r w:rsidR="00704265">
            <w:t>Center</w:t>
          </w:r>
        </w:smartTag>
      </w:smartTag>
    </w:p>
    <w:p w:rsidR="00D53A51" w:rsidRDefault="00704265" w:rsidP="004911C7">
      <w:pPr>
        <w:pStyle w:val="Heading3"/>
        <w:ind w:left="0" w:right="0"/>
        <w:jc w:val="left"/>
        <w:rPr>
          <w:color w:val="auto"/>
        </w:rPr>
      </w:pPr>
      <w:r w:rsidRPr="00704265">
        <w:rPr>
          <w:noProof/>
          <w:color w:val="auto"/>
        </w:rPr>
        <w:pict>
          <v:shapetype id="_x0000_t202" coordsize="21600,21600" o:spt="202" path="m,l,21600r21600,l21600,xe">
            <v:stroke joinstyle="miter"/>
            <v:path gradientshapeok="t" o:connecttype="rect"/>
          </v:shapetype>
          <v:shape id="_x0000_s1064" type="#_x0000_t202" style="position:absolute;margin-left:-4.95pt;margin-top:7.65pt;width:237.45pt;height:217.4pt;z-index:251657728" strokecolor="white">
            <v:textbox>
              <w:txbxContent>
                <w:p w:rsidR="00704265" w:rsidRDefault="006F5D19" w:rsidP="00704265">
                  <w:r>
                    <w:rPr>
                      <w:noProof/>
                    </w:rPr>
                    <w:drawing>
                      <wp:inline distT="0" distB="0" distL="0" distR="0">
                        <wp:extent cx="2819400" cy="2381250"/>
                        <wp:effectExtent l="19050" t="0" r="0" b="0"/>
                        <wp:docPr id="2" name="Picture 2" descr="Image of Lilac (Syringa vulg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Lilac (Syringa vulgaris)"/>
                                <pic:cNvPicPr>
                                  <a:picLocks noChangeAspect="1" noChangeArrowheads="1"/>
                                </pic:cNvPicPr>
                              </pic:nvPicPr>
                              <pic:blipFill>
                                <a:blip r:embed="rId8"/>
                                <a:srcRect/>
                                <a:stretch>
                                  <a:fillRect/>
                                </a:stretch>
                              </pic:blipFill>
                              <pic:spPr bwMode="auto">
                                <a:xfrm>
                                  <a:off x="0" y="0"/>
                                  <a:ext cx="2819400" cy="2381250"/>
                                </a:xfrm>
                                <a:prstGeom prst="rect">
                                  <a:avLst/>
                                </a:prstGeom>
                                <a:noFill/>
                                <a:ln w="9525">
                                  <a:noFill/>
                                  <a:miter lim="800000"/>
                                  <a:headEnd/>
                                  <a:tailEnd/>
                                </a:ln>
                              </pic:spPr>
                            </pic:pic>
                          </a:graphicData>
                        </a:graphic>
                      </wp:inline>
                    </w:drawing>
                  </w:r>
                </w:p>
                <w:p w:rsidR="00704265" w:rsidRDefault="00704265" w:rsidP="00704265">
                  <w:pPr>
                    <w:jc w:val="right"/>
                    <w:rPr>
                      <w:sz w:val="16"/>
                    </w:rPr>
                  </w:pPr>
                  <w:r>
                    <w:rPr>
                      <w:sz w:val="16"/>
                    </w:rPr>
                    <w:t xml:space="preserve">Conservation Trees &amp; Shrubs for </w:t>
                  </w:r>
                  <w:smartTag w:uri="urn:schemas-microsoft-com:office:smarttags" w:element="place">
                    <w:smartTag w:uri="urn:schemas-microsoft-com:office:smarttags" w:element="State">
                      <w:r>
                        <w:rPr>
                          <w:sz w:val="16"/>
                        </w:rPr>
                        <w:t>Montana</w:t>
                      </w:r>
                    </w:smartTag>
                  </w:smartTag>
                </w:p>
                <w:p w:rsidR="00704265" w:rsidRDefault="00704265" w:rsidP="00704265">
                  <w:pPr>
                    <w:jc w:val="right"/>
                    <w:rPr>
                      <w:sz w:val="16"/>
                    </w:rPr>
                  </w:pPr>
                  <w:r>
                    <w:rPr>
                      <w:sz w:val="16"/>
                    </w:rPr>
                    <w:t xml:space="preserve">USDA, NRCS, </w:t>
                  </w:r>
                  <w:smartTag w:uri="urn:schemas-microsoft-com:office:smarttags" w:element="place">
                    <w:smartTag w:uri="urn:schemas-microsoft-com:office:smarttags" w:element="PlaceName">
                      <w:r>
                        <w:rPr>
                          <w:sz w:val="16"/>
                        </w:rPr>
                        <w:t>Montana</w:t>
                      </w:r>
                    </w:smartTag>
                    <w:r>
                      <w:rPr>
                        <w:sz w:val="16"/>
                      </w:rPr>
                      <w:t xml:space="preserve"> </w:t>
                    </w:r>
                    <w:smartTag w:uri="urn:schemas-microsoft-com:office:smarttags" w:element="PlaceType">
                      <w:r>
                        <w:rPr>
                          <w:sz w:val="16"/>
                        </w:rPr>
                        <w:t>State</w:t>
                      </w:r>
                    </w:smartTag>
                  </w:smartTag>
                  <w:r>
                    <w:rPr>
                      <w:sz w:val="16"/>
                    </w:rPr>
                    <w:t xml:space="preserve"> Office</w:t>
                  </w:r>
                </w:p>
              </w:txbxContent>
            </v:textbox>
            <w10:wrap type="topAndBottom"/>
          </v:shape>
        </w:pict>
      </w:r>
    </w:p>
    <w:p w:rsidR="00704265" w:rsidRPr="00704265" w:rsidRDefault="00704265" w:rsidP="00704265">
      <w:pPr>
        <w:pStyle w:val="Heading1"/>
        <w:jc w:val="left"/>
      </w:pPr>
      <w:r w:rsidRPr="00704265">
        <w:t>Alternative Name</w:t>
      </w:r>
    </w:p>
    <w:p w:rsidR="00704265" w:rsidRPr="00704265" w:rsidRDefault="00704265" w:rsidP="00704265">
      <w:pPr>
        <w:jc w:val="left"/>
        <w:rPr>
          <w:sz w:val="20"/>
        </w:rPr>
      </w:pPr>
      <w:r w:rsidRPr="00704265">
        <w:rPr>
          <w:sz w:val="20"/>
        </w:rPr>
        <w:t>common lilac</w:t>
      </w:r>
    </w:p>
    <w:p w:rsidR="00704265" w:rsidRPr="00704265" w:rsidRDefault="00704265" w:rsidP="00704265">
      <w:pPr>
        <w:jc w:val="left"/>
        <w:rPr>
          <w:sz w:val="20"/>
        </w:rPr>
      </w:pPr>
    </w:p>
    <w:p w:rsidR="00704265" w:rsidRPr="00704265" w:rsidRDefault="00704265" w:rsidP="00704265">
      <w:pPr>
        <w:pStyle w:val="Heading1"/>
        <w:jc w:val="left"/>
      </w:pPr>
      <w:r w:rsidRPr="00704265">
        <w:t>Uses</w:t>
      </w:r>
    </w:p>
    <w:p w:rsidR="00704265" w:rsidRPr="00704265" w:rsidRDefault="00704265" w:rsidP="00704265">
      <w:pPr>
        <w:jc w:val="left"/>
        <w:rPr>
          <w:sz w:val="20"/>
        </w:rPr>
      </w:pPr>
      <w:r w:rsidRPr="00704265">
        <w:rPr>
          <w:i/>
          <w:sz w:val="20"/>
        </w:rPr>
        <w:t>Economic</w:t>
      </w:r>
      <w:r w:rsidRPr="00704265">
        <w:rPr>
          <w:sz w:val="20"/>
        </w:rPr>
        <w:t>: A green dye is obtained from the flowers and the leaves and a yellow-orange dye is obtained from the twigs (Grae 1974).  An essential oil is obtained from the flowers and used in perfume fragrances.</w:t>
      </w:r>
    </w:p>
    <w:p w:rsidR="00704265" w:rsidRPr="00704265" w:rsidRDefault="00704265" w:rsidP="00704265">
      <w:pPr>
        <w:jc w:val="left"/>
        <w:rPr>
          <w:sz w:val="20"/>
        </w:rPr>
      </w:pPr>
    </w:p>
    <w:p w:rsidR="00704265" w:rsidRPr="00704265" w:rsidRDefault="00704265" w:rsidP="00704265">
      <w:pPr>
        <w:jc w:val="left"/>
        <w:rPr>
          <w:sz w:val="20"/>
        </w:rPr>
      </w:pPr>
      <w:r w:rsidRPr="00704265">
        <w:rPr>
          <w:i/>
          <w:sz w:val="20"/>
        </w:rPr>
        <w:t>Ethnobotanic</w:t>
      </w:r>
      <w:r w:rsidRPr="00704265">
        <w:rPr>
          <w:sz w:val="20"/>
        </w:rPr>
        <w:t>: The bark and leaves has been chewed as a treatment for sore mouth (Moerman 1998).</w:t>
      </w:r>
    </w:p>
    <w:p w:rsidR="00704265" w:rsidRPr="00704265" w:rsidRDefault="00704265" w:rsidP="00704265">
      <w:pPr>
        <w:jc w:val="left"/>
        <w:rPr>
          <w:sz w:val="20"/>
        </w:rPr>
      </w:pPr>
    </w:p>
    <w:p w:rsidR="00704265" w:rsidRPr="00704265" w:rsidRDefault="00704265" w:rsidP="00704265">
      <w:pPr>
        <w:pStyle w:val="Heading1"/>
        <w:jc w:val="left"/>
      </w:pPr>
      <w:r w:rsidRPr="00704265">
        <w:t>Status</w:t>
      </w:r>
    </w:p>
    <w:p w:rsidR="00704265" w:rsidRPr="00704265" w:rsidRDefault="00704265" w:rsidP="00704265">
      <w:pPr>
        <w:pStyle w:val="Heading1"/>
        <w:jc w:val="left"/>
        <w:rPr>
          <w:b w:val="0"/>
        </w:rPr>
      </w:pPr>
      <w:r w:rsidRPr="00704265">
        <w:rPr>
          <w:b w:val="0"/>
        </w:rPr>
        <w:t>Please consult the Plants Web site and your State Department of Natural Resources for this plant’s current status, such as, state noxious status and wetland indicator values.</w:t>
      </w:r>
    </w:p>
    <w:p w:rsidR="00704265" w:rsidRPr="00704265" w:rsidRDefault="00704265" w:rsidP="00704265">
      <w:pPr>
        <w:jc w:val="left"/>
        <w:rPr>
          <w:sz w:val="20"/>
        </w:rPr>
      </w:pPr>
    </w:p>
    <w:p w:rsidR="00704265" w:rsidRPr="00704265" w:rsidRDefault="00704265" w:rsidP="00704265">
      <w:pPr>
        <w:pStyle w:val="Heading1"/>
        <w:jc w:val="left"/>
      </w:pPr>
      <w:r w:rsidRPr="00704265">
        <w:t>Description</w:t>
      </w:r>
    </w:p>
    <w:p w:rsidR="00704265" w:rsidRPr="00704265" w:rsidRDefault="00704265" w:rsidP="00704265">
      <w:pPr>
        <w:jc w:val="left"/>
        <w:rPr>
          <w:sz w:val="20"/>
        </w:rPr>
      </w:pPr>
      <w:r w:rsidRPr="00704265">
        <w:rPr>
          <w:i/>
          <w:sz w:val="20"/>
        </w:rPr>
        <w:t>General</w:t>
      </w:r>
      <w:r w:rsidRPr="00704265">
        <w:rPr>
          <w:sz w:val="20"/>
        </w:rPr>
        <w:t xml:space="preserve">: Olive Family (Oleaceae).  Lilac is an introduced, perennial, deciduous shrub that grows between twelve to sixteen feet tall.  The leaves are simple, ovate to broadly ovate, and five to twelve </w:t>
      </w:r>
      <w:r w:rsidRPr="00704265">
        <w:rPr>
          <w:sz w:val="20"/>
        </w:rPr>
        <w:lastRenderedPageBreak/>
        <w:t>centimeters long.  The flowers are mostly white, lilac, or purple, pleasantly fragrant in long terminal panicles (Copperrider 1995).  The fruiting capsules are one to 1.5 centimeters long, with flat winged seeds (Bruggen 1976).</w:t>
      </w:r>
    </w:p>
    <w:p w:rsidR="00704265" w:rsidRPr="00704265" w:rsidRDefault="00704265" w:rsidP="00704265">
      <w:pPr>
        <w:jc w:val="left"/>
        <w:rPr>
          <w:sz w:val="20"/>
        </w:rPr>
      </w:pPr>
    </w:p>
    <w:p w:rsidR="00704265" w:rsidRPr="00704265" w:rsidRDefault="00704265" w:rsidP="00704265">
      <w:pPr>
        <w:jc w:val="left"/>
        <w:rPr>
          <w:sz w:val="20"/>
        </w:rPr>
      </w:pPr>
      <w:r w:rsidRPr="00704265">
        <w:rPr>
          <w:i/>
          <w:sz w:val="20"/>
        </w:rPr>
        <w:t>Distribution</w:t>
      </w:r>
      <w:r w:rsidRPr="00704265">
        <w:rPr>
          <w:sz w:val="20"/>
        </w:rPr>
        <w:t xml:space="preserve">: Common lilac is native of Europe, introduced and naturalized in the </w:t>
      </w:r>
      <w:smartTag w:uri="urn:schemas-microsoft-com:office:smarttags" w:element="country-region">
        <w:r w:rsidRPr="00704265">
          <w:rPr>
            <w:sz w:val="20"/>
          </w:rPr>
          <w:t>United States</w:t>
        </w:r>
      </w:smartTag>
      <w:r w:rsidRPr="00704265">
        <w:rPr>
          <w:sz w:val="20"/>
        </w:rPr>
        <w:t xml:space="preserve">, escapes from cultivation from </w:t>
      </w:r>
      <w:smartTag w:uri="urn:schemas-microsoft-com:office:smarttags" w:element="State">
        <w:r w:rsidRPr="00704265">
          <w:rPr>
            <w:sz w:val="20"/>
          </w:rPr>
          <w:t>New York</w:t>
        </w:r>
      </w:smartTag>
      <w:r w:rsidRPr="00704265">
        <w:rPr>
          <w:sz w:val="20"/>
        </w:rPr>
        <w:t xml:space="preserve"> to </w:t>
      </w:r>
      <w:smartTag w:uri="urn:schemas-microsoft-com:office:smarttags" w:element="State">
        <w:r w:rsidRPr="00704265">
          <w:rPr>
            <w:sz w:val="20"/>
          </w:rPr>
          <w:t>North Dakota</w:t>
        </w:r>
      </w:smartTag>
      <w:r w:rsidRPr="00704265">
        <w:rPr>
          <w:sz w:val="20"/>
        </w:rPr>
        <w:t xml:space="preserve">, south to </w:t>
      </w:r>
      <w:smartTag w:uri="urn:schemas-microsoft-com:office:smarttags" w:element="country-region">
        <w:r w:rsidRPr="00704265">
          <w:rPr>
            <w:sz w:val="20"/>
          </w:rPr>
          <w:t>Georgia</w:t>
        </w:r>
      </w:smartTag>
      <w:r w:rsidRPr="00704265">
        <w:rPr>
          <w:sz w:val="20"/>
        </w:rPr>
        <w:t xml:space="preserve"> and </w:t>
      </w:r>
      <w:smartTag w:uri="urn:schemas-microsoft-com:office:smarttags" w:element="State">
        <w:smartTag w:uri="urn:schemas-microsoft-com:office:smarttags" w:element="place">
          <w:r w:rsidRPr="00704265">
            <w:rPr>
              <w:sz w:val="20"/>
            </w:rPr>
            <w:t>Kansas</w:t>
          </w:r>
        </w:smartTag>
      </w:smartTag>
      <w:r w:rsidRPr="00704265">
        <w:rPr>
          <w:sz w:val="20"/>
        </w:rPr>
        <w:t xml:space="preserve"> (Steyermark 1963).  For current distribution, please consult the Plant profile page for this species on the PLANTS Web site.</w:t>
      </w:r>
    </w:p>
    <w:p w:rsidR="00704265" w:rsidRPr="00704265" w:rsidRDefault="00704265" w:rsidP="00704265">
      <w:pPr>
        <w:jc w:val="left"/>
        <w:rPr>
          <w:sz w:val="20"/>
        </w:rPr>
      </w:pPr>
    </w:p>
    <w:p w:rsidR="00704265" w:rsidRPr="00704265" w:rsidRDefault="00704265" w:rsidP="00704265">
      <w:pPr>
        <w:pStyle w:val="Heading1"/>
        <w:jc w:val="left"/>
      </w:pPr>
      <w:r w:rsidRPr="00704265">
        <w:t>Adaptation</w:t>
      </w:r>
    </w:p>
    <w:p w:rsidR="00704265" w:rsidRPr="00704265" w:rsidRDefault="00704265" w:rsidP="00704265">
      <w:pPr>
        <w:jc w:val="left"/>
        <w:rPr>
          <w:sz w:val="20"/>
        </w:rPr>
      </w:pPr>
      <w:r w:rsidRPr="00704265">
        <w:rPr>
          <w:sz w:val="20"/>
        </w:rPr>
        <w:t>Lilac is easily grown on most soil types but prefers neutral to slightly acid soil.  This species does not tolerate poorly drained soils.  It performs best in a warm sunny position.</w:t>
      </w:r>
    </w:p>
    <w:p w:rsidR="00704265" w:rsidRPr="00704265" w:rsidRDefault="00704265" w:rsidP="00704265">
      <w:pPr>
        <w:jc w:val="left"/>
        <w:rPr>
          <w:sz w:val="20"/>
        </w:rPr>
      </w:pPr>
    </w:p>
    <w:p w:rsidR="00704265" w:rsidRPr="00704265" w:rsidRDefault="00704265" w:rsidP="00704265">
      <w:pPr>
        <w:pStyle w:val="Heading1"/>
        <w:jc w:val="left"/>
      </w:pPr>
      <w:r w:rsidRPr="00704265">
        <w:t>Establishment</w:t>
      </w:r>
    </w:p>
    <w:p w:rsidR="00704265" w:rsidRPr="00704265" w:rsidRDefault="00704265" w:rsidP="00704265">
      <w:pPr>
        <w:jc w:val="left"/>
        <w:rPr>
          <w:sz w:val="20"/>
        </w:rPr>
      </w:pPr>
      <w:r w:rsidRPr="00704265">
        <w:rPr>
          <w:i/>
          <w:sz w:val="20"/>
        </w:rPr>
        <w:t>Propagation by Seed</w:t>
      </w:r>
      <w:r w:rsidRPr="00704265">
        <w:rPr>
          <w:sz w:val="20"/>
        </w:rPr>
        <w:t>: Lilac seeds should be sown in March, or as soon as they are ripe, in a cold frame.  The seeds should be pre-treated for four weeks of warm stratification and then three weeks cold stratification to improve germination.  Place the seedlings into individual pots when they are large enough to handle.  If sufficient growth is made by the summer it is possible to out-plant otherwise grow seedlings in a cold frame for the first winter and out-plant in late spring the next year.</w:t>
      </w:r>
    </w:p>
    <w:p w:rsidR="00704265" w:rsidRPr="00704265" w:rsidRDefault="00704265" w:rsidP="00704265">
      <w:pPr>
        <w:jc w:val="left"/>
        <w:rPr>
          <w:sz w:val="20"/>
        </w:rPr>
      </w:pPr>
    </w:p>
    <w:p w:rsidR="00704265" w:rsidRPr="00704265" w:rsidRDefault="00704265" w:rsidP="00704265">
      <w:pPr>
        <w:pStyle w:val="Heading1"/>
        <w:jc w:val="left"/>
      </w:pPr>
      <w:r w:rsidRPr="00704265">
        <w:t>Management</w:t>
      </w:r>
    </w:p>
    <w:p w:rsidR="00704265" w:rsidRPr="00704265" w:rsidRDefault="00704265" w:rsidP="00704265">
      <w:pPr>
        <w:jc w:val="left"/>
        <w:rPr>
          <w:sz w:val="20"/>
        </w:rPr>
      </w:pPr>
      <w:r w:rsidRPr="00704265">
        <w:rPr>
          <w:sz w:val="20"/>
        </w:rPr>
        <w:t xml:space="preserve">Common lilac should be planted in areas with good air circulation to reduce problems with powdery mildew.  The first year after planting, </w:t>
      </w:r>
      <w:r w:rsidRPr="00704265">
        <w:rPr>
          <w:i/>
          <w:sz w:val="20"/>
        </w:rPr>
        <w:t>Syringa vulgaris</w:t>
      </w:r>
      <w:r w:rsidRPr="00704265">
        <w:rPr>
          <w:sz w:val="20"/>
        </w:rPr>
        <w:t xml:space="preserve"> will probably not produce many, if any blooms; only after it has adapted itself to its new surroundings will it begin to produce flower clusters with vigor.  Pruning should be done yearly to maintain desired height and improve form.</w:t>
      </w:r>
    </w:p>
    <w:p w:rsidR="00704265" w:rsidRPr="00704265" w:rsidRDefault="00704265" w:rsidP="00704265">
      <w:pPr>
        <w:jc w:val="left"/>
        <w:rPr>
          <w:sz w:val="20"/>
        </w:rPr>
      </w:pPr>
    </w:p>
    <w:p w:rsidR="00704265" w:rsidRPr="00704265" w:rsidRDefault="00704265" w:rsidP="00704265">
      <w:pPr>
        <w:jc w:val="left"/>
        <w:rPr>
          <w:sz w:val="20"/>
        </w:rPr>
      </w:pPr>
      <w:r w:rsidRPr="00704265">
        <w:rPr>
          <w:b/>
          <w:sz w:val="20"/>
        </w:rPr>
        <w:t>Cultivars, Improved and Selected Materials (and area of origin)</w:t>
      </w:r>
    </w:p>
    <w:p w:rsidR="00704265" w:rsidRPr="00704265" w:rsidRDefault="00704265" w:rsidP="00704265">
      <w:pPr>
        <w:pStyle w:val="Heading1"/>
        <w:keepNext w:val="0"/>
        <w:jc w:val="left"/>
        <w:rPr>
          <w:b w:val="0"/>
        </w:rPr>
      </w:pPr>
      <w:r w:rsidRPr="00704265">
        <w:rPr>
          <w:b w:val="0"/>
        </w:rPr>
        <w:t>Commonly available through commercial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04265" w:rsidRPr="00704265" w:rsidRDefault="00704265" w:rsidP="00704265">
      <w:pPr>
        <w:pStyle w:val="Heading1"/>
        <w:keepNext w:val="0"/>
        <w:jc w:val="left"/>
      </w:pPr>
    </w:p>
    <w:p w:rsidR="00704265" w:rsidRPr="00704265" w:rsidRDefault="00704265" w:rsidP="00704265">
      <w:pPr>
        <w:pStyle w:val="Heading1"/>
        <w:keepNext w:val="0"/>
        <w:jc w:val="left"/>
      </w:pPr>
      <w:r w:rsidRPr="00704265">
        <w:lastRenderedPageBreak/>
        <w:t>References</w:t>
      </w:r>
    </w:p>
    <w:p w:rsidR="00704265" w:rsidRPr="00704265" w:rsidRDefault="00704265" w:rsidP="00704265">
      <w:pPr>
        <w:jc w:val="left"/>
        <w:rPr>
          <w:sz w:val="20"/>
        </w:rPr>
      </w:pPr>
      <w:r w:rsidRPr="00704265">
        <w:rPr>
          <w:sz w:val="20"/>
        </w:rPr>
        <w:t xml:space="preserve">Bruggen, T.V. 1976.  </w:t>
      </w:r>
      <w:r w:rsidRPr="00704265">
        <w:rPr>
          <w:i/>
          <w:sz w:val="20"/>
        </w:rPr>
        <w:t>The vascular plants of South Dakota</w:t>
      </w:r>
      <w:r w:rsidRPr="00704265">
        <w:rPr>
          <w:sz w:val="20"/>
        </w:rPr>
        <w:t xml:space="preserve">.  The </w:t>
      </w:r>
      <w:smartTag w:uri="urn:schemas-microsoft-com:office:smarttags" w:element="PlaceName">
        <w:r w:rsidRPr="00704265">
          <w:rPr>
            <w:sz w:val="20"/>
          </w:rPr>
          <w:t>Iowa</w:t>
        </w:r>
      </w:smartTag>
      <w:r w:rsidRPr="00704265">
        <w:rPr>
          <w:sz w:val="20"/>
        </w:rPr>
        <w:t xml:space="preserve"> </w:t>
      </w:r>
      <w:smartTag w:uri="urn:schemas-microsoft-com:office:smarttags" w:element="PlaceType">
        <w:r w:rsidRPr="00704265">
          <w:rPr>
            <w:sz w:val="20"/>
          </w:rPr>
          <w:t>State</w:t>
        </w:r>
      </w:smartTag>
      <w:r w:rsidRPr="00704265">
        <w:rPr>
          <w:sz w:val="20"/>
        </w:rPr>
        <w:t xml:space="preserve"> </w:t>
      </w:r>
      <w:smartTag w:uri="urn:schemas-microsoft-com:office:smarttags" w:element="PlaceType">
        <w:r w:rsidRPr="00704265">
          <w:rPr>
            <w:sz w:val="20"/>
          </w:rPr>
          <w:t>University</w:t>
        </w:r>
      </w:smartTag>
      <w:r w:rsidRPr="00704265">
        <w:rPr>
          <w:sz w:val="20"/>
        </w:rPr>
        <w:t xml:space="preserve"> Press, </w:t>
      </w:r>
      <w:smartTag w:uri="urn:schemas-microsoft-com:office:smarttags" w:element="place">
        <w:smartTag w:uri="urn:schemas-microsoft-com:office:smarttags" w:element="City">
          <w:r w:rsidRPr="00704265">
            <w:rPr>
              <w:sz w:val="20"/>
            </w:rPr>
            <w:t>Ames</w:t>
          </w:r>
        </w:smartTag>
        <w:r w:rsidRPr="00704265">
          <w:rPr>
            <w:sz w:val="20"/>
          </w:rPr>
          <w:t xml:space="preserve">, </w:t>
        </w:r>
        <w:smartTag w:uri="urn:schemas-microsoft-com:office:smarttags" w:element="State">
          <w:r w:rsidRPr="00704265">
            <w:rPr>
              <w:sz w:val="20"/>
            </w:rPr>
            <w:t>Iowa</w:t>
          </w:r>
        </w:smartTag>
      </w:smartTag>
      <w:r w:rsidRPr="00704265">
        <w:rPr>
          <w:sz w:val="20"/>
        </w:rPr>
        <w:t>.</w:t>
      </w:r>
    </w:p>
    <w:p w:rsidR="00704265" w:rsidRPr="00704265" w:rsidRDefault="00704265" w:rsidP="00704265">
      <w:pPr>
        <w:jc w:val="left"/>
        <w:rPr>
          <w:sz w:val="20"/>
        </w:rPr>
      </w:pPr>
    </w:p>
    <w:p w:rsidR="00704265" w:rsidRPr="00704265" w:rsidRDefault="00704265" w:rsidP="00704265">
      <w:pPr>
        <w:jc w:val="left"/>
        <w:rPr>
          <w:sz w:val="20"/>
        </w:rPr>
      </w:pPr>
      <w:r w:rsidRPr="00704265">
        <w:rPr>
          <w:sz w:val="20"/>
        </w:rPr>
        <w:t xml:space="preserve">Carter, J.L. 1997.  </w:t>
      </w:r>
      <w:r w:rsidRPr="00704265">
        <w:rPr>
          <w:i/>
          <w:sz w:val="20"/>
        </w:rPr>
        <w:t>Trees and shrubs on New Mexico</w:t>
      </w:r>
      <w:r w:rsidRPr="00704265">
        <w:rPr>
          <w:sz w:val="20"/>
        </w:rPr>
        <w:t>.  Mimbres Publishing.</w:t>
      </w:r>
    </w:p>
    <w:p w:rsidR="00704265" w:rsidRPr="00704265" w:rsidRDefault="00704265" w:rsidP="00704265">
      <w:pPr>
        <w:jc w:val="left"/>
        <w:rPr>
          <w:sz w:val="20"/>
        </w:rPr>
      </w:pPr>
    </w:p>
    <w:p w:rsidR="00704265" w:rsidRPr="00704265" w:rsidRDefault="00704265" w:rsidP="00704265">
      <w:pPr>
        <w:jc w:val="left"/>
        <w:rPr>
          <w:sz w:val="20"/>
        </w:rPr>
      </w:pPr>
      <w:r w:rsidRPr="00704265">
        <w:rPr>
          <w:sz w:val="20"/>
        </w:rPr>
        <w:t xml:space="preserve">Cooperrider, T.S. 1995.  </w:t>
      </w:r>
      <w:r w:rsidRPr="00704265">
        <w:rPr>
          <w:i/>
          <w:sz w:val="20"/>
        </w:rPr>
        <w:t xml:space="preserve">The dicotyledoneae of </w:t>
      </w:r>
      <w:smartTag w:uri="urn:schemas-microsoft-com:office:smarttags" w:element="State">
        <w:smartTag w:uri="urn:schemas-microsoft-com:office:smarttags" w:element="place">
          <w:r w:rsidRPr="00704265">
            <w:rPr>
              <w:i/>
              <w:sz w:val="20"/>
            </w:rPr>
            <w:t>Ohio</w:t>
          </w:r>
        </w:smartTag>
      </w:smartTag>
      <w:r w:rsidRPr="00704265">
        <w:rPr>
          <w:i/>
          <w:sz w:val="20"/>
        </w:rPr>
        <w:t xml:space="preserve"> part 2: linaceae through campanulaceae</w:t>
      </w:r>
      <w:r w:rsidRPr="00704265">
        <w:rPr>
          <w:sz w:val="20"/>
        </w:rPr>
        <w:t xml:space="preserve">.  </w:t>
      </w:r>
      <w:smartTag w:uri="urn:schemas-microsoft-com:office:smarttags" w:element="PlaceName">
        <w:r w:rsidRPr="00704265">
          <w:rPr>
            <w:sz w:val="20"/>
          </w:rPr>
          <w:t>Ohio</w:t>
        </w:r>
      </w:smartTag>
      <w:r w:rsidRPr="00704265">
        <w:rPr>
          <w:sz w:val="20"/>
        </w:rPr>
        <w:t xml:space="preserve"> </w:t>
      </w:r>
      <w:smartTag w:uri="urn:schemas-microsoft-com:office:smarttags" w:element="PlaceType">
        <w:r w:rsidRPr="00704265">
          <w:rPr>
            <w:sz w:val="20"/>
          </w:rPr>
          <w:t>State</w:t>
        </w:r>
      </w:smartTag>
      <w:r w:rsidRPr="00704265">
        <w:rPr>
          <w:sz w:val="20"/>
        </w:rPr>
        <w:t xml:space="preserve"> </w:t>
      </w:r>
      <w:smartTag w:uri="urn:schemas-microsoft-com:office:smarttags" w:element="PlaceType">
        <w:r w:rsidRPr="00704265">
          <w:rPr>
            <w:sz w:val="20"/>
          </w:rPr>
          <w:t>University</w:t>
        </w:r>
      </w:smartTag>
      <w:r w:rsidRPr="00704265">
        <w:rPr>
          <w:sz w:val="20"/>
        </w:rPr>
        <w:t xml:space="preserve"> Press, </w:t>
      </w:r>
      <w:smartTag w:uri="urn:schemas-microsoft-com:office:smarttags" w:element="place">
        <w:smartTag w:uri="urn:schemas-microsoft-com:office:smarttags" w:element="City">
          <w:r w:rsidRPr="00704265">
            <w:rPr>
              <w:sz w:val="20"/>
            </w:rPr>
            <w:t>Columbus</w:t>
          </w:r>
        </w:smartTag>
        <w:r w:rsidRPr="00704265">
          <w:rPr>
            <w:sz w:val="20"/>
          </w:rPr>
          <w:t xml:space="preserve">, </w:t>
        </w:r>
        <w:smartTag w:uri="urn:schemas-microsoft-com:office:smarttags" w:element="State">
          <w:r w:rsidRPr="00704265">
            <w:rPr>
              <w:sz w:val="20"/>
            </w:rPr>
            <w:t>Ohio</w:t>
          </w:r>
        </w:smartTag>
      </w:smartTag>
      <w:r w:rsidRPr="00704265">
        <w:rPr>
          <w:sz w:val="20"/>
        </w:rPr>
        <w:t>.</w:t>
      </w:r>
    </w:p>
    <w:p w:rsidR="00704265" w:rsidRPr="00704265" w:rsidRDefault="00704265" w:rsidP="00704265">
      <w:pPr>
        <w:jc w:val="left"/>
        <w:rPr>
          <w:sz w:val="20"/>
        </w:rPr>
      </w:pPr>
    </w:p>
    <w:p w:rsidR="00704265" w:rsidRPr="00704265" w:rsidRDefault="00704265" w:rsidP="00704265">
      <w:pPr>
        <w:jc w:val="left"/>
        <w:rPr>
          <w:sz w:val="20"/>
        </w:rPr>
      </w:pPr>
      <w:r w:rsidRPr="00704265">
        <w:rPr>
          <w:sz w:val="20"/>
        </w:rPr>
        <w:t xml:space="preserve">DeWolf, G.P., Jr. 1987.  </w:t>
      </w:r>
      <w:smartTag w:uri="urn:schemas-microsoft-com:office:smarttags" w:element="place">
        <w:smartTag w:uri="urn:schemas-microsoft-com:office:smarttags" w:element="City">
          <w:r w:rsidRPr="00704265">
            <w:rPr>
              <w:i/>
              <w:sz w:val="20"/>
            </w:rPr>
            <w:t>Taylor</w:t>
          </w:r>
        </w:smartTag>
      </w:smartTag>
      <w:r w:rsidRPr="00704265">
        <w:rPr>
          <w:i/>
          <w:sz w:val="20"/>
        </w:rPr>
        <w:t>’s guide to shrub’s</w:t>
      </w:r>
      <w:r w:rsidRPr="00704265">
        <w:rPr>
          <w:sz w:val="20"/>
        </w:rPr>
        <w:t xml:space="preserve">.  Houghton Mifflin Company, </w:t>
      </w:r>
      <w:smartTag w:uri="urn:schemas-microsoft-com:office:smarttags" w:element="place">
        <w:smartTag w:uri="urn:schemas-microsoft-com:office:smarttags" w:element="City">
          <w:r w:rsidRPr="00704265">
            <w:rPr>
              <w:sz w:val="20"/>
            </w:rPr>
            <w:t>Boston</w:t>
          </w:r>
        </w:smartTag>
        <w:r w:rsidRPr="00704265">
          <w:rPr>
            <w:sz w:val="20"/>
          </w:rPr>
          <w:t xml:space="preserve">, </w:t>
        </w:r>
        <w:smartTag w:uri="urn:schemas-microsoft-com:office:smarttags" w:element="State">
          <w:r w:rsidRPr="00704265">
            <w:rPr>
              <w:sz w:val="20"/>
            </w:rPr>
            <w:t>Massachusetts</w:t>
          </w:r>
        </w:smartTag>
      </w:smartTag>
      <w:r w:rsidRPr="00704265">
        <w:rPr>
          <w:sz w:val="20"/>
        </w:rPr>
        <w:t>.</w:t>
      </w:r>
    </w:p>
    <w:p w:rsidR="00704265" w:rsidRPr="00704265" w:rsidRDefault="00704265" w:rsidP="00704265">
      <w:pPr>
        <w:jc w:val="left"/>
        <w:rPr>
          <w:sz w:val="20"/>
        </w:rPr>
      </w:pPr>
    </w:p>
    <w:p w:rsidR="00704265" w:rsidRPr="00704265" w:rsidRDefault="00704265" w:rsidP="00704265">
      <w:pPr>
        <w:jc w:val="left"/>
        <w:rPr>
          <w:sz w:val="20"/>
        </w:rPr>
      </w:pPr>
      <w:r w:rsidRPr="00704265">
        <w:rPr>
          <w:sz w:val="20"/>
        </w:rPr>
        <w:t xml:space="preserve">Grae, </w:t>
      </w:r>
      <w:smartTag w:uri="urn:schemas-microsoft-com:office:smarttags" w:element="place">
        <w:r w:rsidRPr="00704265">
          <w:rPr>
            <w:sz w:val="20"/>
          </w:rPr>
          <w:t>I.</w:t>
        </w:r>
      </w:smartTag>
      <w:r w:rsidRPr="00704265">
        <w:rPr>
          <w:sz w:val="20"/>
        </w:rPr>
        <w:t xml:space="preserve"> 1974.  </w:t>
      </w:r>
      <w:r w:rsidRPr="00704265">
        <w:rPr>
          <w:i/>
          <w:sz w:val="20"/>
        </w:rPr>
        <w:t>Nature’s colors-dyes from plants</w:t>
      </w:r>
      <w:r w:rsidRPr="00704265">
        <w:rPr>
          <w:sz w:val="20"/>
        </w:rPr>
        <w:t xml:space="preserve">.  MacMillan Publishing Company, </w:t>
      </w:r>
      <w:smartTag w:uri="urn:schemas-microsoft-com:office:smarttags" w:element="place">
        <w:smartTag w:uri="urn:schemas-microsoft-com:office:smarttags" w:element="City">
          <w:r w:rsidRPr="00704265">
            <w:rPr>
              <w:sz w:val="20"/>
            </w:rPr>
            <w:t>New York</w:t>
          </w:r>
        </w:smartTag>
        <w:r w:rsidRPr="00704265">
          <w:rPr>
            <w:sz w:val="20"/>
          </w:rPr>
          <w:t xml:space="preserve">, </w:t>
        </w:r>
        <w:smartTag w:uri="urn:schemas-microsoft-com:office:smarttags" w:element="State">
          <w:r w:rsidRPr="00704265">
            <w:rPr>
              <w:sz w:val="20"/>
            </w:rPr>
            <w:t>New York</w:t>
          </w:r>
        </w:smartTag>
      </w:smartTag>
      <w:r w:rsidRPr="00704265">
        <w:rPr>
          <w:sz w:val="20"/>
        </w:rPr>
        <w:t>.</w:t>
      </w:r>
    </w:p>
    <w:p w:rsidR="00704265" w:rsidRPr="00704265" w:rsidRDefault="00704265" w:rsidP="00704265">
      <w:pPr>
        <w:jc w:val="left"/>
        <w:rPr>
          <w:sz w:val="20"/>
        </w:rPr>
      </w:pPr>
    </w:p>
    <w:p w:rsidR="00704265" w:rsidRPr="00704265" w:rsidRDefault="00704265" w:rsidP="00704265">
      <w:pPr>
        <w:jc w:val="left"/>
        <w:rPr>
          <w:sz w:val="20"/>
        </w:rPr>
      </w:pPr>
      <w:r w:rsidRPr="00704265">
        <w:rPr>
          <w:sz w:val="20"/>
        </w:rPr>
        <w:t xml:space="preserve">Moerman, D. 1998.  </w:t>
      </w:r>
      <w:r w:rsidRPr="00704265">
        <w:rPr>
          <w:i/>
          <w:sz w:val="20"/>
        </w:rPr>
        <w:t>Native American ethnobotany</w:t>
      </w:r>
      <w:r w:rsidRPr="00704265">
        <w:rPr>
          <w:sz w:val="20"/>
        </w:rPr>
        <w:t xml:space="preserve">.  Timber Press, </w:t>
      </w:r>
      <w:smartTag w:uri="urn:schemas-microsoft-com:office:smarttags" w:element="place">
        <w:smartTag w:uri="urn:schemas-microsoft-com:office:smarttags" w:element="City">
          <w:r w:rsidRPr="00704265">
            <w:rPr>
              <w:sz w:val="20"/>
            </w:rPr>
            <w:t>Portland</w:t>
          </w:r>
        </w:smartTag>
        <w:r w:rsidRPr="00704265">
          <w:rPr>
            <w:sz w:val="20"/>
          </w:rPr>
          <w:t xml:space="preserve">, </w:t>
        </w:r>
        <w:smartTag w:uri="urn:schemas-microsoft-com:office:smarttags" w:element="State">
          <w:r w:rsidRPr="00704265">
            <w:rPr>
              <w:sz w:val="20"/>
            </w:rPr>
            <w:t>Oregon</w:t>
          </w:r>
        </w:smartTag>
      </w:smartTag>
      <w:r w:rsidRPr="00704265">
        <w:rPr>
          <w:sz w:val="20"/>
        </w:rPr>
        <w:t>.</w:t>
      </w:r>
    </w:p>
    <w:p w:rsidR="00704265" w:rsidRPr="00704265" w:rsidRDefault="00704265" w:rsidP="00704265">
      <w:pPr>
        <w:jc w:val="left"/>
        <w:rPr>
          <w:sz w:val="20"/>
        </w:rPr>
      </w:pPr>
    </w:p>
    <w:p w:rsidR="00704265" w:rsidRPr="00704265" w:rsidRDefault="00704265" w:rsidP="00704265">
      <w:pPr>
        <w:jc w:val="left"/>
        <w:rPr>
          <w:sz w:val="20"/>
        </w:rPr>
      </w:pPr>
      <w:r w:rsidRPr="00704265">
        <w:rPr>
          <w:sz w:val="20"/>
        </w:rPr>
        <w:t xml:space="preserve">Press, B &amp; D. Hosking. 1993.  </w:t>
      </w:r>
      <w:r w:rsidRPr="00704265">
        <w:rPr>
          <w:i/>
          <w:sz w:val="20"/>
        </w:rPr>
        <w:t xml:space="preserve">Photographic field guide: trees of </w:t>
      </w:r>
      <w:smartTag w:uri="urn:schemas-microsoft-com:office:smarttags" w:element="country-region">
        <w:r w:rsidRPr="00704265">
          <w:rPr>
            <w:i/>
            <w:sz w:val="20"/>
          </w:rPr>
          <w:t>Britain</w:t>
        </w:r>
      </w:smartTag>
      <w:r w:rsidRPr="00704265">
        <w:rPr>
          <w:i/>
          <w:sz w:val="20"/>
        </w:rPr>
        <w:t xml:space="preserve"> and </w:t>
      </w:r>
      <w:smartTag w:uri="urn:schemas-microsoft-com:office:smarttags" w:element="place">
        <w:r w:rsidRPr="00704265">
          <w:rPr>
            <w:i/>
            <w:sz w:val="20"/>
          </w:rPr>
          <w:t>Europe</w:t>
        </w:r>
      </w:smartTag>
      <w:r w:rsidRPr="00704265">
        <w:rPr>
          <w:sz w:val="20"/>
        </w:rPr>
        <w:t xml:space="preserve">.  New </w:t>
      </w:r>
      <w:smartTag w:uri="urn:schemas-microsoft-com:office:smarttags" w:element="City">
        <w:r w:rsidRPr="00704265">
          <w:rPr>
            <w:sz w:val="20"/>
          </w:rPr>
          <w:t>Holland</w:t>
        </w:r>
      </w:smartTag>
      <w:r w:rsidRPr="00704265">
        <w:rPr>
          <w:sz w:val="20"/>
        </w:rPr>
        <w:t xml:space="preserve"> Publishers, </w:t>
      </w:r>
      <w:smartTag w:uri="urn:schemas-microsoft-com:office:smarttags" w:element="place">
        <w:smartTag w:uri="urn:schemas-microsoft-com:office:smarttags" w:element="City">
          <w:r w:rsidRPr="00704265">
            <w:rPr>
              <w:sz w:val="20"/>
            </w:rPr>
            <w:t>London</w:t>
          </w:r>
        </w:smartTag>
      </w:smartTag>
      <w:r w:rsidRPr="00704265">
        <w:rPr>
          <w:sz w:val="20"/>
        </w:rPr>
        <w:t>.</w:t>
      </w:r>
    </w:p>
    <w:p w:rsidR="00704265" w:rsidRPr="00704265" w:rsidRDefault="00704265" w:rsidP="00704265">
      <w:pPr>
        <w:jc w:val="left"/>
        <w:rPr>
          <w:sz w:val="20"/>
        </w:rPr>
      </w:pPr>
    </w:p>
    <w:p w:rsidR="00704265" w:rsidRPr="00704265" w:rsidRDefault="00704265" w:rsidP="00704265">
      <w:pPr>
        <w:jc w:val="left"/>
        <w:rPr>
          <w:sz w:val="20"/>
        </w:rPr>
      </w:pPr>
      <w:r w:rsidRPr="00704265">
        <w:rPr>
          <w:sz w:val="20"/>
        </w:rPr>
        <w:t xml:space="preserve">Steyermark, J.A. 1963.  </w:t>
      </w:r>
      <w:r w:rsidRPr="00704265">
        <w:rPr>
          <w:i/>
          <w:sz w:val="20"/>
        </w:rPr>
        <w:t xml:space="preserve">Flora of </w:t>
      </w:r>
      <w:smartTag w:uri="urn:schemas-microsoft-com:office:smarttags" w:element="place">
        <w:smartTag w:uri="urn:schemas-microsoft-com:office:smarttags" w:element="State">
          <w:r w:rsidRPr="00704265">
            <w:rPr>
              <w:i/>
              <w:sz w:val="20"/>
            </w:rPr>
            <w:t>Missouri</w:t>
          </w:r>
        </w:smartTag>
      </w:smartTag>
      <w:r w:rsidRPr="00704265">
        <w:rPr>
          <w:sz w:val="20"/>
        </w:rPr>
        <w:t xml:space="preserve">.  The </w:t>
      </w:r>
      <w:smartTag w:uri="urn:schemas-microsoft-com:office:smarttags" w:element="PlaceName">
        <w:r w:rsidRPr="00704265">
          <w:rPr>
            <w:sz w:val="20"/>
          </w:rPr>
          <w:t>Iowa</w:t>
        </w:r>
      </w:smartTag>
      <w:r w:rsidRPr="00704265">
        <w:rPr>
          <w:sz w:val="20"/>
        </w:rPr>
        <w:t xml:space="preserve"> </w:t>
      </w:r>
      <w:smartTag w:uri="urn:schemas-microsoft-com:office:smarttags" w:element="PlaceType">
        <w:r w:rsidRPr="00704265">
          <w:rPr>
            <w:sz w:val="20"/>
          </w:rPr>
          <w:t>State</w:t>
        </w:r>
      </w:smartTag>
      <w:r w:rsidRPr="00704265">
        <w:rPr>
          <w:sz w:val="20"/>
        </w:rPr>
        <w:t xml:space="preserve"> </w:t>
      </w:r>
      <w:smartTag w:uri="urn:schemas-microsoft-com:office:smarttags" w:element="PlaceType">
        <w:r w:rsidRPr="00704265">
          <w:rPr>
            <w:sz w:val="20"/>
          </w:rPr>
          <w:t>University</w:t>
        </w:r>
      </w:smartTag>
      <w:r w:rsidRPr="00704265">
        <w:rPr>
          <w:sz w:val="20"/>
        </w:rPr>
        <w:t xml:space="preserve"> Press, </w:t>
      </w:r>
      <w:smartTag w:uri="urn:schemas-microsoft-com:office:smarttags" w:element="place">
        <w:smartTag w:uri="urn:schemas-microsoft-com:office:smarttags" w:element="City">
          <w:r w:rsidRPr="00704265">
            <w:rPr>
              <w:sz w:val="20"/>
            </w:rPr>
            <w:t>Ames</w:t>
          </w:r>
        </w:smartTag>
        <w:r w:rsidRPr="00704265">
          <w:rPr>
            <w:sz w:val="20"/>
          </w:rPr>
          <w:t xml:space="preserve">, </w:t>
        </w:r>
        <w:smartTag w:uri="urn:schemas-microsoft-com:office:smarttags" w:element="State">
          <w:r w:rsidRPr="00704265">
            <w:rPr>
              <w:sz w:val="20"/>
            </w:rPr>
            <w:t>Iowa</w:t>
          </w:r>
        </w:smartTag>
      </w:smartTag>
      <w:r w:rsidRPr="00704265">
        <w:rPr>
          <w:sz w:val="20"/>
        </w:rPr>
        <w:t>.</w:t>
      </w:r>
    </w:p>
    <w:p w:rsidR="00704265" w:rsidRPr="00704265" w:rsidRDefault="00704265" w:rsidP="00704265">
      <w:pPr>
        <w:jc w:val="left"/>
        <w:rPr>
          <w:sz w:val="20"/>
        </w:rPr>
      </w:pPr>
    </w:p>
    <w:p w:rsidR="00704265" w:rsidRPr="00704265" w:rsidRDefault="00704265" w:rsidP="00704265">
      <w:pPr>
        <w:jc w:val="left"/>
        <w:rPr>
          <w:sz w:val="20"/>
        </w:rPr>
      </w:pPr>
      <w:r w:rsidRPr="00704265">
        <w:rPr>
          <w:sz w:val="20"/>
        </w:rPr>
        <w:t xml:space="preserve">USDA, NRCS 2000.  </w:t>
      </w:r>
      <w:r w:rsidRPr="00704265">
        <w:rPr>
          <w:i/>
          <w:sz w:val="20"/>
        </w:rPr>
        <w:t>Conservation trees and shrubs for Montana</w:t>
      </w:r>
      <w:r w:rsidRPr="00704265">
        <w:rPr>
          <w:sz w:val="20"/>
        </w:rPr>
        <w:t xml:space="preserve">.  </w:t>
      </w:r>
      <w:smartTag w:uri="urn:schemas-microsoft-com:office:smarttags" w:element="PlaceName">
        <w:r w:rsidRPr="00704265">
          <w:rPr>
            <w:sz w:val="20"/>
          </w:rPr>
          <w:t>Custer</w:t>
        </w:r>
      </w:smartTag>
      <w:r w:rsidRPr="00704265">
        <w:rPr>
          <w:sz w:val="20"/>
        </w:rPr>
        <w:t xml:space="preserve"> </w:t>
      </w:r>
      <w:smartTag w:uri="urn:schemas-microsoft-com:office:smarttags" w:element="PlaceType">
        <w:r w:rsidRPr="00704265">
          <w:rPr>
            <w:sz w:val="20"/>
          </w:rPr>
          <w:t>County</w:t>
        </w:r>
      </w:smartTag>
      <w:r w:rsidRPr="00704265">
        <w:rPr>
          <w:sz w:val="20"/>
        </w:rPr>
        <w:t xml:space="preserve"> </w:t>
      </w:r>
      <w:smartTag w:uri="urn:schemas-microsoft-com:office:smarttags" w:element="PlaceName">
        <w:r w:rsidRPr="00704265">
          <w:rPr>
            <w:sz w:val="20"/>
          </w:rPr>
          <w:t>Soil</w:t>
        </w:r>
      </w:smartTag>
      <w:r w:rsidRPr="00704265">
        <w:rPr>
          <w:sz w:val="20"/>
        </w:rPr>
        <w:t xml:space="preserve"> </w:t>
      </w:r>
      <w:smartTag w:uri="urn:schemas-microsoft-com:office:smarttags" w:element="PlaceName">
        <w:r w:rsidRPr="00704265">
          <w:rPr>
            <w:sz w:val="20"/>
          </w:rPr>
          <w:t>Conservation</w:t>
        </w:r>
      </w:smartTag>
      <w:r w:rsidRPr="00704265">
        <w:rPr>
          <w:sz w:val="20"/>
        </w:rPr>
        <w:t xml:space="preserve"> </w:t>
      </w:r>
      <w:smartTag w:uri="urn:schemas-microsoft-com:office:smarttags" w:element="PlaceType">
        <w:r w:rsidRPr="00704265">
          <w:rPr>
            <w:sz w:val="20"/>
          </w:rPr>
          <w:t>District &amp; Montana</w:t>
        </w:r>
      </w:smartTag>
      <w:r w:rsidRPr="00704265">
        <w:rPr>
          <w:sz w:val="20"/>
        </w:rPr>
        <w:t xml:space="preserve"> </w:t>
      </w:r>
      <w:smartTag w:uri="urn:schemas-microsoft-com:office:smarttags" w:element="PlaceType">
        <w:r w:rsidRPr="00704265">
          <w:rPr>
            <w:sz w:val="20"/>
          </w:rPr>
          <w:t>State</w:t>
        </w:r>
      </w:smartTag>
      <w:r w:rsidRPr="00704265">
        <w:rPr>
          <w:sz w:val="20"/>
        </w:rPr>
        <w:t xml:space="preserve"> Office, </w:t>
      </w:r>
      <w:smartTag w:uri="urn:schemas-microsoft-com:office:smarttags" w:element="place">
        <w:smartTag w:uri="urn:schemas-microsoft-com:office:smarttags" w:element="City">
          <w:r w:rsidRPr="00704265">
            <w:rPr>
              <w:sz w:val="20"/>
            </w:rPr>
            <w:t>Bozeman</w:t>
          </w:r>
        </w:smartTag>
        <w:r w:rsidRPr="00704265">
          <w:rPr>
            <w:sz w:val="20"/>
          </w:rPr>
          <w:t xml:space="preserve">, </w:t>
        </w:r>
        <w:smartTag w:uri="urn:schemas-microsoft-com:office:smarttags" w:element="State">
          <w:r w:rsidRPr="00704265">
            <w:rPr>
              <w:sz w:val="20"/>
            </w:rPr>
            <w:t>Montana</w:t>
          </w:r>
        </w:smartTag>
      </w:smartTag>
      <w:r w:rsidRPr="00704265">
        <w:rPr>
          <w:sz w:val="20"/>
        </w:rPr>
        <w:t>.  Accessed: 14jan02.  &lt;www.mt.nrcs.usda.gov/pas/forestry/lilac.html&gt;</w:t>
      </w:r>
    </w:p>
    <w:p w:rsidR="00704265" w:rsidRPr="00704265" w:rsidRDefault="00704265" w:rsidP="00704265">
      <w:pPr>
        <w:jc w:val="left"/>
        <w:rPr>
          <w:sz w:val="20"/>
        </w:rPr>
      </w:pPr>
    </w:p>
    <w:p w:rsidR="00704265" w:rsidRPr="00704265" w:rsidRDefault="00704265" w:rsidP="00704265">
      <w:pPr>
        <w:pStyle w:val="Heading1"/>
        <w:jc w:val="left"/>
      </w:pPr>
      <w:r w:rsidRPr="00704265">
        <w:t>Prepared By:</w:t>
      </w:r>
    </w:p>
    <w:p w:rsidR="00704265" w:rsidRPr="00704265" w:rsidRDefault="00704265" w:rsidP="00704265">
      <w:pPr>
        <w:pStyle w:val="Heading2"/>
        <w:jc w:val="left"/>
        <w:rPr>
          <w:b w:val="0"/>
          <w:i/>
          <w:color w:val="auto"/>
          <w:sz w:val="20"/>
        </w:rPr>
      </w:pPr>
      <w:r w:rsidRPr="00704265">
        <w:rPr>
          <w:b w:val="0"/>
          <w:i/>
          <w:color w:val="auto"/>
          <w:sz w:val="20"/>
        </w:rPr>
        <w:t>Jammie Favorite</w:t>
      </w:r>
    </w:p>
    <w:p w:rsidR="00704265" w:rsidRPr="00704265" w:rsidRDefault="00704265" w:rsidP="00704265">
      <w:pPr>
        <w:jc w:val="left"/>
        <w:rPr>
          <w:sz w:val="20"/>
        </w:rPr>
      </w:pPr>
      <w:r w:rsidRPr="00704265">
        <w:rPr>
          <w:sz w:val="20"/>
        </w:rPr>
        <w:t xml:space="preserve">formerly, USDA, NRCS, </w:t>
      </w:r>
      <w:smartTag w:uri="urn:schemas-microsoft-com:office:smarttags" w:element="place">
        <w:smartTag w:uri="urn:schemas-microsoft-com:office:smarttags" w:element="PlaceName">
          <w:r w:rsidRPr="00704265">
            <w:rPr>
              <w:sz w:val="20"/>
            </w:rPr>
            <w:t>National</w:t>
          </w:r>
        </w:smartTag>
        <w:r w:rsidRPr="00704265">
          <w:rPr>
            <w:sz w:val="20"/>
          </w:rPr>
          <w:t xml:space="preserve"> </w:t>
        </w:r>
        <w:smartTag w:uri="urn:schemas-microsoft-com:office:smarttags" w:element="PlaceName">
          <w:r w:rsidRPr="00704265">
            <w:rPr>
              <w:sz w:val="20"/>
            </w:rPr>
            <w:t>Plant</w:t>
          </w:r>
        </w:smartTag>
        <w:r w:rsidRPr="00704265">
          <w:rPr>
            <w:sz w:val="20"/>
          </w:rPr>
          <w:t xml:space="preserve"> </w:t>
        </w:r>
        <w:smartTag w:uri="urn:schemas-microsoft-com:office:smarttags" w:element="PlaceName">
          <w:r w:rsidRPr="00704265">
            <w:rPr>
              <w:sz w:val="20"/>
            </w:rPr>
            <w:t>Data</w:t>
          </w:r>
        </w:smartTag>
        <w:r w:rsidRPr="00704265">
          <w:rPr>
            <w:sz w:val="20"/>
          </w:rPr>
          <w:t xml:space="preserve"> </w:t>
        </w:r>
        <w:smartTag w:uri="urn:schemas-microsoft-com:office:smarttags" w:element="PlaceType">
          <w:r w:rsidRPr="00704265">
            <w:rPr>
              <w:sz w:val="20"/>
            </w:rPr>
            <w:t>Center</w:t>
          </w:r>
        </w:smartTag>
      </w:smartTag>
    </w:p>
    <w:p w:rsidR="00704265" w:rsidRPr="00704265" w:rsidRDefault="00704265" w:rsidP="00704265">
      <w:pPr>
        <w:jc w:val="left"/>
        <w:rPr>
          <w:sz w:val="20"/>
        </w:rPr>
      </w:pPr>
      <w:smartTag w:uri="urn:schemas-microsoft-com:office:smarttags" w:element="place">
        <w:smartTag w:uri="urn:schemas-microsoft-com:office:smarttags" w:element="City">
          <w:r w:rsidRPr="00704265">
            <w:rPr>
              <w:sz w:val="20"/>
            </w:rPr>
            <w:t>Baton Rouge</w:t>
          </w:r>
        </w:smartTag>
        <w:r w:rsidRPr="00704265">
          <w:rPr>
            <w:sz w:val="20"/>
          </w:rPr>
          <w:t xml:space="preserve">, </w:t>
        </w:r>
        <w:smartTag w:uri="urn:schemas-microsoft-com:office:smarttags" w:element="State">
          <w:r w:rsidRPr="00704265">
            <w:rPr>
              <w:sz w:val="20"/>
            </w:rPr>
            <w:t>Louisiana</w:t>
          </w:r>
        </w:smartTag>
      </w:smartTag>
    </w:p>
    <w:p w:rsidR="00704265" w:rsidRPr="00704265" w:rsidRDefault="00704265" w:rsidP="00704265">
      <w:pPr>
        <w:jc w:val="left"/>
        <w:rPr>
          <w:sz w:val="20"/>
        </w:rPr>
      </w:pPr>
    </w:p>
    <w:p w:rsidR="00704265" w:rsidRPr="00704265" w:rsidRDefault="00704265" w:rsidP="00704265">
      <w:pPr>
        <w:pStyle w:val="Heading1"/>
        <w:jc w:val="left"/>
      </w:pPr>
      <w:r w:rsidRPr="00704265">
        <w:t>Species Coordinator</w:t>
      </w:r>
    </w:p>
    <w:p w:rsidR="00704265" w:rsidRPr="00704265" w:rsidRDefault="00704265" w:rsidP="00704265">
      <w:pPr>
        <w:pStyle w:val="Footer"/>
        <w:tabs>
          <w:tab w:val="clear" w:pos="4320"/>
          <w:tab w:val="clear" w:pos="8640"/>
        </w:tabs>
        <w:jc w:val="left"/>
        <w:rPr>
          <w:i/>
          <w:sz w:val="20"/>
        </w:rPr>
      </w:pPr>
      <w:r w:rsidRPr="00704265">
        <w:rPr>
          <w:i/>
          <w:sz w:val="20"/>
        </w:rPr>
        <w:t>M. Kat Anderson</w:t>
      </w:r>
    </w:p>
    <w:p w:rsidR="00704265" w:rsidRPr="00704265" w:rsidRDefault="00704265" w:rsidP="00704265">
      <w:pPr>
        <w:jc w:val="left"/>
        <w:rPr>
          <w:sz w:val="20"/>
        </w:rPr>
      </w:pPr>
      <w:r w:rsidRPr="00704265">
        <w:rPr>
          <w:sz w:val="20"/>
        </w:rPr>
        <w:t xml:space="preserve">USDA, NRCS, </w:t>
      </w:r>
      <w:smartTag w:uri="urn:schemas-microsoft-com:office:smarttags" w:element="PlaceName">
        <w:r w:rsidRPr="00704265">
          <w:rPr>
            <w:sz w:val="20"/>
          </w:rPr>
          <w:t>National</w:t>
        </w:r>
      </w:smartTag>
      <w:r w:rsidRPr="00704265">
        <w:rPr>
          <w:sz w:val="20"/>
        </w:rPr>
        <w:t xml:space="preserve"> </w:t>
      </w:r>
      <w:smartTag w:uri="urn:schemas-microsoft-com:office:smarttags" w:element="PlaceName">
        <w:r w:rsidRPr="00704265">
          <w:rPr>
            <w:sz w:val="20"/>
          </w:rPr>
          <w:t>Plant</w:t>
        </w:r>
      </w:smartTag>
      <w:r w:rsidRPr="00704265">
        <w:rPr>
          <w:sz w:val="20"/>
        </w:rPr>
        <w:t xml:space="preserve"> </w:t>
      </w:r>
      <w:smartTag w:uri="urn:schemas-microsoft-com:office:smarttags" w:element="PlaceName">
        <w:r w:rsidRPr="00704265">
          <w:rPr>
            <w:sz w:val="20"/>
          </w:rPr>
          <w:t>Data</w:t>
        </w:r>
      </w:smartTag>
      <w:r w:rsidRPr="00704265">
        <w:rPr>
          <w:sz w:val="20"/>
        </w:rPr>
        <w:t xml:space="preserve"> </w:t>
      </w:r>
      <w:smartTag w:uri="urn:schemas-microsoft-com:office:smarttags" w:element="PlaceType">
        <w:r w:rsidRPr="00704265">
          <w:rPr>
            <w:sz w:val="20"/>
          </w:rPr>
          <w:t>Center</w:t>
        </w:r>
      </w:smartTag>
      <w:r w:rsidRPr="00704265">
        <w:rPr>
          <w:sz w:val="20"/>
        </w:rPr>
        <w:t xml:space="preserve">, c/o Plant Sciences Dept., </w:t>
      </w:r>
      <w:smartTag w:uri="urn:schemas-microsoft-com:office:smarttags" w:element="place">
        <w:smartTag w:uri="urn:schemas-microsoft-com:office:smarttags" w:element="City">
          <w:r w:rsidRPr="00704265">
            <w:rPr>
              <w:sz w:val="20"/>
            </w:rPr>
            <w:t>Davis</w:t>
          </w:r>
        </w:smartTag>
        <w:r w:rsidRPr="00704265">
          <w:rPr>
            <w:sz w:val="20"/>
          </w:rPr>
          <w:t xml:space="preserve">, </w:t>
        </w:r>
        <w:smartTag w:uri="urn:schemas-microsoft-com:office:smarttags" w:element="State">
          <w:r w:rsidRPr="00704265">
            <w:rPr>
              <w:sz w:val="20"/>
            </w:rPr>
            <w:t>California</w:t>
          </w:r>
        </w:smartTag>
      </w:smartTag>
    </w:p>
    <w:p w:rsidR="00704265" w:rsidRDefault="00704265" w:rsidP="00704265"/>
    <w:p w:rsidR="00704265" w:rsidRPr="00704265" w:rsidRDefault="00704265" w:rsidP="00704265">
      <w:pPr>
        <w:pStyle w:val="BodyText"/>
        <w:jc w:val="left"/>
        <w:rPr>
          <w:color w:val="auto"/>
          <w:sz w:val="16"/>
          <w:szCs w:val="16"/>
        </w:rPr>
      </w:pPr>
      <w:r w:rsidRPr="00704265">
        <w:rPr>
          <w:color w:val="auto"/>
          <w:sz w:val="16"/>
          <w:szCs w:val="16"/>
        </w:rPr>
        <w:t>Edited: 19jun02 jsp; 04jun03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31B" w:rsidRDefault="002A731B">
      <w:r>
        <w:separator/>
      </w:r>
    </w:p>
  </w:endnote>
  <w:endnote w:type="continuationSeparator" w:id="0">
    <w:p w:rsidR="002A731B" w:rsidRDefault="002A7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31B" w:rsidRDefault="002A731B">
      <w:r>
        <w:separator/>
      </w:r>
    </w:p>
  </w:footnote>
  <w:footnote w:type="continuationSeparator" w:id="0">
    <w:p w:rsidR="002A731B" w:rsidRDefault="002A73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F5D1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A731B"/>
    <w:rsid w:val="002C45BA"/>
    <w:rsid w:val="00303F61"/>
    <w:rsid w:val="0036701D"/>
    <w:rsid w:val="003749B3"/>
    <w:rsid w:val="00377934"/>
    <w:rsid w:val="00395D33"/>
    <w:rsid w:val="003D2CD5"/>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6F5D19"/>
    <w:rsid w:val="00703476"/>
    <w:rsid w:val="00704265"/>
    <w:rsid w:val="00712AC4"/>
    <w:rsid w:val="007A3680"/>
    <w:rsid w:val="007F3743"/>
    <w:rsid w:val="00830F95"/>
    <w:rsid w:val="0083520E"/>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42A4C"/>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LILAC</vt:lpstr>
    </vt:vector>
  </TitlesOfParts>
  <Company>USDA NRCS National Plant Data Center</Company>
  <LinksUpToDate>false</LinksUpToDate>
  <CharactersWithSpaces>5679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LILAC</dc:title>
  <dc:subject>Syringa vulgaris L.</dc:subject>
  <dc:creator>J. Scott Peterson</dc:creator>
  <cp:keywords/>
  <cp:lastModifiedBy>William Farrell</cp:lastModifiedBy>
  <cp:revision>2</cp:revision>
  <cp:lastPrinted>2003-06-09T21:39:00Z</cp:lastPrinted>
  <dcterms:created xsi:type="dcterms:W3CDTF">2011-01-25T19:32:00Z</dcterms:created>
  <dcterms:modified xsi:type="dcterms:W3CDTF">2011-01-25T19:32:00Z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