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51F48" w:rsidP="000578C2">
            <w:pPr>
              <w:pStyle w:val="TitleHeader"/>
              <w:rPr>
                <w:i/>
              </w:rPr>
            </w:pPr>
            <w:r>
              <w:lastRenderedPageBreak/>
              <w:t>Desert needlegrass</w:t>
            </w:r>
          </w:p>
        </w:tc>
      </w:tr>
      <w:tr w:rsidR="00CD49CC">
        <w:tblPrEx>
          <w:tblCellMar>
            <w:top w:w="0" w:type="dxa"/>
            <w:bottom w:w="0" w:type="dxa"/>
          </w:tblCellMar>
        </w:tblPrEx>
        <w:tc>
          <w:tcPr>
            <w:tcW w:w="4410" w:type="dxa"/>
          </w:tcPr>
          <w:p w:rsidR="00CD49CC" w:rsidRPr="00E51F48" w:rsidRDefault="00E51F48" w:rsidP="008F3D5A">
            <w:pPr>
              <w:pStyle w:val="Titlesubheader1"/>
            </w:pPr>
            <w:r>
              <w:rPr>
                <w:i/>
              </w:rPr>
              <w:t xml:space="preserve">Achnatherum speciosum </w:t>
            </w:r>
            <w:r>
              <w:t>(Trin. &amp;</w:t>
            </w:r>
            <w:r w:rsidR="00BD6EF3">
              <w:t xml:space="preserve"> </w:t>
            </w:r>
            <w:r>
              <w:t>Rupr.) Barkworth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E51F48">
              <w:t>ACSP12</w:t>
            </w:r>
          </w:p>
        </w:tc>
      </w:tr>
    </w:tbl>
    <w:p w:rsidR="00CD49CC" w:rsidRPr="003631C1" w:rsidRDefault="00CD49CC" w:rsidP="003631C1">
      <w:pPr>
        <w:jc w:val="left"/>
        <w:rPr>
          <w:sz w:val="20"/>
        </w:rPr>
      </w:pPr>
    </w:p>
    <w:p w:rsidR="00A61076" w:rsidRPr="00F33F3D" w:rsidRDefault="00A61076" w:rsidP="00A61076">
      <w:pPr>
        <w:pStyle w:val="BodyText3"/>
        <w:jc w:val="left"/>
        <w:rPr>
          <w:i/>
          <w:sz w:val="20"/>
          <w:szCs w:val="20"/>
        </w:rPr>
      </w:pPr>
      <w:r w:rsidRPr="00F33F3D">
        <w:rPr>
          <w:i/>
          <w:sz w:val="20"/>
          <w:szCs w:val="20"/>
        </w:rPr>
        <w:t>Contributed B</w:t>
      </w:r>
      <w:r w:rsidR="00B55214" w:rsidRPr="00F33F3D">
        <w:rPr>
          <w:i/>
          <w:sz w:val="20"/>
          <w:szCs w:val="20"/>
        </w:rPr>
        <w:t xml:space="preserve">y: </w:t>
      </w:r>
      <w:smartTag w:uri="urn:schemas-microsoft-com:office:smarttags" w:element="place">
        <w:smartTag w:uri="urn:schemas-microsoft-com:office:smarttags" w:element="PlaceName">
          <w:r w:rsidR="00B55214" w:rsidRPr="00F33F3D">
            <w:rPr>
              <w:i/>
              <w:sz w:val="20"/>
              <w:szCs w:val="20"/>
            </w:rPr>
            <w:t>USDA</w:t>
          </w:r>
        </w:smartTag>
        <w:r w:rsidR="00B55214" w:rsidRPr="00F33F3D">
          <w:rPr>
            <w:i/>
            <w:sz w:val="20"/>
            <w:szCs w:val="20"/>
          </w:rPr>
          <w:t xml:space="preserve"> </w:t>
        </w:r>
        <w:smartTag w:uri="urn:schemas-microsoft-com:office:smarttags" w:element="PlaceName">
          <w:r w:rsidR="00B55214" w:rsidRPr="00F33F3D">
            <w:rPr>
              <w:i/>
              <w:sz w:val="20"/>
              <w:szCs w:val="20"/>
            </w:rPr>
            <w:t>NRCS</w:t>
          </w:r>
        </w:smartTag>
        <w:r w:rsidR="00B55214" w:rsidRPr="00F33F3D">
          <w:rPr>
            <w:i/>
            <w:sz w:val="20"/>
            <w:szCs w:val="20"/>
          </w:rPr>
          <w:t xml:space="preserve"> </w:t>
        </w:r>
        <w:smartTag w:uri="urn:schemas-microsoft-com:office:smarttags" w:element="PlaceName">
          <w:r w:rsidR="00B55214" w:rsidRPr="00F33F3D">
            <w:rPr>
              <w:i/>
              <w:sz w:val="20"/>
              <w:szCs w:val="20"/>
            </w:rPr>
            <w:t>Great Basin</w:t>
          </w:r>
        </w:smartTag>
        <w:r w:rsidR="00B55214" w:rsidRPr="00F33F3D">
          <w:rPr>
            <w:i/>
            <w:sz w:val="20"/>
            <w:szCs w:val="20"/>
          </w:rPr>
          <w:t xml:space="preserve"> </w:t>
        </w:r>
        <w:smartTag w:uri="urn:schemas-microsoft-com:office:smarttags" w:element="PlaceName">
          <w:r w:rsidR="00B55214" w:rsidRPr="00F33F3D">
            <w:rPr>
              <w:i/>
              <w:sz w:val="20"/>
              <w:szCs w:val="20"/>
            </w:rPr>
            <w:t>Plant</w:t>
          </w:r>
        </w:smartTag>
        <w:r w:rsidR="00B55214" w:rsidRPr="00F33F3D">
          <w:rPr>
            <w:i/>
            <w:sz w:val="20"/>
            <w:szCs w:val="20"/>
          </w:rPr>
          <w:t xml:space="preserve"> </w:t>
        </w:r>
        <w:smartTag w:uri="urn:schemas-microsoft-com:office:smarttags" w:element="PlaceName">
          <w:r w:rsidR="00B55214" w:rsidRPr="00F33F3D">
            <w:rPr>
              <w:i/>
              <w:sz w:val="20"/>
              <w:szCs w:val="20"/>
            </w:rPr>
            <w:t>Materials</w:t>
          </w:r>
        </w:smartTag>
        <w:r w:rsidR="00B55214" w:rsidRPr="00F33F3D">
          <w:rPr>
            <w:i/>
            <w:sz w:val="20"/>
            <w:szCs w:val="20"/>
          </w:rPr>
          <w:t xml:space="preserve"> </w:t>
        </w:r>
        <w:smartTag w:uri="urn:schemas-microsoft-com:office:smarttags" w:element="PlaceType">
          <w:r w:rsidR="00B55214" w:rsidRPr="00F33F3D">
            <w:rPr>
              <w:i/>
              <w:sz w:val="20"/>
              <w:szCs w:val="20"/>
            </w:rPr>
            <w:t>Center</w:t>
          </w:r>
        </w:smartTag>
      </w:smartTag>
    </w:p>
    <w:p w:rsidR="00A61076" w:rsidRDefault="00A61076" w:rsidP="00A61076">
      <w:r>
        <w:rPr>
          <w:noProof/>
        </w:rPr>
      </w:r>
      <w:r w:rsidR="00BD6EF3">
        <w:pict>
          <v:shapetype id="_x0000_t202" coordsize="21600,21600" o:spt="202" path="m,l,21600r21600,l21600,xe">
            <v:stroke joinstyle="miter"/>
            <v:path gradientshapeok="t" o:connecttype="rect"/>
          </v:shapetype>
          <v:shape id="_x0000_s1065" type="#_x0000_t202" alt="Text Box: Color image of Bothriochloa barbinodis.&#10;© W.L. Wagner&#10;Smithsonian Institution-Botany&#10;@ plants.usda.gov&#10;" style="width:3in;height:324.65pt;mso-position-horizontal-relative:char;mso-position-vertical-relative:line" stroked="f">
            <v:textbox>
              <w:txbxContent>
                <w:p w:rsidR="00A61076" w:rsidRDefault="008F50CA" w:rsidP="00A61076">
                  <w:r>
                    <w:rPr>
                      <w:noProof/>
                    </w:rPr>
                    <w:drawing>
                      <wp:inline distT="0" distB="0" distL="0" distR="0">
                        <wp:extent cx="2562225" cy="3838575"/>
                        <wp:effectExtent l="19050" t="0" r="9525" b="0"/>
                        <wp:docPr id="3" name="Picture 3" descr="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00"/>
                                <pic:cNvPicPr>
                                  <a:picLocks noChangeAspect="1" noChangeArrowheads="1"/>
                                </pic:cNvPicPr>
                              </pic:nvPicPr>
                              <pic:blipFill>
                                <a:blip r:embed="rId8">
                                  <a:lum bright="-6000" contrast="-6000"/>
                                </a:blip>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A61076" w:rsidRPr="00B55214" w:rsidRDefault="00B55214" w:rsidP="00BD6EF3">
                  <w:pPr>
                    <w:jc w:val="left"/>
                    <w:rPr>
                      <w:sz w:val="16"/>
                    </w:rPr>
                  </w:pPr>
                  <w:r>
                    <w:rPr>
                      <w:sz w:val="16"/>
                    </w:rPr>
                    <w:t>© Dr. D.W. Taylor</w:t>
                  </w:r>
                  <w:r w:rsidR="00BD6EF3">
                    <w:rPr>
                      <w:sz w:val="16"/>
                    </w:rPr>
                    <w:t xml:space="preserve">, </w:t>
                  </w:r>
                  <w:r>
                    <w:rPr>
                      <w:sz w:val="16"/>
                    </w:rPr>
                    <w:t>Jepson Herbarium</w:t>
                  </w:r>
                </w:p>
              </w:txbxContent>
            </v:textbox>
            <w10:anchorlock/>
          </v:shape>
        </w:pict>
      </w:r>
    </w:p>
    <w:p w:rsidR="00A61076" w:rsidRPr="009C0B06" w:rsidRDefault="00A61076" w:rsidP="00A61076">
      <w:pPr>
        <w:pStyle w:val="Heading2"/>
        <w:jc w:val="left"/>
        <w:rPr>
          <w:sz w:val="20"/>
        </w:rPr>
      </w:pPr>
      <w:r w:rsidRPr="009C0B06">
        <w:rPr>
          <w:sz w:val="20"/>
        </w:rPr>
        <w:t>Alternate Names</w:t>
      </w:r>
    </w:p>
    <w:p w:rsidR="00A61076" w:rsidRPr="009C0B06" w:rsidRDefault="009948B2" w:rsidP="00A61076">
      <w:pPr>
        <w:pStyle w:val="PlainText"/>
        <w:rPr>
          <w:rFonts w:ascii="Times New Roman" w:hAnsi="Times New Roman"/>
          <w:i/>
        </w:rPr>
      </w:pPr>
      <w:r w:rsidRPr="009C0B06">
        <w:rPr>
          <w:rFonts w:ascii="Times New Roman" w:hAnsi="Times New Roman"/>
        </w:rPr>
        <w:t xml:space="preserve">desert stipa, </w:t>
      </w:r>
      <w:r w:rsidRPr="009C0B06">
        <w:rPr>
          <w:rFonts w:ascii="Times New Roman" w:hAnsi="Times New Roman"/>
          <w:i/>
        </w:rPr>
        <w:t>Stipa speciosa</w:t>
      </w:r>
    </w:p>
    <w:p w:rsidR="00A61076" w:rsidRPr="009C0B06" w:rsidRDefault="00A61076" w:rsidP="00A61076">
      <w:pPr>
        <w:pStyle w:val="PlainText"/>
        <w:rPr>
          <w:rFonts w:ascii="Times New Roman" w:hAnsi="Times New Roman"/>
          <w:b/>
        </w:rPr>
      </w:pPr>
    </w:p>
    <w:p w:rsidR="00A61076" w:rsidRPr="009C0B06" w:rsidRDefault="00A61076" w:rsidP="00A61076">
      <w:pPr>
        <w:pStyle w:val="PlainText"/>
        <w:rPr>
          <w:rFonts w:ascii="Times New Roman" w:hAnsi="Times New Roman"/>
          <w:b/>
        </w:rPr>
      </w:pPr>
      <w:r w:rsidRPr="009C0B06">
        <w:rPr>
          <w:rFonts w:ascii="Times New Roman" w:hAnsi="Times New Roman"/>
          <w:b/>
        </w:rPr>
        <w:t xml:space="preserve">Uses </w:t>
      </w:r>
    </w:p>
    <w:p w:rsidR="00A61076" w:rsidRPr="009C0B06" w:rsidRDefault="002D3E6A" w:rsidP="00A61076">
      <w:pPr>
        <w:pStyle w:val="PlainText"/>
        <w:rPr>
          <w:rFonts w:ascii="Times New Roman" w:hAnsi="Times New Roman"/>
        </w:rPr>
      </w:pPr>
      <w:r w:rsidRPr="009C0B06">
        <w:rPr>
          <w:rFonts w:ascii="Times New Roman" w:hAnsi="Times New Roman"/>
          <w:i/>
        </w:rPr>
        <w:t>Grazing/Rangeland</w:t>
      </w:r>
      <w:r w:rsidR="00195079" w:rsidRPr="009C0B06">
        <w:rPr>
          <w:rFonts w:ascii="Times New Roman" w:hAnsi="Times New Roman"/>
        </w:rPr>
        <w:t>: Des</w:t>
      </w:r>
      <w:r w:rsidR="00E83120" w:rsidRPr="009C0B06">
        <w:rPr>
          <w:rFonts w:ascii="Times New Roman" w:hAnsi="Times New Roman"/>
        </w:rPr>
        <w:t>ert needlegrass is palatable to all classes of livestock when young.  After desert needl</w:t>
      </w:r>
      <w:r w:rsidR="00CE2929" w:rsidRPr="009C0B06">
        <w:rPr>
          <w:rFonts w:ascii="Times New Roman" w:hAnsi="Times New Roman"/>
        </w:rPr>
        <w:t>e</w:t>
      </w:r>
      <w:r w:rsidR="00E83120" w:rsidRPr="009C0B06">
        <w:rPr>
          <w:rFonts w:ascii="Times New Roman" w:hAnsi="Times New Roman"/>
        </w:rPr>
        <w:t xml:space="preserve">grass matures, it is moderately grazed </w:t>
      </w:r>
      <w:r w:rsidR="00C4467B" w:rsidRPr="009C0B06">
        <w:rPr>
          <w:rFonts w:ascii="Times New Roman" w:hAnsi="Times New Roman"/>
        </w:rPr>
        <w:t xml:space="preserve">by horses and cattle, but </w:t>
      </w:r>
      <w:r w:rsidR="00EB22CF" w:rsidRPr="009C0B06">
        <w:rPr>
          <w:rFonts w:ascii="Times New Roman" w:hAnsi="Times New Roman"/>
        </w:rPr>
        <w:t xml:space="preserve">is often </w:t>
      </w:r>
      <w:r w:rsidR="00C4467B" w:rsidRPr="009C0B06">
        <w:rPr>
          <w:rFonts w:ascii="Times New Roman" w:hAnsi="Times New Roman"/>
        </w:rPr>
        <w:t xml:space="preserve">avoided </w:t>
      </w:r>
      <w:r w:rsidR="00E83120" w:rsidRPr="009C0B06">
        <w:rPr>
          <w:rFonts w:ascii="Times New Roman" w:hAnsi="Times New Roman"/>
        </w:rPr>
        <w:t>by other livestock such as sheep.</w:t>
      </w:r>
      <w:r w:rsidRPr="009C0B06">
        <w:rPr>
          <w:rFonts w:ascii="Times New Roman" w:hAnsi="Times New Roman"/>
        </w:rPr>
        <w:t xml:space="preserve">  </w:t>
      </w:r>
    </w:p>
    <w:p w:rsidR="00D72FB0" w:rsidRPr="009C0B06" w:rsidRDefault="00D72FB0" w:rsidP="00A61076">
      <w:pPr>
        <w:pStyle w:val="PlainText"/>
        <w:rPr>
          <w:rFonts w:ascii="Times New Roman" w:hAnsi="Times New Roman"/>
        </w:rPr>
      </w:pPr>
    </w:p>
    <w:p w:rsidR="00D72FB0" w:rsidRPr="009C0B06" w:rsidRDefault="00D72FB0" w:rsidP="00A61076">
      <w:pPr>
        <w:pStyle w:val="PlainText"/>
        <w:rPr>
          <w:rFonts w:ascii="Times New Roman" w:hAnsi="Times New Roman"/>
        </w:rPr>
      </w:pPr>
      <w:r w:rsidRPr="009C0B06">
        <w:rPr>
          <w:rFonts w:ascii="Times New Roman" w:hAnsi="Times New Roman"/>
          <w:i/>
        </w:rPr>
        <w:t>Soil Stabilization</w:t>
      </w:r>
      <w:r w:rsidRPr="009C0B06">
        <w:rPr>
          <w:rFonts w:ascii="Times New Roman" w:hAnsi="Times New Roman"/>
        </w:rPr>
        <w:t xml:space="preserve">: Desert needlegrass can be used for ground cover in arid areas where there is light </w:t>
      </w:r>
      <w:r w:rsidRPr="009C0B06">
        <w:rPr>
          <w:rFonts w:ascii="Times New Roman" w:hAnsi="Times New Roman"/>
        </w:rPr>
        <w:lastRenderedPageBreak/>
        <w:t>disturbance.</w:t>
      </w:r>
      <w:r w:rsidR="003E3533" w:rsidRPr="009C0B06">
        <w:rPr>
          <w:rFonts w:ascii="Times New Roman" w:hAnsi="Times New Roman"/>
        </w:rPr>
        <w:t xml:space="preserve">  However, it may not</w:t>
      </w:r>
      <w:r w:rsidRPr="009C0B06">
        <w:rPr>
          <w:rFonts w:ascii="Times New Roman" w:hAnsi="Times New Roman"/>
        </w:rPr>
        <w:t xml:space="preserve"> persist in areas with a large population of grazing animals due to excessive trampling and overgrazing.</w:t>
      </w:r>
    </w:p>
    <w:p w:rsidR="006D411A" w:rsidRPr="009C0B06" w:rsidRDefault="006D411A" w:rsidP="00A61076">
      <w:pPr>
        <w:pStyle w:val="PlainText"/>
        <w:rPr>
          <w:rFonts w:ascii="Times New Roman" w:hAnsi="Times New Roman"/>
        </w:rPr>
      </w:pPr>
    </w:p>
    <w:p w:rsidR="006D411A" w:rsidRPr="009C0B06" w:rsidRDefault="006D411A" w:rsidP="00A61076">
      <w:pPr>
        <w:pStyle w:val="PlainText"/>
        <w:rPr>
          <w:rFonts w:ascii="Times New Roman" w:hAnsi="Times New Roman"/>
        </w:rPr>
      </w:pPr>
      <w:r w:rsidRPr="009C0B06">
        <w:rPr>
          <w:rFonts w:ascii="Times New Roman" w:hAnsi="Times New Roman"/>
          <w:i/>
        </w:rPr>
        <w:t>Wildlife</w:t>
      </w:r>
      <w:r w:rsidRPr="009C0B06">
        <w:rPr>
          <w:rFonts w:ascii="Times New Roman" w:hAnsi="Times New Roman"/>
        </w:rPr>
        <w:t>: Desert needlegrass is palatable to wildlife</w:t>
      </w:r>
      <w:r w:rsidR="00F8701B" w:rsidRPr="009C0B06">
        <w:rPr>
          <w:rFonts w:ascii="Times New Roman" w:hAnsi="Times New Roman"/>
        </w:rPr>
        <w:t xml:space="preserve"> such as desert bighorn sheep and feral burros</w:t>
      </w:r>
      <w:r w:rsidRPr="009C0B06">
        <w:rPr>
          <w:rFonts w:ascii="Times New Roman" w:hAnsi="Times New Roman"/>
        </w:rPr>
        <w:t>, particularly when</w:t>
      </w:r>
      <w:r w:rsidR="00EB22CF" w:rsidRPr="009C0B06">
        <w:rPr>
          <w:rFonts w:ascii="Times New Roman" w:hAnsi="Times New Roman"/>
        </w:rPr>
        <w:t xml:space="preserve"> young.  </w:t>
      </w:r>
    </w:p>
    <w:p w:rsidR="00A61076" w:rsidRPr="009C0B06" w:rsidRDefault="00A61076" w:rsidP="00A61076">
      <w:pPr>
        <w:pStyle w:val="PlainText"/>
        <w:rPr>
          <w:rFonts w:ascii="Times New Roman" w:hAnsi="Times New Roman"/>
        </w:rPr>
      </w:pPr>
    </w:p>
    <w:p w:rsidR="00A61076" w:rsidRPr="009C0B06" w:rsidRDefault="00A61076" w:rsidP="00A61076">
      <w:pPr>
        <w:pStyle w:val="PlainText"/>
        <w:rPr>
          <w:rFonts w:ascii="Times New Roman" w:hAnsi="Times New Roman"/>
          <w:b/>
        </w:rPr>
      </w:pPr>
      <w:r w:rsidRPr="009C0B06">
        <w:rPr>
          <w:rFonts w:ascii="Times New Roman" w:hAnsi="Times New Roman"/>
          <w:b/>
        </w:rPr>
        <w:t>Status</w:t>
      </w:r>
    </w:p>
    <w:p w:rsidR="00A61076" w:rsidRPr="009C0B06" w:rsidRDefault="00C53BC4" w:rsidP="00A61076">
      <w:pPr>
        <w:pStyle w:val="PlainText"/>
        <w:rPr>
          <w:rFonts w:ascii="Times New Roman" w:hAnsi="Times New Roman"/>
        </w:rPr>
      </w:pPr>
      <w:r w:rsidRPr="009C0B06">
        <w:rPr>
          <w:rFonts w:ascii="Times New Roman" w:hAnsi="Times New Roman"/>
        </w:rPr>
        <w:t>C</w:t>
      </w:r>
      <w:r w:rsidR="00A61076" w:rsidRPr="009C0B06">
        <w:rPr>
          <w:rFonts w:ascii="Times New Roman" w:hAnsi="Times New Roman"/>
        </w:rPr>
        <w:t>onsult the PLANTS Web site and your State Department of Natural Resources f</w:t>
      </w:r>
      <w:r w:rsidR="00345702" w:rsidRPr="009C0B06">
        <w:rPr>
          <w:rFonts w:ascii="Times New Roman" w:hAnsi="Times New Roman"/>
        </w:rPr>
        <w:t>or this plant’s current status (e.g., threatened and endangered species, state noxious status, and wetland indicator values).</w:t>
      </w:r>
      <w:r w:rsidR="00A61076" w:rsidRPr="009C0B06">
        <w:rPr>
          <w:rFonts w:ascii="Times New Roman" w:hAnsi="Times New Roman"/>
        </w:rPr>
        <w:t xml:space="preserve">  </w:t>
      </w:r>
    </w:p>
    <w:p w:rsidR="00A61076" w:rsidRPr="009C0B06" w:rsidRDefault="00A61076" w:rsidP="00A61076">
      <w:pPr>
        <w:pStyle w:val="PlainText"/>
        <w:rPr>
          <w:rFonts w:ascii="Times New Roman" w:hAnsi="Times New Roman"/>
        </w:rPr>
      </w:pPr>
    </w:p>
    <w:p w:rsidR="00A61076" w:rsidRPr="009C0B06" w:rsidRDefault="00A61076" w:rsidP="00A61076">
      <w:pPr>
        <w:pStyle w:val="PlainText"/>
        <w:rPr>
          <w:rFonts w:ascii="Times New Roman" w:hAnsi="Times New Roman"/>
          <w:b/>
        </w:rPr>
      </w:pPr>
      <w:r w:rsidRPr="009C0B06">
        <w:rPr>
          <w:rFonts w:ascii="Times New Roman" w:hAnsi="Times New Roman"/>
          <w:b/>
        </w:rPr>
        <w:t>Description</w:t>
      </w:r>
    </w:p>
    <w:p w:rsidR="004E72F4" w:rsidRPr="009C0B06" w:rsidRDefault="00A61076" w:rsidP="00A61076">
      <w:pPr>
        <w:pStyle w:val="PlainText"/>
        <w:rPr>
          <w:rFonts w:ascii="Times New Roman" w:hAnsi="Times New Roman"/>
        </w:rPr>
      </w:pPr>
      <w:r w:rsidRPr="009C0B06">
        <w:rPr>
          <w:rFonts w:ascii="Times New Roman" w:hAnsi="Times New Roman"/>
        </w:rPr>
        <w:t xml:space="preserve">Grass </w:t>
      </w:r>
      <w:r w:rsidR="004E72F4" w:rsidRPr="009C0B06">
        <w:rPr>
          <w:rFonts w:ascii="Times New Roman" w:hAnsi="Times New Roman"/>
        </w:rPr>
        <w:t>Family (Poaceae).  Desert needlegrass is a native, cool-season, perennial bunch grass that grows from 1 to 2 feet tall</w:t>
      </w:r>
      <w:r w:rsidR="00A72817" w:rsidRPr="009C0B06">
        <w:rPr>
          <w:rFonts w:ascii="Times New Roman" w:hAnsi="Times New Roman"/>
        </w:rPr>
        <w:t xml:space="preserve"> (30 to 60 cm)</w:t>
      </w:r>
      <w:r w:rsidR="004E72F4" w:rsidRPr="009C0B06">
        <w:rPr>
          <w:rFonts w:ascii="Times New Roman" w:hAnsi="Times New Roman"/>
        </w:rPr>
        <w:t>.</w:t>
      </w:r>
      <w:r w:rsidR="00EB22CF" w:rsidRPr="009C0B06">
        <w:rPr>
          <w:rFonts w:ascii="Times New Roman" w:hAnsi="Times New Roman"/>
        </w:rPr>
        <w:t xml:space="preserve">  </w:t>
      </w:r>
      <w:r w:rsidR="00A72817" w:rsidRPr="009C0B06">
        <w:rPr>
          <w:rFonts w:ascii="Times New Roman" w:hAnsi="Times New Roman"/>
        </w:rPr>
        <w:t>The leaf basal sheath is hairy</w:t>
      </w:r>
      <w:r w:rsidR="00AC45FA" w:rsidRPr="009C0B06">
        <w:rPr>
          <w:rFonts w:ascii="Times New Roman" w:hAnsi="Times New Roman"/>
        </w:rPr>
        <w:t>,</w:t>
      </w:r>
      <w:r w:rsidR="00A72817" w:rsidRPr="009C0B06">
        <w:rPr>
          <w:rFonts w:ascii="Times New Roman" w:hAnsi="Times New Roman"/>
        </w:rPr>
        <w:t xml:space="preserve"> </w:t>
      </w:r>
      <w:r w:rsidR="00AC45FA" w:rsidRPr="009C0B06">
        <w:rPr>
          <w:rFonts w:ascii="Times New Roman" w:hAnsi="Times New Roman"/>
        </w:rPr>
        <w:t xml:space="preserve">the leaf blade is generally rolled, and the ligule is </w:t>
      </w:r>
      <w:r w:rsidR="001F5594" w:rsidRPr="009C0B06">
        <w:rPr>
          <w:rFonts w:ascii="Times New Roman" w:hAnsi="Times New Roman"/>
        </w:rPr>
        <w:t>short.  The inflorescence is compact, 4 to 6 inches long (10 to 15 cm), and is generally partly enclosed by the uppermost leaf sheath.</w:t>
      </w:r>
      <w:r w:rsidR="000A6F6D" w:rsidRPr="009C0B06">
        <w:rPr>
          <w:rFonts w:ascii="Times New Roman" w:hAnsi="Times New Roman"/>
        </w:rPr>
        <w:t xml:space="preserve">  Seeds have</w:t>
      </w:r>
      <w:r w:rsidR="00EB22CF" w:rsidRPr="009C0B06">
        <w:rPr>
          <w:rFonts w:ascii="Times New Roman" w:hAnsi="Times New Roman"/>
        </w:rPr>
        <w:t xml:space="preserve"> an awn approximately</w:t>
      </w:r>
      <w:r w:rsidR="000A6F6D" w:rsidRPr="009C0B06">
        <w:rPr>
          <w:rFonts w:ascii="Times New Roman" w:hAnsi="Times New Roman"/>
        </w:rPr>
        <w:t xml:space="preserve"> 1.5 inches long (38 mm) that</w:t>
      </w:r>
      <w:r w:rsidR="00CC3C24" w:rsidRPr="009C0B06">
        <w:rPr>
          <w:rFonts w:ascii="Times New Roman" w:hAnsi="Times New Roman"/>
        </w:rPr>
        <w:t xml:space="preserve"> is bent once and is hairy below the bend.</w:t>
      </w:r>
    </w:p>
    <w:p w:rsidR="00A61076" w:rsidRPr="009C0B06" w:rsidRDefault="00A61076" w:rsidP="00A61076">
      <w:pPr>
        <w:pStyle w:val="PlainText"/>
        <w:rPr>
          <w:rFonts w:ascii="Times New Roman" w:hAnsi="Times New Roman"/>
        </w:rPr>
      </w:pPr>
    </w:p>
    <w:p w:rsidR="00EB22CF" w:rsidRPr="009C0B06" w:rsidRDefault="00EB22CF" w:rsidP="00A61076">
      <w:pPr>
        <w:pStyle w:val="Bodytext0"/>
      </w:pPr>
      <w:r w:rsidRPr="009C0B06">
        <w:rPr>
          <w:b/>
        </w:rPr>
        <w:t>Adaptation and Distribution</w:t>
      </w:r>
    </w:p>
    <w:p w:rsidR="006D4B6A" w:rsidRDefault="00EB22CF" w:rsidP="00A61076">
      <w:pPr>
        <w:pStyle w:val="Bodytext0"/>
      </w:pPr>
      <w:r w:rsidRPr="009C0B06">
        <w:t>Desert needlegrass typically grows</w:t>
      </w:r>
      <w:r w:rsidR="00426E09" w:rsidRPr="009C0B06">
        <w:t xml:space="preserve"> on </w:t>
      </w:r>
      <w:r w:rsidRPr="009C0B06">
        <w:t>coarse soils with little or no</w:t>
      </w:r>
      <w:r w:rsidR="002F51FE" w:rsidRPr="009C0B06">
        <w:t xml:space="preserve"> profile development, including</w:t>
      </w:r>
      <w:r w:rsidR="00727456" w:rsidRPr="009C0B06">
        <w:t xml:space="preserve"> alluvial fans, dry rocky hills, talus slopes, and in canyons.</w:t>
      </w:r>
      <w:r w:rsidR="00426E09" w:rsidRPr="009C0B06">
        <w:t xml:space="preserve">  Desert needlegrass </w:t>
      </w:r>
      <w:r w:rsidR="00727456" w:rsidRPr="009C0B06">
        <w:t>can tolerate</w:t>
      </w:r>
      <w:r w:rsidR="002F51FE" w:rsidRPr="009C0B06">
        <w:t xml:space="preserve"> low precipitation environments</w:t>
      </w:r>
      <w:r w:rsidR="00727456" w:rsidRPr="009C0B06">
        <w:t xml:space="preserve"> and usually</w:t>
      </w:r>
      <w:r w:rsidR="00426E09" w:rsidRPr="009C0B06">
        <w:t xml:space="preserve"> occurs in </w:t>
      </w:r>
      <w:r w:rsidR="002F51FE" w:rsidRPr="009C0B06">
        <w:t>areas that receive</w:t>
      </w:r>
      <w:r w:rsidR="002810D1" w:rsidRPr="009C0B06">
        <w:t xml:space="preserve"> 6 to 20 inches (15 to 50 cm) of </w:t>
      </w:r>
      <w:r w:rsidR="00426E09" w:rsidRPr="009C0B06">
        <w:t xml:space="preserve">annual </w:t>
      </w:r>
      <w:r w:rsidR="002810D1" w:rsidRPr="009C0B06">
        <w:t>precipitation.</w:t>
      </w:r>
      <w:r w:rsidR="002F51FE" w:rsidRPr="009C0B06">
        <w:t xml:space="preserve">  </w:t>
      </w:r>
    </w:p>
    <w:p w:rsidR="006D4B6A" w:rsidRDefault="006D4B6A" w:rsidP="00A61076">
      <w:pPr>
        <w:pStyle w:val="Bodytext0"/>
      </w:pPr>
    </w:p>
    <w:p w:rsidR="00B76D1E" w:rsidRPr="009C0B06" w:rsidRDefault="00595545" w:rsidP="00A61076">
      <w:pPr>
        <w:pStyle w:val="Bodytext0"/>
      </w:pPr>
      <w:r w:rsidRPr="009C0B06">
        <w:t xml:space="preserve">Desert </w:t>
      </w:r>
      <w:r w:rsidR="00C53BC4" w:rsidRPr="009C0B06">
        <w:t>needlegrass typically grows in M</w:t>
      </w:r>
      <w:r w:rsidRPr="009C0B06">
        <w:t>editerranean climates that have mild winters and warm to hot summer</w:t>
      </w:r>
      <w:r w:rsidR="00C516E8" w:rsidRPr="009C0B06">
        <w:t>s</w:t>
      </w:r>
      <w:r w:rsidRPr="009C0B06">
        <w:t>.</w:t>
      </w:r>
    </w:p>
    <w:p w:rsidR="00EB22CF" w:rsidRPr="009C0B06" w:rsidRDefault="00EB22CF" w:rsidP="00A61076">
      <w:pPr>
        <w:pStyle w:val="Bodytext0"/>
      </w:pPr>
    </w:p>
    <w:p w:rsidR="00A61076" w:rsidRPr="009C0B06" w:rsidRDefault="00A7617F" w:rsidP="00A61076">
      <w:pPr>
        <w:pStyle w:val="Bodytext0"/>
      </w:pPr>
      <w:r w:rsidRPr="009C0B06">
        <w:t>Deser</w:t>
      </w:r>
      <w:r w:rsidR="00C53BC4" w:rsidRPr="009C0B06">
        <w:t xml:space="preserve">t needlegrass is found throughout many western states, including </w:t>
      </w:r>
      <w:smartTag w:uri="urn:schemas-microsoft-com:office:smarttags" w:element="State">
        <w:r w:rsidRPr="009C0B06">
          <w:t>New Mexico</w:t>
        </w:r>
      </w:smartTag>
      <w:r w:rsidRPr="009C0B06">
        <w:t xml:space="preserve">, </w:t>
      </w:r>
      <w:smartTag w:uri="urn:schemas-microsoft-com:office:smarttags" w:element="State">
        <w:r w:rsidRPr="009C0B06">
          <w:t>Colorado</w:t>
        </w:r>
      </w:smartTag>
      <w:r w:rsidRPr="009C0B06">
        <w:t xml:space="preserve">, </w:t>
      </w:r>
      <w:smartTag w:uri="urn:schemas-microsoft-com:office:smarttags" w:element="State">
        <w:r w:rsidRPr="009C0B06">
          <w:t>Arizona</w:t>
        </w:r>
      </w:smartTag>
      <w:r w:rsidRPr="009C0B06">
        <w:t xml:space="preserve">, </w:t>
      </w:r>
      <w:smartTag w:uri="urn:schemas-microsoft-com:office:smarttags" w:element="State">
        <w:r w:rsidRPr="009C0B06">
          <w:t>Utah</w:t>
        </w:r>
      </w:smartTag>
      <w:r w:rsidRPr="009C0B06">
        <w:t xml:space="preserve">, </w:t>
      </w:r>
      <w:smartTag w:uri="urn:schemas-microsoft-com:office:smarttags" w:element="State">
        <w:r w:rsidRPr="009C0B06">
          <w:t>Nevada</w:t>
        </w:r>
      </w:smartTag>
      <w:r w:rsidRPr="009C0B06">
        <w:t xml:space="preserve">, </w:t>
      </w:r>
      <w:smartTag w:uri="urn:schemas-microsoft-com:office:smarttags" w:element="State">
        <w:r w:rsidRPr="009C0B06">
          <w:t>California</w:t>
        </w:r>
      </w:smartTag>
      <w:r w:rsidRPr="009C0B06">
        <w:t xml:space="preserve">, and </w:t>
      </w:r>
      <w:smartTag w:uri="urn:schemas-microsoft-com:office:smarttags" w:element="State">
        <w:smartTag w:uri="urn:schemas-microsoft-com:office:smarttags" w:element="place">
          <w:r w:rsidRPr="009C0B06">
            <w:t>Oregon</w:t>
          </w:r>
        </w:smartTag>
      </w:smartTag>
      <w:r w:rsidRPr="009C0B06">
        <w:t xml:space="preserve">.  </w:t>
      </w:r>
      <w:r w:rsidR="00A61076" w:rsidRPr="009C0B06">
        <w:t>F</w:t>
      </w:r>
      <w:r w:rsidR="00C53BC4" w:rsidRPr="009C0B06">
        <w:t xml:space="preserve">or current distribution, </w:t>
      </w:r>
      <w:r w:rsidR="00A61076" w:rsidRPr="009C0B06">
        <w:t>consult the Plant Profile page for this species on the PLANTS Web site.</w:t>
      </w:r>
    </w:p>
    <w:p w:rsidR="00A61076" w:rsidRPr="009C0B06" w:rsidRDefault="00A61076" w:rsidP="00A61076">
      <w:pPr>
        <w:pStyle w:val="PlainText"/>
        <w:rPr>
          <w:rFonts w:ascii="Times New Roman" w:hAnsi="Times New Roman"/>
        </w:rPr>
      </w:pPr>
    </w:p>
    <w:p w:rsidR="00A61076" w:rsidRPr="009C0B06" w:rsidRDefault="00A61076" w:rsidP="00A61076">
      <w:pPr>
        <w:pStyle w:val="Heading2"/>
        <w:jc w:val="left"/>
        <w:rPr>
          <w:sz w:val="20"/>
        </w:rPr>
      </w:pPr>
      <w:r w:rsidRPr="009C0B06">
        <w:rPr>
          <w:sz w:val="20"/>
        </w:rPr>
        <w:t>Establishment</w:t>
      </w:r>
    </w:p>
    <w:p w:rsidR="00B76D1E" w:rsidRPr="009C0B06" w:rsidRDefault="00B76D1E" w:rsidP="00B76D1E">
      <w:pPr>
        <w:jc w:val="left"/>
        <w:rPr>
          <w:sz w:val="20"/>
        </w:rPr>
      </w:pPr>
      <w:r w:rsidRPr="009C0B06">
        <w:rPr>
          <w:sz w:val="20"/>
        </w:rPr>
        <w:t>Desert needlegrass can reproduce vegetatively</w:t>
      </w:r>
      <w:r w:rsidR="00B74401" w:rsidRPr="009C0B06">
        <w:rPr>
          <w:sz w:val="20"/>
        </w:rPr>
        <w:t xml:space="preserve"> and by seed.  Vegetative reproduction occurs through the annual growth of new tillers.</w:t>
      </w:r>
      <w:r w:rsidRPr="009C0B06">
        <w:rPr>
          <w:sz w:val="20"/>
        </w:rPr>
        <w:t xml:space="preserve">  Seed production is highly variable depending on rainfall, and little seed is produced when soil moisture is low and temperatures are high.</w:t>
      </w:r>
    </w:p>
    <w:p w:rsidR="00B76D1E" w:rsidRPr="009C0B06" w:rsidRDefault="00B74401" w:rsidP="001327BA">
      <w:pPr>
        <w:jc w:val="left"/>
        <w:rPr>
          <w:sz w:val="20"/>
        </w:rPr>
      </w:pPr>
      <w:r w:rsidRPr="009C0B06">
        <w:rPr>
          <w:sz w:val="20"/>
        </w:rPr>
        <w:lastRenderedPageBreak/>
        <w:t xml:space="preserve">The long awns of desert needlegrass seed enable self-planting.  Cycles of wetting and drying cause the awn to twist and untwist, which drives the seed into the ground.  </w:t>
      </w:r>
    </w:p>
    <w:p w:rsidR="00AB0598" w:rsidRPr="009C0B06" w:rsidRDefault="00AB0598" w:rsidP="001327BA">
      <w:pPr>
        <w:jc w:val="left"/>
        <w:rPr>
          <w:sz w:val="20"/>
        </w:rPr>
      </w:pPr>
    </w:p>
    <w:p w:rsidR="00A61076" w:rsidRPr="009C0B06" w:rsidRDefault="00AB0598" w:rsidP="00F8701B">
      <w:pPr>
        <w:jc w:val="left"/>
        <w:rPr>
          <w:sz w:val="20"/>
        </w:rPr>
      </w:pPr>
      <w:r w:rsidRPr="009C0B06">
        <w:rPr>
          <w:sz w:val="20"/>
        </w:rPr>
        <w:t>A study on germination rates for desert needlegrass found that germination was greatest for a treatment temperature of 59 degrees Fahrenheit.  The study concluded that after 14 days of incubation at 59 degrees Fahr</w:t>
      </w:r>
      <w:r w:rsidR="00B91E31" w:rsidRPr="009C0B06">
        <w:rPr>
          <w:sz w:val="20"/>
        </w:rPr>
        <w:t>enheit, germination should be more than 90%.</w:t>
      </w:r>
      <w:r w:rsidRPr="009C0B06">
        <w:rPr>
          <w:sz w:val="20"/>
        </w:rPr>
        <w:t xml:space="preserve"> </w:t>
      </w:r>
    </w:p>
    <w:p w:rsidR="00A61076" w:rsidRPr="009C0B06" w:rsidRDefault="00A61076" w:rsidP="00A61076">
      <w:pPr>
        <w:pStyle w:val="PlainText"/>
        <w:rPr>
          <w:rFonts w:ascii="Times New Roman" w:hAnsi="Times New Roman"/>
          <w:b/>
        </w:rPr>
      </w:pPr>
    </w:p>
    <w:p w:rsidR="00683C3D" w:rsidRPr="009C0B06" w:rsidRDefault="00683C3D" w:rsidP="00A61076">
      <w:pPr>
        <w:pStyle w:val="PlainText"/>
        <w:rPr>
          <w:rFonts w:ascii="Times New Roman" w:hAnsi="Times New Roman"/>
        </w:rPr>
      </w:pPr>
      <w:r w:rsidRPr="009C0B06">
        <w:rPr>
          <w:rFonts w:ascii="Times New Roman" w:hAnsi="Times New Roman"/>
          <w:b/>
        </w:rPr>
        <w:t>Management</w:t>
      </w:r>
    </w:p>
    <w:p w:rsidR="00683C3D" w:rsidRPr="009C0B06" w:rsidRDefault="00A74386" w:rsidP="00A61076">
      <w:pPr>
        <w:pStyle w:val="PlainText"/>
        <w:rPr>
          <w:rFonts w:ascii="Times New Roman" w:hAnsi="Times New Roman"/>
        </w:rPr>
      </w:pPr>
      <w:r w:rsidRPr="009C0B06">
        <w:rPr>
          <w:rFonts w:ascii="Times New Roman" w:hAnsi="Times New Roman"/>
        </w:rPr>
        <w:t xml:space="preserve">Desert needlegrass </w:t>
      </w:r>
      <w:r w:rsidR="00212A82" w:rsidRPr="009C0B06">
        <w:rPr>
          <w:rFonts w:ascii="Times New Roman" w:hAnsi="Times New Roman"/>
        </w:rPr>
        <w:t>tolerate</w:t>
      </w:r>
      <w:r w:rsidRPr="009C0B06">
        <w:rPr>
          <w:rFonts w:ascii="Times New Roman" w:hAnsi="Times New Roman"/>
        </w:rPr>
        <w:t>s</w:t>
      </w:r>
      <w:r w:rsidR="00212A82" w:rsidRPr="009C0B06">
        <w:rPr>
          <w:rFonts w:ascii="Times New Roman" w:hAnsi="Times New Roman"/>
        </w:rPr>
        <w:t xml:space="preserve"> light grazing, but overgrazing may eliminate dese</w:t>
      </w:r>
      <w:r w:rsidRPr="009C0B06">
        <w:rPr>
          <w:rFonts w:ascii="Times New Roman" w:hAnsi="Times New Roman"/>
        </w:rPr>
        <w:t xml:space="preserve">rt needlegrass from the ecological </w:t>
      </w:r>
      <w:r w:rsidR="00212A82" w:rsidRPr="009C0B06">
        <w:rPr>
          <w:rFonts w:ascii="Times New Roman" w:hAnsi="Times New Roman"/>
        </w:rPr>
        <w:t>site.  It is best to gr</w:t>
      </w:r>
      <w:r w:rsidR="006D4B6A">
        <w:rPr>
          <w:rFonts w:ascii="Times New Roman" w:hAnsi="Times New Roman"/>
        </w:rPr>
        <w:t>aze desert needlegrass</w:t>
      </w:r>
      <w:r w:rsidRPr="009C0B06">
        <w:rPr>
          <w:rFonts w:ascii="Times New Roman" w:hAnsi="Times New Roman"/>
        </w:rPr>
        <w:t xml:space="preserve"> before seed develops because</w:t>
      </w:r>
      <w:r w:rsidR="00212A82" w:rsidRPr="009C0B06">
        <w:rPr>
          <w:rFonts w:ascii="Times New Roman" w:hAnsi="Times New Roman"/>
        </w:rPr>
        <w:t xml:space="preserve"> the seed has a prominent, sharp callus that can injure the eyes and mouths of grazing animals.</w:t>
      </w:r>
    </w:p>
    <w:p w:rsidR="00683C3D" w:rsidRPr="009C0B06" w:rsidRDefault="00683C3D" w:rsidP="00A61076">
      <w:pPr>
        <w:pStyle w:val="PlainText"/>
        <w:rPr>
          <w:rFonts w:ascii="Times New Roman" w:hAnsi="Times New Roman"/>
          <w:b/>
        </w:rPr>
      </w:pPr>
    </w:p>
    <w:p w:rsidR="00A61076" w:rsidRPr="009C0B06" w:rsidRDefault="00A61076" w:rsidP="00A61076">
      <w:pPr>
        <w:pStyle w:val="Heading2"/>
        <w:jc w:val="left"/>
        <w:rPr>
          <w:sz w:val="20"/>
        </w:rPr>
      </w:pPr>
      <w:r w:rsidRPr="009C0B06">
        <w:rPr>
          <w:sz w:val="20"/>
        </w:rPr>
        <w:t xml:space="preserve">Cultivars, Improved and Selected Materials (and area of origin) </w:t>
      </w:r>
    </w:p>
    <w:p w:rsidR="00A61076" w:rsidRPr="009C0B06" w:rsidRDefault="006358CA" w:rsidP="006358CA">
      <w:pPr>
        <w:pStyle w:val="PlainText"/>
        <w:rPr>
          <w:rFonts w:ascii="Times New Roman" w:hAnsi="Times New Roman"/>
        </w:rPr>
      </w:pPr>
      <w:r w:rsidRPr="009C0B06">
        <w:rPr>
          <w:rFonts w:ascii="Times New Roman" w:hAnsi="Times New Roman"/>
        </w:rPr>
        <w:t>No releases of this species have been completed.</w:t>
      </w:r>
    </w:p>
    <w:p w:rsidR="00A61076" w:rsidRPr="009C0B06" w:rsidRDefault="00A61076" w:rsidP="00A61076">
      <w:pPr>
        <w:jc w:val="left"/>
        <w:rPr>
          <w:sz w:val="20"/>
        </w:rPr>
      </w:pPr>
    </w:p>
    <w:p w:rsidR="004B08BF" w:rsidRPr="009C0B06" w:rsidRDefault="004B08BF" w:rsidP="00A61076">
      <w:pPr>
        <w:pStyle w:val="Heading2"/>
        <w:jc w:val="left"/>
        <w:rPr>
          <w:sz w:val="20"/>
        </w:rPr>
      </w:pPr>
      <w:r w:rsidRPr="009C0B06">
        <w:rPr>
          <w:sz w:val="20"/>
        </w:rPr>
        <w:t xml:space="preserve">Prepared By: </w:t>
      </w:r>
    </w:p>
    <w:p w:rsidR="004B08BF" w:rsidRPr="009C0B06" w:rsidRDefault="004B08BF" w:rsidP="00A61076">
      <w:pPr>
        <w:pStyle w:val="Heading2"/>
        <w:jc w:val="left"/>
        <w:rPr>
          <w:b w:val="0"/>
          <w:sz w:val="20"/>
        </w:rPr>
      </w:pPr>
      <w:r w:rsidRPr="009C0B06">
        <w:rPr>
          <w:b w:val="0"/>
          <w:i/>
          <w:sz w:val="20"/>
        </w:rPr>
        <w:t>Steven Perkins</w:t>
      </w:r>
      <w:r w:rsidRPr="009C0B06">
        <w:rPr>
          <w:b w:val="0"/>
          <w:sz w:val="20"/>
        </w:rPr>
        <w:t xml:space="preserve">, </w:t>
      </w:r>
      <w:r w:rsidR="009C0B06">
        <w:rPr>
          <w:b w:val="0"/>
          <w:sz w:val="20"/>
        </w:rPr>
        <w:t xml:space="preserve">USDA NRCS </w:t>
      </w:r>
      <w:r w:rsidRPr="009C0B06">
        <w:rPr>
          <w:b w:val="0"/>
          <w:sz w:val="20"/>
        </w:rPr>
        <w:t xml:space="preserve">Great Basin PMC, </w:t>
      </w:r>
      <w:smartTag w:uri="urn:schemas-microsoft-com:office:smarttags" w:element="place">
        <w:smartTag w:uri="urn:schemas-microsoft-com:office:smarttags" w:element="City">
          <w:r w:rsidRPr="009C0B06">
            <w:rPr>
              <w:b w:val="0"/>
              <w:sz w:val="20"/>
            </w:rPr>
            <w:t>Fallon</w:t>
          </w:r>
        </w:smartTag>
        <w:r w:rsidR="009C0B06">
          <w:rPr>
            <w:b w:val="0"/>
            <w:sz w:val="20"/>
          </w:rPr>
          <w:t xml:space="preserve">, </w:t>
        </w:r>
        <w:smartTag w:uri="urn:schemas-microsoft-com:office:smarttags" w:element="State">
          <w:r w:rsidR="009C0B06">
            <w:rPr>
              <w:b w:val="0"/>
              <w:sz w:val="20"/>
            </w:rPr>
            <w:t>Nevada</w:t>
          </w:r>
        </w:smartTag>
      </w:smartTag>
    </w:p>
    <w:p w:rsidR="004B08BF" w:rsidRPr="009C0B06" w:rsidRDefault="004B08BF" w:rsidP="004B08BF">
      <w:pPr>
        <w:jc w:val="both"/>
        <w:rPr>
          <w:sz w:val="20"/>
        </w:rPr>
      </w:pPr>
    </w:p>
    <w:p w:rsidR="004B08BF" w:rsidRPr="009C0B06" w:rsidRDefault="004B08BF" w:rsidP="004B08BF">
      <w:pPr>
        <w:jc w:val="both"/>
        <w:rPr>
          <w:sz w:val="20"/>
        </w:rPr>
      </w:pPr>
      <w:r w:rsidRPr="009C0B06">
        <w:rPr>
          <w:i/>
          <w:sz w:val="20"/>
        </w:rPr>
        <w:t>Dan Ogle</w:t>
      </w:r>
      <w:r w:rsidRPr="009C0B06">
        <w:rPr>
          <w:sz w:val="20"/>
        </w:rPr>
        <w:t xml:space="preserve">, </w:t>
      </w:r>
      <w:r w:rsidR="009C0B06">
        <w:rPr>
          <w:sz w:val="20"/>
        </w:rPr>
        <w:t xml:space="preserve">USDA NRCS, </w:t>
      </w:r>
      <w:smartTag w:uri="urn:schemas-microsoft-com:office:smarttags" w:element="place">
        <w:smartTag w:uri="urn:schemas-microsoft-com:office:smarttags" w:element="City">
          <w:r w:rsidR="009C0B06">
            <w:rPr>
              <w:sz w:val="20"/>
            </w:rPr>
            <w:t>Boise</w:t>
          </w:r>
        </w:smartTag>
        <w:r w:rsidR="009C0B06">
          <w:rPr>
            <w:sz w:val="20"/>
          </w:rPr>
          <w:t xml:space="preserve">, </w:t>
        </w:r>
        <w:smartTag w:uri="urn:schemas-microsoft-com:office:smarttags" w:element="State">
          <w:r w:rsidR="009C0B06">
            <w:rPr>
              <w:sz w:val="20"/>
            </w:rPr>
            <w:t>Idaho</w:t>
          </w:r>
        </w:smartTag>
      </w:smartTag>
    </w:p>
    <w:p w:rsidR="004B08BF" w:rsidRPr="009C0B06" w:rsidRDefault="004B08BF" w:rsidP="004B08BF">
      <w:pPr>
        <w:jc w:val="both"/>
        <w:rPr>
          <w:sz w:val="20"/>
        </w:rPr>
      </w:pPr>
    </w:p>
    <w:p w:rsidR="00A61076" w:rsidRPr="009C0B06" w:rsidRDefault="00A61076" w:rsidP="00A61076">
      <w:pPr>
        <w:pStyle w:val="Heading2"/>
        <w:jc w:val="left"/>
        <w:rPr>
          <w:sz w:val="20"/>
        </w:rPr>
      </w:pPr>
      <w:r w:rsidRPr="009C0B06">
        <w:rPr>
          <w:sz w:val="20"/>
        </w:rPr>
        <w:t>Species Coordinator:</w:t>
      </w:r>
    </w:p>
    <w:p w:rsidR="00A61076" w:rsidRPr="009C0B06" w:rsidRDefault="00315D0F" w:rsidP="00A61076">
      <w:pPr>
        <w:pStyle w:val="PlainText"/>
        <w:rPr>
          <w:rFonts w:ascii="Times New Roman" w:hAnsi="Times New Roman"/>
          <w:snapToGrid w:val="0"/>
        </w:rPr>
      </w:pPr>
      <w:r w:rsidRPr="009C0B06">
        <w:rPr>
          <w:rFonts w:ascii="Times New Roman" w:hAnsi="Times New Roman"/>
          <w:i/>
          <w:snapToGrid w:val="0"/>
        </w:rPr>
        <w:t>Steven Perkins</w:t>
      </w:r>
      <w:r w:rsidR="00A41860" w:rsidRPr="009C0B06">
        <w:rPr>
          <w:rFonts w:ascii="Times New Roman" w:hAnsi="Times New Roman"/>
          <w:snapToGrid w:val="0"/>
        </w:rPr>
        <w:t xml:space="preserve">, </w:t>
      </w:r>
      <w:smartTag w:uri="urn:schemas-microsoft-com:office:smarttags" w:element="PlaceName">
        <w:r w:rsidR="001818A0">
          <w:rPr>
            <w:rFonts w:ascii="Times New Roman" w:hAnsi="Times New Roman"/>
            <w:snapToGrid w:val="0"/>
          </w:rPr>
          <w:t>USDA</w:t>
        </w:r>
      </w:smartTag>
      <w:r w:rsidR="001818A0">
        <w:rPr>
          <w:rFonts w:ascii="Times New Roman" w:hAnsi="Times New Roman"/>
          <w:snapToGrid w:val="0"/>
        </w:rPr>
        <w:t xml:space="preserve"> </w:t>
      </w:r>
      <w:smartTag w:uri="urn:schemas-microsoft-com:office:smarttags" w:element="PlaceName">
        <w:r w:rsidR="001818A0">
          <w:rPr>
            <w:rFonts w:ascii="Times New Roman" w:hAnsi="Times New Roman"/>
            <w:snapToGrid w:val="0"/>
          </w:rPr>
          <w:t>NRCS</w:t>
        </w:r>
      </w:smartTag>
      <w:r w:rsidR="001818A0">
        <w:rPr>
          <w:rFonts w:ascii="Times New Roman" w:hAnsi="Times New Roman"/>
          <w:snapToGrid w:val="0"/>
        </w:rPr>
        <w:t xml:space="preserve"> </w:t>
      </w:r>
      <w:smartTag w:uri="urn:schemas-microsoft-com:office:smarttags" w:element="PlaceName">
        <w:r w:rsidRPr="009C0B06">
          <w:rPr>
            <w:rFonts w:ascii="Times New Roman" w:hAnsi="Times New Roman"/>
            <w:snapToGrid w:val="0"/>
          </w:rPr>
          <w:t>Great Basin</w:t>
        </w:r>
      </w:smartTag>
      <w:r w:rsidRPr="009C0B06">
        <w:rPr>
          <w:rFonts w:ascii="Times New Roman" w:hAnsi="Times New Roman"/>
          <w:snapToGrid w:val="0"/>
        </w:rPr>
        <w:t xml:space="preserve"> </w:t>
      </w:r>
      <w:smartTag w:uri="urn:schemas-microsoft-com:office:smarttags" w:element="PlaceName">
        <w:r w:rsidRPr="009C0B06">
          <w:rPr>
            <w:rFonts w:ascii="Times New Roman" w:hAnsi="Times New Roman"/>
            <w:snapToGrid w:val="0"/>
          </w:rPr>
          <w:t>Plant</w:t>
        </w:r>
      </w:smartTag>
      <w:r w:rsidRPr="009C0B06">
        <w:rPr>
          <w:rFonts w:ascii="Times New Roman" w:hAnsi="Times New Roman"/>
          <w:snapToGrid w:val="0"/>
        </w:rPr>
        <w:t xml:space="preserve"> </w:t>
      </w:r>
      <w:smartTag w:uri="urn:schemas-microsoft-com:office:smarttags" w:element="PlaceName">
        <w:r w:rsidRPr="009C0B06">
          <w:rPr>
            <w:rFonts w:ascii="Times New Roman" w:hAnsi="Times New Roman"/>
            <w:snapToGrid w:val="0"/>
          </w:rPr>
          <w:t>Materials</w:t>
        </w:r>
      </w:smartTag>
      <w:r w:rsidRPr="009C0B06">
        <w:rPr>
          <w:rFonts w:ascii="Times New Roman" w:hAnsi="Times New Roman"/>
          <w:snapToGrid w:val="0"/>
        </w:rPr>
        <w:t xml:space="preserve"> </w:t>
      </w:r>
      <w:smartTag w:uri="urn:schemas-microsoft-com:office:smarttags" w:element="PlaceType">
        <w:r w:rsidRPr="009C0B06">
          <w:rPr>
            <w:rFonts w:ascii="Times New Roman" w:hAnsi="Times New Roman"/>
            <w:snapToGrid w:val="0"/>
          </w:rPr>
          <w:t>Center</w:t>
        </w:r>
      </w:smartTag>
      <w:r w:rsidRPr="009C0B06">
        <w:rPr>
          <w:rFonts w:ascii="Times New Roman" w:hAnsi="Times New Roman"/>
          <w:snapToGrid w:val="0"/>
        </w:rPr>
        <w:t xml:space="preserve">, </w:t>
      </w:r>
      <w:smartTag w:uri="urn:schemas-microsoft-com:office:smarttags" w:element="place">
        <w:smartTag w:uri="urn:schemas-microsoft-com:office:smarttags" w:element="City">
          <w:r w:rsidRPr="009C0B06">
            <w:rPr>
              <w:rFonts w:ascii="Times New Roman" w:hAnsi="Times New Roman"/>
              <w:snapToGrid w:val="0"/>
            </w:rPr>
            <w:t>Fallon</w:t>
          </w:r>
        </w:smartTag>
        <w:r w:rsidRPr="009C0B06">
          <w:rPr>
            <w:rFonts w:ascii="Times New Roman" w:hAnsi="Times New Roman"/>
            <w:snapToGrid w:val="0"/>
          </w:rPr>
          <w:t xml:space="preserve">, </w:t>
        </w:r>
        <w:smartTag w:uri="urn:schemas-microsoft-com:office:smarttags" w:element="State">
          <w:r w:rsidRPr="009C0B06">
            <w:rPr>
              <w:rFonts w:ascii="Times New Roman" w:hAnsi="Times New Roman"/>
              <w:snapToGrid w:val="0"/>
            </w:rPr>
            <w:t>Nevada</w:t>
          </w:r>
        </w:smartTag>
      </w:smartTag>
    </w:p>
    <w:p w:rsidR="00CD49CC" w:rsidRPr="009C0B06" w:rsidRDefault="00CD49CC" w:rsidP="006C47E2">
      <w:pPr>
        <w:jc w:val="left"/>
        <w:rPr>
          <w:sz w:val="20"/>
        </w:rPr>
      </w:pPr>
    </w:p>
    <w:p w:rsidR="006358CA" w:rsidRPr="009C0B06" w:rsidRDefault="009C0B06" w:rsidP="006C47E2">
      <w:pPr>
        <w:jc w:val="left"/>
        <w:rPr>
          <w:sz w:val="16"/>
          <w:szCs w:val="16"/>
        </w:rPr>
      </w:pPr>
      <w:r w:rsidRPr="009C0B06">
        <w:rPr>
          <w:sz w:val="16"/>
          <w:szCs w:val="16"/>
        </w:rPr>
        <w:t xml:space="preserve">Edited: </w:t>
      </w:r>
      <w:r w:rsidR="006358CA" w:rsidRPr="009C0B06">
        <w:rPr>
          <w:sz w:val="16"/>
          <w:szCs w:val="16"/>
        </w:rPr>
        <w:t>30Jan08sp</w:t>
      </w:r>
      <w:r w:rsidRPr="009C0B06">
        <w:rPr>
          <w:sz w:val="16"/>
          <w:szCs w:val="16"/>
        </w:rPr>
        <w:t xml:space="preserve">; </w:t>
      </w:r>
      <w:r w:rsidR="006D4B6A">
        <w:rPr>
          <w:sz w:val="16"/>
          <w:szCs w:val="16"/>
        </w:rPr>
        <w:t>30Jan08dgo;  08Feb</w:t>
      </w:r>
      <w:r w:rsidR="001818A0">
        <w:rPr>
          <w:sz w:val="16"/>
          <w:szCs w:val="16"/>
        </w:rPr>
        <w:t>29</w:t>
      </w:r>
      <w:r w:rsidRPr="009C0B06">
        <w:rPr>
          <w:sz w:val="16"/>
          <w:szCs w:val="16"/>
        </w:rPr>
        <w:t xml:space="preserve"> jsp</w:t>
      </w:r>
    </w:p>
    <w:p w:rsidR="006358CA" w:rsidRPr="005D033C" w:rsidRDefault="006358CA" w:rsidP="006C47E2">
      <w:pPr>
        <w:jc w:val="left"/>
        <w:rPr>
          <w:sz w:val="20"/>
        </w:rPr>
      </w:pPr>
    </w:p>
    <w:p w:rsidR="006C47E2" w:rsidRDefault="006C47E2" w:rsidP="006C47E2">
      <w:pPr>
        <w:pStyle w:val="BodyText"/>
        <w:jc w:val="left"/>
        <w:rPr>
          <w:rStyle w:val="Footer1Char"/>
          <w:color w:val="auto"/>
          <w:szCs w:val="16"/>
        </w:rPr>
      </w:pPr>
      <w:r w:rsidRPr="009C0B06">
        <w:rPr>
          <w:rStyle w:val="Footer1Char"/>
          <w:color w:val="auto"/>
          <w:szCs w:val="16"/>
        </w:rPr>
        <w:t>For more information about this and other plants, please contact your local NRCS field office or Conservation District, and visit the PLANTS Web site&lt;</w:t>
      </w:r>
      <w:hyperlink r:id="rId9" w:history="1">
        <w:r w:rsidRPr="009C0B06">
          <w:rPr>
            <w:rStyle w:val="Hyperlink"/>
            <w:color w:val="auto"/>
            <w:sz w:val="16"/>
            <w:szCs w:val="16"/>
          </w:rPr>
          <w:t>http://plants.usda.gov</w:t>
        </w:r>
      </w:hyperlink>
      <w:r w:rsidRPr="009C0B06">
        <w:rPr>
          <w:rStyle w:val="Footer1Char"/>
          <w:color w:val="auto"/>
          <w:szCs w:val="16"/>
        </w:rPr>
        <w:t>&gt; or the Plant Materials Program Web site &lt;</w:t>
      </w:r>
      <w:hyperlink r:id="rId10" w:history="1">
        <w:r w:rsidRPr="009C0B06">
          <w:rPr>
            <w:rStyle w:val="Hyperlink"/>
            <w:color w:val="auto"/>
            <w:sz w:val="16"/>
            <w:szCs w:val="16"/>
          </w:rPr>
          <w:t>http://Plant-Materials.nrcs.usda.gov</w:t>
        </w:r>
      </w:hyperlink>
      <w:r w:rsidRPr="009C0B06">
        <w:rPr>
          <w:rStyle w:val="Footer1Char"/>
          <w:color w:val="auto"/>
          <w:szCs w:val="16"/>
        </w:rPr>
        <w:t>&gt;</w:t>
      </w:r>
    </w:p>
    <w:p w:rsidR="006C47E2" w:rsidRPr="009C0B06" w:rsidRDefault="006C47E2" w:rsidP="004C2B24">
      <w:pPr>
        <w:pStyle w:val="Footer"/>
        <w:jc w:val="both"/>
        <w:rPr>
          <w:rStyle w:val="PageNumber"/>
          <w:sz w:val="16"/>
          <w:szCs w:val="16"/>
        </w:rPr>
      </w:pPr>
    </w:p>
    <w:p w:rsidR="006C47E2" w:rsidRPr="009C0B06" w:rsidRDefault="006C47E2" w:rsidP="006C47E2">
      <w:pPr>
        <w:pStyle w:val="NormalWeb"/>
        <w:rPr>
          <w:rFonts w:ascii="Times New Roman" w:hAnsi="Times New Roman"/>
          <w:i/>
          <w:color w:val="0000FF"/>
          <w:sz w:val="16"/>
          <w:szCs w:val="16"/>
        </w:rPr>
      </w:pPr>
      <w:r w:rsidRPr="009C0B06">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9C0B06">
            <w:rPr>
              <w:rFonts w:ascii="Times New Roman" w:hAnsi="Times New Roman"/>
              <w:i/>
              <w:color w:val="0000FF"/>
              <w:sz w:val="16"/>
              <w:szCs w:val="16"/>
            </w:rPr>
            <w:t>U.S.</w:t>
          </w:r>
        </w:smartTag>
      </w:smartTag>
      <w:r w:rsidRPr="009C0B06">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9C0B06">
          <w:rPr>
            <w:rStyle w:val="Hyperlink"/>
            <w:rFonts w:ascii="Times New Roman" w:hAnsi="Times New Roman"/>
            <w:i/>
            <w:sz w:val="16"/>
            <w:szCs w:val="16"/>
          </w:rPr>
          <w:t>TARGET Center</w:t>
        </w:r>
      </w:hyperlink>
      <w:r w:rsidRPr="009C0B06">
        <w:rPr>
          <w:rFonts w:ascii="Times New Roman" w:hAnsi="Times New Roman"/>
          <w:i/>
          <w:color w:val="0000FF"/>
          <w:sz w:val="16"/>
          <w:szCs w:val="16"/>
        </w:rPr>
        <w:t xml:space="preserve"> at 202-720-2600 (voice and TDD).</w:t>
      </w:r>
    </w:p>
    <w:p w:rsidR="006C47E2" w:rsidRPr="009C0B06" w:rsidRDefault="006C47E2" w:rsidP="006C47E2">
      <w:pPr>
        <w:pStyle w:val="NormalWeb"/>
        <w:rPr>
          <w:rFonts w:ascii="Times New Roman" w:hAnsi="Times New Roman"/>
          <w:i/>
          <w:color w:val="0000FF"/>
          <w:sz w:val="16"/>
          <w:szCs w:val="16"/>
        </w:rPr>
      </w:pPr>
      <w:r w:rsidRPr="009C0B06">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9C0B06" w:rsidRDefault="006C47E2" w:rsidP="006C47E2">
      <w:pPr>
        <w:pStyle w:val="NormalWeb"/>
        <w:rPr>
          <w:rFonts w:ascii="Times New Roman" w:hAnsi="Times New Roman"/>
          <w:i/>
          <w:color w:val="0000FF"/>
          <w:sz w:val="16"/>
          <w:szCs w:val="16"/>
        </w:rPr>
      </w:pPr>
      <w:r w:rsidRPr="009C0B06">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9C0B06">
          <w:rPr>
            <w:rStyle w:val="Hyperlink"/>
            <w:rFonts w:ascii="Times New Roman" w:hAnsi="Times New Roman"/>
            <w:i/>
            <w:sz w:val="16"/>
            <w:szCs w:val="16"/>
          </w:rPr>
          <w:t>Civil Rights at the Natural Resources Convervation Service</w:t>
        </w:r>
      </w:hyperlink>
      <w:r w:rsidRPr="009C0B06">
        <w:rPr>
          <w:rFonts w:ascii="Times New Roman" w:hAnsi="Times New Roman"/>
          <w:i/>
          <w:color w:val="0000FF"/>
          <w:sz w:val="16"/>
          <w:szCs w:val="16"/>
        </w:rPr>
        <w:t xml:space="preserve">. </w:t>
      </w:r>
    </w:p>
    <w:p w:rsidR="00D62818" w:rsidRPr="009C0B06" w:rsidRDefault="00D62818" w:rsidP="002D7A49">
      <w:pPr>
        <w:pStyle w:val="Footer"/>
        <w:jc w:val="left"/>
        <w:rPr>
          <w:sz w:val="16"/>
          <w:szCs w:val="16"/>
        </w:rPr>
      </w:pPr>
    </w:p>
    <w:sectPr w:rsidR="00D62818" w:rsidRPr="009C0B06">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D1E" w:rsidRDefault="00B10D1E">
      <w:r>
        <w:separator/>
      </w:r>
    </w:p>
  </w:endnote>
  <w:endnote w:type="continuationSeparator" w:id="0">
    <w:p w:rsidR="00B10D1E" w:rsidRDefault="00B10D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D1E" w:rsidRDefault="00B10D1E">
      <w:r>
        <w:separator/>
      </w:r>
    </w:p>
  </w:footnote>
  <w:footnote w:type="continuationSeparator" w:id="0">
    <w:p w:rsidR="00B10D1E" w:rsidRDefault="00B10D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F50C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4C0E"/>
    <w:rsid w:val="0005267C"/>
    <w:rsid w:val="00056463"/>
    <w:rsid w:val="000578C2"/>
    <w:rsid w:val="00084A29"/>
    <w:rsid w:val="000A6F6D"/>
    <w:rsid w:val="000D29A1"/>
    <w:rsid w:val="000F1970"/>
    <w:rsid w:val="000F77E3"/>
    <w:rsid w:val="001327BA"/>
    <w:rsid w:val="00171009"/>
    <w:rsid w:val="001818A0"/>
    <w:rsid w:val="0018267D"/>
    <w:rsid w:val="00195079"/>
    <w:rsid w:val="001C6E25"/>
    <w:rsid w:val="001D076F"/>
    <w:rsid w:val="001D3F0B"/>
    <w:rsid w:val="001F5594"/>
    <w:rsid w:val="00212A82"/>
    <w:rsid w:val="002148DF"/>
    <w:rsid w:val="0026727E"/>
    <w:rsid w:val="002810D1"/>
    <w:rsid w:val="00284422"/>
    <w:rsid w:val="002B7160"/>
    <w:rsid w:val="002D3E6A"/>
    <w:rsid w:val="002D7A49"/>
    <w:rsid w:val="002F51FE"/>
    <w:rsid w:val="00315D0F"/>
    <w:rsid w:val="00345702"/>
    <w:rsid w:val="003631C1"/>
    <w:rsid w:val="00375E14"/>
    <w:rsid w:val="00377934"/>
    <w:rsid w:val="00387FE6"/>
    <w:rsid w:val="003A2960"/>
    <w:rsid w:val="003E064E"/>
    <w:rsid w:val="003E3533"/>
    <w:rsid w:val="003F1973"/>
    <w:rsid w:val="004021E8"/>
    <w:rsid w:val="004052E3"/>
    <w:rsid w:val="0040539A"/>
    <w:rsid w:val="00426E09"/>
    <w:rsid w:val="004340C9"/>
    <w:rsid w:val="00437F11"/>
    <w:rsid w:val="004449EE"/>
    <w:rsid w:val="004B08BF"/>
    <w:rsid w:val="004B7357"/>
    <w:rsid w:val="004C2B24"/>
    <w:rsid w:val="004D34B0"/>
    <w:rsid w:val="004E72F4"/>
    <w:rsid w:val="004F0A5F"/>
    <w:rsid w:val="00521D04"/>
    <w:rsid w:val="00592CFA"/>
    <w:rsid w:val="00595545"/>
    <w:rsid w:val="005A54D6"/>
    <w:rsid w:val="005B11D8"/>
    <w:rsid w:val="005D033C"/>
    <w:rsid w:val="006358CA"/>
    <w:rsid w:val="006631A2"/>
    <w:rsid w:val="00667542"/>
    <w:rsid w:val="006717E6"/>
    <w:rsid w:val="00683C3D"/>
    <w:rsid w:val="00686B23"/>
    <w:rsid w:val="006A7F33"/>
    <w:rsid w:val="006C47E2"/>
    <w:rsid w:val="006D411A"/>
    <w:rsid w:val="006D4B6A"/>
    <w:rsid w:val="006E5F7B"/>
    <w:rsid w:val="00717F00"/>
    <w:rsid w:val="00727456"/>
    <w:rsid w:val="00741185"/>
    <w:rsid w:val="007423F8"/>
    <w:rsid w:val="00742DE3"/>
    <w:rsid w:val="00793E2D"/>
    <w:rsid w:val="007C52E4"/>
    <w:rsid w:val="007F678B"/>
    <w:rsid w:val="008455BA"/>
    <w:rsid w:val="008B272B"/>
    <w:rsid w:val="008B7BBD"/>
    <w:rsid w:val="008F3D5A"/>
    <w:rsid w:val="008F50CA"/>
    <w:rsid w:val="00942547"/>
    <w:rsid w:val="00955302"/>
    <w:rsid w:val="009870E0"/>
    <w:rsid w:val="009948B2"/>
    <w:rsid w:val="009A0E7A"/>
    <w:rsid w:val="009C0B06"/>
    <w:rsid w:val="009C10B0"/>
    <w:rsid w:val="009D5F78"/>
    <w:rsid w:val="00A15DC0"/>
    <w:rsid w:val="00A41860"/>
    <w:rsid w:val="00A43227"/>
    <w:rsid w:val="00A61076"/>
    <w:rsid w:val="00A72817"/>
    <w:rsid w:val="00A74386"/>
    <w:rsid w:val="00A7617F"/>
    <w:rsid w:val="00AB0598"/>
    <w:rsid w:val="00AC45FA"/>
    <w:rsid w:val="00AE5E87"/>
    <w:rsid w:val="00B0669A"/>
    <w:rsid w:val="00B07BD5"/>
    <w:rsid w:val="00B10D1E"/>
    <w:rsid w:val="00B55214"/>
    <w:rsid w:val="00B55E68"/>
    <w:rsid w:val="00B730E7"/>
    <w:rsid w:val="00B74401"/>
    <w:rsid w:val="00B76D1E"/>
    <w:rsid w:val="00B8425D"/>
    <w:rsid w:val="00B91E31"/>
    <w:rsid w:val="00BD6EF3"/>
    <w:rsid w:val="00BE5356"/>
    <w:rsid w:val="00C17102"/>
    <w:rsid w:val="00C36DFB"/>
    <w:rsid w:val="00C4467B"/>
    <w:rsid w:val="00C516E8"/>
    <w:rsid w:val="00C53BC4"/>
    <w:rsid w:val="00C70255"/>
    <w:rsid w:val="00C86821"/>
    <w:rsid w:val="00CC3C24"/>
    <w:rsid w:val="00CD49CC"/>
    <w:rsid w:val="00CE2929"/>
    <w:rsid w:val="00CF7EC1"/>
    <w:rsid w:val="00D61972"/>
    <w:rsid w:val="00D62818"/>
    <w:rsid w:val="00D72FB0"/>
    <w:rsid w:val="00D82E30"/>
    <w:rsid w:val="00DC7C36"/>
    <w:rsid w:val="00E326CF"/>
    <w:rsid w:val="00E46B70"/>
    <w:rsid w:val="00E51F48"/>
    <w:rsid w:val="00E7139B"/>
    <w:rsid w:val="00E83120"/>
    <w:rsid w:val="00EA5D73"/>
    <w:rsid w:val="00EB22CF"/>
    <w:rsid w:val="00EB63C0"/>
    <w:rsid w:val="00EF7390"/>
    <w:rsid w:val="00F202B5"/>
    <w:rsid w:val="00F327F5"/>
    <w:rsid w:val="00F33F3D"/>
    <w:rsid w:val="00F71BD0"/>
    <w:rsid w:val="00F802DB"/>
    <w:rsid w:val="00F8070F"/>
    <w:rsid w:val="00F8701B"/>
    <w:rsid w:val="00FC77E4"/>
    <w:rsid w:val="00FD2879"/>
    <w:rsid w:val="00FF4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A61076"/>
    <w:pPr>
      <w:spacing w:after="120"/>
    </w:pPr>
    <w:rPr>
      <w:sz w:val="16"/>
      <w:szCs w:val="16"/>
    </w:rPr>
  </w:style>
  <w:style w:type="paragraph" w:styleId="PlainText">
    <w:name w:val="Plain Text"/>
    <w:basedOn w:val="Normal"/>
    <w:rsid w:val="00A61076"/>
    <w:pPr>
      <w:jc w:val="left"/>
    </w:pPr>
    <w:rPr>
      <w:rFonts w:ascii="Courier New" w:hAnsi="Courier New"/>
      <w:sz w:val="20"/>
    </w:rPr>
  </w:style>
  <w:style w:type="paragraph" w:styleId="HTMLPreformatted">
    <w:name w:val="HTML Preformatted"/>
    <w:basedOn w:val="Normal"/>
    <w:rsid w:val="0044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w:divs>
    <w:div w:id="8329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desert needlegrass</vt:lpstr>
    </vt:vector>
  </TitlesOfParts>
  <Company>USDA NRCS National Plant Data Center</Company>
  <LinksUpToDate>false</LinksUpToDate>
  <CharactersWithSpaces>5088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needlegrass</dc:title>
  <dc:subject>Achnatherum speciosum</dc:subject>
  <dc:creator>Steven Perkins, Dan Ogle</dc:creator>
  <cp:keywords/>
  <cp:lastModifiedBy>William Farrell</cp:lastModifiedBy>
  <cp:revision>2</cp:revision>
  <cp:lastPrinted>2003-06-09T21:39:00Z</cp:lastPrinted>
  <dcterms:created xsi:type="dcterms:W3CDTF">2011-01-25T17:11:00Z</dcterms:created>
  <dcterms:modified xsi:type="dcterms:W3CDTF">2011-01-25T17:11:00Z</dcterms:modified>
</cp:coreProperties>
</file>