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CE5409" w:rsidRPr="007B2285" w:rsidRDefault="00E769B1" w:rsidP="00564985">
      <w:pPr>
        <w:pStyle w:val="Heading1"/>
        <w:rPr>
          <w:i w:val="0"/>
        </w:rPr>
      </w:pPr>
      <w:r>
        <w:rPr>
          <w:i w:val="0"/>
        </w:rPr>
        <w:lastRenderedPageBreak/>
        <w:t>spike bentgrass</w:t>
      </w:r>
    </w:p>
    <w:p w:rsidR="00CE5409" w:rsidRPr="00561A8A" w:rsidRDefault="00E769B1" w:rsidP="00561A8A">
      <w:pPr>
        <w:pStyle w:val="Heading2"/>
      </w:pPr>
      <w:proofErr w:type="spellStart"/>
      <w:r>
        <w:t>Agrostis</w:t>
      </w:r>
      <w:proofErr w:type="spellEnd"/>
      <w:r>
        <w:t xml:space="preserve"> </w:t>
      </w:r>
      <w:proofErr w:type="spellStart"/>
      <w:r>
        <w:t>exarata</w:t>
      </w:r>
      <w:proofErr w:type="spellEnd"/>
      <w:r w:rsidR="00CE5409" w:rsidRPr="00561A8A">
        <w:t xml:space="preserve"> </w:t>
      </w:r>
      <w:proofErr w:type="spellStart"/>
      <w:r w:rsidR="00ED2D65">
        <w:rPr>
          <w:i w:val="0"/>
        </w:rPr>
        <w:t>T</w:t>
      </w:r>
      <w:r>
        <w:rPr>
          <w:i w:val="0"/>
        </w:rPr>
        <w:t>rin</w:t>
      </w:r>
      <w:proofErr w:type="spellEnd"/>
      <w:r>
        <w:rPr>
          <w:i w:val="0"/>
        </w:rPr>
        <w:t>.</w:t>
      </w:r>
    </w:p>
    <w:p w:rsidR="00CE5409" w:rsidRPr="00561A8A" w:rsidRDefault="00CE5409" w:rsidP="00A91834">
      <w:pPr>
        <w:pStyle w:val="PlantSymbol"/>
      </w:pPr>
      <w:r w:rsidRPr="00561A8A">
        <w:t xml:space="preserve">Plant Symbol = </w:t>
      </w:r>
      <w:r w:rsidR="00E769B1">
        <w:t>AGEX</w:t>
      </w:r>
    </w:p>
    <w:p w:rsidR="00A1146D" w:rsidRDefault="008455BA" w:rsidP="00A1146D">
      <w:pPr>
        <w:pStyle w:val="BodytextNRCS"/>
        <w:spacing w:before="240"/>
      </w:pPr>
      <w:r w:rsidRPr="00561A8A">
        <w:t xml:space="preserve">Contributed by: </w:t>
      </w:r>
      <w:r w:rsidR="00A1146D">
        <w:t xml:space="preserve">USDA NRCS </w:t>
      </w:r>
      <w:r w:rsidR="00E769B1">
        <w:t>Plant Materials Center, Corvallis, Oregon</w:t>
      </w:r>
    </w:p>
    <w:p w:rsidR="00E769B1" w:rsidRDefault="00E769B1" w:rsidP="00E769B1">
      <w:pPr>
        <w:pStyle w:val="NRCSBodyText"/>
        <w:spacing w:before="240"/>
        <w:rPr>
          <w:i/>
          <w:sz w:val="16"/>
          <w:szCs w:val="16"/>
        </w:rPr>
      </w:pPr>
      <w:r w:rsidRPr="00E769B1">
        <w:rPr>
          <w:i/>
          <w:noProof/>
          <w:sz w:val="16"/>
          <w:szCs w:val="16"/>
        </w:rPr>
        <w:drawing>
          <wp:inline distT="0" distB="0" distL="0" distR="0">
            <wp:extent cx="2571750" cy="3514725"/>
            <wp:effectExtent l="19050" t="0" r="0" b="0"/>
            <wp:docPr id="2" name="Picture 4" descr="Color image of spike bentgrass plant in flower by Dale Dar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or image of spike bentgrass by Dale Darris."/>
                    <pic:cNvPicPr>
                      <a:picLocks noChangeAspect="1" noChangeArrowheads="1"/>
                    </pic:cNvPicPr>
                  </pic:nvPicPr>
                  <pic:blipFill>
                    <a:blip r:embed="rId9" cstate="print"/>
                    <a:srcRect/>
                    <a:stretch>
                      <a:fillRect/>
                    </a:stretch>
                  </pic:blipFill>
                  <pic:spPr bwMode="auto">
                    <a:xfrm>
                      <a:off x="0" y="0"/>
                      <a:ext cx="2571750" cy="3514725"/>
                    </a:xfrm>
                    <a:prstGeom prst="rect">
                      <a:avLst/>
                    </a:prstGeom>
                    <a:noFill/>
                    <a:ln w="9525">
                      <a:noFill/>
                      <a:miter lim="800000"/>
                      <a:headEnd/>
                      <a:tailEnd/>
                    </a:ln>
                  </pic:spPr>
                </pic:pic>
              </a:graphicData>
            </a:graphic>
          </wp:inline>
        </w:drawing>
      </w:r>
    </w:p>
    <w:p w:rsidR="00E769B1" w:rsidRDefault="00E769B1" w:rsidP="00E769B1">
      <w:pPr>
        <w:pStyle w:val="NRCSBodyText"/>
        <w:rPr>
          <w:i/>
          <w:sz w:val="16"/>
          <w:szCs w:val="16"/>
        </w:rPr>
      </w:pPr>
      <w:r>
        <w:rPr>
          <w:i/>
          <w:sz w:val="16"/>
          <w:szCs w:val="16"/>
        </w:rPr>
        <w:t>Dale Darris</w:t>
      </w:r>
    </w:p>
    <w:p w:rsidR="000968E2" w:rsidRPr="000968E2" w:rsidRDefault="00E769B1" w:rsidP="00E769B1">
      <w:pPr>
        <w:pStyle w:val="NRCSBodyText"/>
        <w:rPr>
          <w:sz w:val="16"/>
          <w:szCs w:val="16"/>
        </w:rPr>
      </w:pPr>
      <w:r>
        <w:rPr>
          <w:i/>
          <w:sz w:val="16"/>
          <w:szCs w:val="16"/>
        </w:rPr>
        <w:t xml:space="preserve">USDA-NRCS Corvallis PMC   </w:t>
      </w:r>
    </w:p>
    <w:p w:rsidR="00CD49CC" w:rsidRPr="00561A8A" w:rsidRDefault="008455BA" w:rsidP="000968E2">
      <w:pPr>
        <w:pStyle w:val="Heading3"/>
        <w:spacing w:before="240"/>
        <w:rPr>
          <w:b w:val="0"/>
          <w:i/>
        </w:rPr>
      </w:pPr>
      <w:r w:rsidRPr="00561A8A">
        <w:t>Alternat</w:t>
      </w:r>
      <w:r w:rsidR="00D334AA">
        <w:t>ive</w:t>
      </w:r>
      <w:r w:rsidRPr="00561A8A">
        <w:t xml:space="preserve"> Names</w:t>
      </w:r>
    </w:p>
    <w:p w:rsidR="00CD49CC" w:rsidRDefault="00500661" w:rsidP="003E6391">
      <w:pPr>
        <w:pStyle w:val="NRCSBodyText"/>
        <w:rPr>
          <w:i/>
        </w:rPr>
      </w:pPr>
      <w:r>
        <w:rPr>
          <w:i/>
        </w:rPr>
        <w:t xml:space="preserve">Alternate </w:t>
      </w:r>
      <w:r w:rsidR="00D334AA">
        <w:rPr>
          <w:i/>
        </w:rPr>
        <w:t xml:space="preserve">Common Names: </w:t>
      </w:r>
      <w:r w:rsidR="00E769B1">
        <w:t xml:space="preserve">spike redtop, western </w:t>
      </w:r>
      <w:proofErr w:type="spellStart"/>
      <w:r w:rsidR="00E769B1">
        <w:t>bentgrass</w:t>
      </w:r>
      <w:proofErr w:type="spellEnd"/>
    </w:p>
    <w:p w:rsidR="00D334AA" w:rsidRPr="000968E2" w:rsidRDefault="00500661" w:rsidP="003E6391">
      <w:pPr>
        <w:pStyle w:val="NRCSBodyText"/>
        <w:rPr>
          <w:i/>
        </w:rPr>
      </w:pPr>
      <w:r>
        <w:rPr>
          <w:i/>
        </w:rPr>
        <w:t xml:space="preserve">Alternate </w:t>
      </w:r>
      <w:r w:rsidR="00D334AA">
        <w:rPr>
          <w:i/>
        </w:rPr>
        <w:t>Scientific Names:</w:t>
      </w:r>
      <w:r w:rsidR="00E769B1">
        <w:rPr>
          <w:i/>
        </w:rPr>
        <w:t xml:space="preserve">  A. </w:t>
      </w:r>
      <w:proofErr w:type="spellStart"/>
      <w:r w:rsidR="00E769B1">
        <w:rPr>
          <w:i/>
        </w:rPr>
        <w:t>exarata</w:t>
      </w:r>
      <w:proofErr w:type="spellEnd"/>
      <w:r w:rsidR="00E769B1">
        <w:rPr>
          <w:i/>
        </w:rPr>
        <w:t>.</w:t>
      </w:r>
      <w:r w:rsidR="00E769B1">
        <w:t xml:space="preserve"> var. </w:t>
      </w:r>
      <w:proofErr w:type="spellStart"/>
      <w:r w:rsidR="00E769B1">
        <w:rPr>
          <w:i/>
        </w:rPr>
        <w:t>exarata</w:t>
      </w:r>
      <w:proofErr w:type="spellEnd"/>
      <w:r w:rsidR="00E769B1">
        <w:rPr>
          <w:i/>
        </w:rPr>
        <w:t>,</w:t>
      </w:r>
      <w:r w:rsidR="00E769B1">
        <w:t xml:space="preserve"> </w:t>
      </w:r>
      <w:r w:rsidR="00E769B1">
        <w:rPr>
          <w:i/>
        </w:rPr>
        <w:t xml:space="preserve">A. </w:t>
      </w:r>
      <w:proofErr w:type="spellStart"/>
      <w:r w:rsidR="00E769B1">
        <w:rPr>
          <w:i/>
        </w:rPr>
        <w:t>exarata</w:t>
      </w:r>
      <w:proofErr w:type="spellEnd"/>
      <w:r w:rsidR="00E769B1">
        <w:rPr>
          <w:i/>
        </w:rPr>
        <w:t>.</w:t>
      </w:r>
      <w:r w:rsidR="00E769B1">
        <w:t xml:space="preserve"> var. </w:t>
      </w:r>
      <w:proofErr w:type="spellStart"/>
      <w:r w:rsidR="00E769B1">
        <w:rPr>
          <w:i/>
        </w:rPr>
        <w:t>pacifica</w:t>
      </w:r>
      <w:proofErr w:type="spellEnd"/>
      <w:r w:rsidR="00E769B1">
        <w:t xml:space="preserve"> </w:t>
      </w:r>
      <w:proofErr w:type="spellStart"/>
      <w:r w:rsidR="00E769B1">
        <w:t>Vasey</w:t>
      </w:r>
      <w:proofErr w:type="spellEnd"/>
      <w:r w:rsidR="00E769B1">
        <w:t xml:space="preserve">, </w:t>
      </w:r>
      <w:r w:rsidR="00E769B1">
        <w:rPr>
          <w:i/>
        </w:rPr>
        <w:t xml:space="preserve">A. </w:t>
      </w:r>
      <w:proofErr w:type="spellStart"/>
      <w:r w:rsidR="00E769B1">
        <w:rPr>
          <w:i/>
        </w:rPr>
        <w:t>exarata</w:t>
      </w:r>
      <w:proofErr w:type="spellEnd"/>
      <w:r w:rsidR="00E769B1">
        <w:t xml:space="preserve">. var. </w:t>
      </w:r>
      <w:proofErr w:type="spellStart"/>
      <w:r w:rsidR="00E769B1">
        <w:rPr>
          <w:i/>
        </w:rPr>
        <w:t>monolepis</w:t>
      </w:r>
      <w:proofErr w:type="spellEnd"/>
      <w:r w:rsidR="00E769B1">
        <w:t xml:space="preserve"> (Torrey) </w:t>
      </w:r>
      <w:proofErr w:type="spellStart"/>
      <w:r w:rsidR="00E769B1">
        <w:t>Hitchc</w:t>
      </w:r>
      <w:proofErr w:type="spellEnd"/>
      <w:r w:rsidR="00E769B1">
        <w:t xml:space="preserve">.  Spike </w:t>
      </w:r>
      <w:proofErr w:type="spellStart"/>
      <w:r w:rsidR="00E769B1">
        <w:t>bentgrass</w:t>
      </w:r>
      <w:proofErr w:type="spellEnd"/>
      <w:r w:rsidR="00E769B1">
        <w:t xml:space="preserve"> apparently hybridizes with </w:t>
      </w:r>
      <w:r w:rsidR="00E769B1">
        <w:rPr>
          <w:i/>
        </w:rPr>
        <w:t xml:space="preserve">A. </w:t>
      </w:r>
      <w:proofErr w:type="spellStart"/>
      <w:r w:rsidR="00E769B1">
        <w:rPr>
          <w:i/>
        </w:rPr>
        <w:t>scabra</w:t>
      </w:r>
      <w:proofErr w:type="spellEnd"/>
      <w:r w:rsidR="00E769B1">
        <w:rPr>
          <w:i/>
        </w:rPr>
        <w:t xml:space="preserve"> </w:t>
      </w:r>
      <w:r w:rsidR="00E769B1">
        <w:t>and</w:t>
      </w:r>
      <w:r w:rsidR="00E769B1">
        <w:rPr>
          <w:i/>
        </w:rPr>
        <w:t xml:space="preserve"> A. </w:t>
      </w:r>
      <w:proofErr w:type="spellStart"/>
      <w:r w:rsidR="00E769B1">
        <w:rPr>
          <w:i/>
        </w:rPr>
        <w:t>stolonifera</w:t>
      </w:r>
      <w:proofErr w:type="spellEnd"/>
      <w:r w:rsidR="00E769B1">
        <w:rPr>
          <w:i/>
        </w:rPr>
        <w:t>.</w:t>
      </w:r>
    </w:p>
    <w:p w:rsidR="00CD49CC" w:rsidRPr="00561A8A" w:rsidRDefault="00CD49CC" w:rsidP="000968E2">
      <w:pPr>
        <w:pStyle w:val="Heading3"/>
        <w:spacing w:before="240"/>
        <w:rPr>
          <w:i/>
          <w:iCs/>
        </w:rPr>
      </w:pPr>
      <w:r w:rsidRPr="00561A8A">
        <w:t>Uses</w:t>
      </w:r>
    </w:p>
    <w:p w:rsidR="000968E2" w:rsidRDefault="00E769B1" w:rsidP="000968E2">
      <w:pPr>
        <w:pStyle w:val="NRCSBodyText"/>
      </w:pPr>
      <w:r>
        <w:t xml:space="preserve">As a pioneer species, spike </w:t>
      </w:r>
      <w:proofErr w:type="spellStart"/>
      <w:r>
        <w:t>bentgrass</w:t>
      </w:r>
      <w:proofErr w:type="spellEnd"/>
      <w:r>
        <w:t xml:space="preserve"> has good potential for restoration of prairie wetlands, riparian areas, and other seasonally wet or intermittently flooded habitats.  It is also useful for </w:t>
      </w:r>
      <w:proofErr w:type="spellStart"/>
      <w:r>
        <w:t>revegetation</w:t>
      </w:r>
      <w:proofErr w:type="spellEnd"/>
      <w:r>
        <w:t xml:space="preserve"> of ditches, logged or burned over timberland, and other disturbances within brush and open woodland communities.</w:t>
      </w:r>
    </w:p>
    <w:p w:rsidR="00E769B1" w:rsidRDefault="00E769B1" w:rsidP="000968E2">
      <w:pPr>
        <w:pStyle w:val="NRCSBodyText"/>
      </w:pPr>
    </w:p>
    <w:p w:rsidR="00E769B1" w:rsidRDefault="00E769B1" w:rsidP="00E769B1">
      <w:pPr>
        <w:pStyle w:val="BodyText"/>
        <w:jc w:val="left"/>
        <w:rPr>
          <w:color w:val="auto"/>
          <w:sz w:val="20"/>
        </w:rPr>
      </w:pPr>
      <w:r>
        <w:rPr>
          <w:color w:val="auto"/>
          <w:sz w:val="20"/>
        </w:rPr>
        <w:t>Where locally abundant, this species is an important source of forage for livestock.  Foliage remains green</w:t>
      </w:r>
      <w:r>
        <w:t xml:space="preserve"> </w:t>
      </w:r>
      <w:r>
        <w:rPr>
          <w:color w:val="auto"/>
          <w:sz w:val="20"/>
        </w:rPr>
        <w:t xml:space="preserve">and </w:t>
      </w:r>
      <w:r>
        <w:rPr>
          <w:color w:val="auto"/>
          <w:sz w:val="20"/>
        </w:rPr>
        <w:lastRenderedPageBreak/>
        <w:t xml:space="preserve">palatable throughout the summer.  Its palatability is rated good for cattle, horses, and elk, and fair to good for sheep and deer.  Spike </w:t>
      </w:r>
      <w:proofErr w:type="spellStart"/>
      <w:r>
        <w:rPr>
          <w:color w:val="auto"/>
          <w:sz w:val="20"/>
        </w:rPr>
        <w:t>bentgrass</w:t>
      </w:r>
      <w:proofErr w:type="spellEnd"/>
      <w:r>
        <w:rPr>
          <w:color w:val="auto"/>
          <w:sz w:val="20"/>
        </w:rPr>
        <w:t xml:space="preserve"> is also planted as a soil stabilizer in degraded areas and has been suggested for use in excluding reed </w:t>
      </w:r>
      <w:proofErr w:type="spellStart"/>
      <w:r>
        <w:rPr>
          <w:color w:val="auto"/>
          <w:sz w:val="20"/>
        </w:rPr>
        <w:t>canarygrass</w:t>
      </w:r>
      <w:proofErr w:type="spellEnd"/>
      <w:r>
        <w:rPr>
          <w:color w:val="auto"/>
          <w:sz w:val="20"/>
        </w:rPr>
        <w:t xml:space="preserve"> (</w:t>
      </w:r>
      <w:proofErr w:type="spellStart"/>
      <w:r w:rsidRPr="00410D61">
        <w:rPr>
          <w:i/>
          <w:color w:val="auto"/>
          <w:sz w:val="20"/>
        </w:rPr>
        <w:t>Phalaris</w:t>
      </w:r>
      <w:proofErr w:type="spellEnd"/>
      <w:r w:rsidRPr="00410D61">
        <w:rPr>
          <w:i/>
          <w:color w:val="auto"/>
          <w:sz w:val="20"/>
        </w:rPr>
        <w:t xml:space="preserve"> </w:t>
      </w:r>
      <w:proofErr w:type="spellStart"/>
      <w:r w:rsidRPr="00410D61">
        <w:rPr>
          <w:i/>
          <w:color w:val="auto"/>
          <w:sz w:val="20"/>
        </w:rPr>
        <w:t>arundinacea</w:t>
      </w:r>
      <w:proofErr w:type="spellEnd"/>
      <w:r>
        <w:rPr>
          <w:color w:val="auto"/>
          <w:sz w:val="20"/>
        </w:rPr>
        <w:t xml:space="preserve">).  Value for wildlife habitat is ranked high for numerous birds and mammals. Compared to many </w:t>
      </w:r>
      <w:proofErr w:type="spellStart"/>
      <w:r>
        <w:rPr>
          <w:color w:val="auto"/>
          <w:sz w:val="20"/>
        </w:rPr>
        <w:t>bentgrasses</w:t>
      </w:r>
      <w:proofErr w:type="spellEnd"/>
      <w:r>
        <w:rPr>
          <w:color w:val="auto"/>
          <w:sz w:val="20"/>
        </w:rPr>
        <w:t xml:space="preserve">, spike </w:t>
      </w:r>
      <w:proofErr w:type="spellStart"/>
      <w:r>
        <w:rPr>
          <w:color w:val="auto"/>
          <w:sz w:val="20"/>
        </w:rPr>
        <w:t>bentgrass</w:t>
      </w:r>
      <w:proofErr w:type="spellEnd"/>
      <w:r>
        <w:rPr>
          <w:color w:val="auto"/>
          <w:sz w:val="20"/>
        </w:rPr>
        <w:t xml:space="preserve"> i</w:t>
      </w:r>
      <w:r w:rsidRPr="002C45C4">
        <w:rPr>
          <w:color w:val="auto"/>
          <w:sz w:val="20"/>
        </w:rPr>
        <w:t>s considered by some as more compatible with other native grasses, forbs, and trees</w:t>
      </w:r>
      <w:r>
        <w:rPr>
          <w:color w:val="auto"/>
          <w:sz w:val="20"/>
        </w:rPr>
        <w:t>.</w:t>
      </w:r>
      <w:r w:rsidRPr="002C45C4">
        <w:rPr>
          <w:color w:val="auto"/>
          <w:sz w:val="20"/>
        </w:rPr>
        <w:t xml:space="preserve"> </w:t>
      </w:r>
    </w:p>
    <w:p w:rsidR="00E769B1" w:rsidRDefault="00E769B1" w:rsidP="00E769B1">
      <w:pPr>
        <w:pStyle w:val="BodyText"/>
        <w:jc w:val="left"/>
        <w:rPr>
          <w:color w:val="auto"/>
          <w:sz w:val="20"/>
        </w:rPr>
      </w:pPr>
    </w:p>
    <w:p w:rsidR="006F46E0" w:rsidRDefault="00E769B1" w:rsidP="00E769B1">
      <w:pPr>
        <w:pStyle w:val="BodyText"/>
        <w:jc w:val="left"/>
        <w:rPr>
          <w:b/>
          <w:color w:val="auto"/>
          <w:sz w:val="20"/>
        </w:rPr>
      </w:pPr>
      <w:r>
        <w:rPr>
          <w:b/>
          <w:color w:val="auto"/>
          <w:sz w:val="20"/>
        </w:rPr>
        <w:t>Description</w:t>
      </w:r>
      <w:r w:rsidR="006F46E0">
        <w:rPr>
          <w:b/>
          <w:color w:val="auto"/>
          <w:sz w:val="20"/>
        </w:rPr>
        <w:t xml:space="preserve"> </w:t>
      </w:r>
    </w:p>
    <w:p w:rsidR="00E769B1" w:rsidRDefault="00E769B1" w:rsidP="00E769B1">
      <w:pPr>
        <w:pStyle w:val="BodyText"/>
        <w:jc w:val="left"/>
        <w:rPr>
          <w:color w:val="auto"/>
          <w:sz w:val="20"/>
        </w:rPr>
      </w:pPr>
      <w:r>
        <w:rPr>
          <w:color w:val="auto"/>
          <w:sz w:val="20"/>
        </w:rPr>
        <w:t xml:space="preserve">Spike </w:t>
      </w:r>
      <w:proofErr w:type="spellStart"/>
      <w:r>
        <w:rPr>
          <w:color w:val="auto"/>
          <w:sz w:val="20"/>
        </w:rPr>
        <w:t>bentgrass</w:t>
      </w:r>
      <w:proofErr w:type="spellEnd"/>
      <w:r>
        <w:rPr>
          <w:color w:val="auto"/>
          <w:sz w:val="20"/>
        </w:rPr>
        <w:t xml:space="preserve"> is a</w:t>
      </w:r>
      <w:r>
        <w:rPr>
          <w:b/>
          <w:color w:val="auto"/>
          <w:sz w:val="20"/>
        </w:rPr>
        <w:t xml:space="preserve"> </w:t>
      </w:r>
      <w:r>
        <w:rPr>
          <w:color w:val="auto"/>
          <w:sz w:val="20"/>
        </w:rPr>
        <w:t>medium textured, cool season, perennial bunchgrass with a dense, spike-like flower head (panicle).  The stems (culms) are slender and erect, usually 50 to 100 (150) cm tall.  The leaf blades are 2 to 20 mm wide, 5 to 20 cm long, and harsh to the touch.  This species contains considerable variability, from dwarf alpine forms to taller, more robust specimens along the seacoast.  Some texts indicate the occasional presence of short rhizomes and root development or growing points at lower nodes, but rhizomes appear to be lacking on plants in our area.  This</w:t>
      </w:r>
      <w:r>
        <w:rPr>
          <w:b/>
          <w:color w:val="auto"/>
          <w:sz w:val="20"/>
        </w:rPr>
        <w:t xml:space="preserve"> </w:t>
      </w:r>
      <w:r>
        <w:rPr>
          <w:color w:val="auto"/>
          <w:sz w:val="20"/>
        </w:rPr>
        <w:t>species</w:t>
      </w:r>
      <w:r>
        <w:rPr>
          <w:b/>
          <w:sz w:val="20"/>
        </w:rPr>
        <w:t xml:space="preserve"> </w:t>
      </w:r>
      <w:r>
        <w:rPr>
          <w:color w:val="auto"/>
          <w:sz w:val="20"/>
        </w:rPr>
        <w:t xml:space="preserve">is found mostly in the western </w:t>
      </w:r>
      <w:smartTag w:uri="urn:schemas-microsoft-com:office:smarttags" w:element="country-region">
        <w:r>
          <w:rPr>
            <w:color w:val="auto"/>
            <w:sz w:val="20"/>
          </w:rPr>
          <w:t>United States</w:t>
        </w:r>
      </w:smartTag>
      <w:r>
        <w:rPr>
          <w:color w:val="auto"/>
          <w:sz w:val="20"/>
        </w:rPr>
        <w:t xml:space="preserve"> and </w:t>
      </w:r>
      <w:smartTag w:uri="urn:schemas-microsoft-com:office:smarttags" w:element="place">
        <w:smartTag w:uri="urn:schemas-microsoft-com:office:smarttags" w:element="country-region">
          <w:r>
            <w:rPr>
              <w:color w:val="auto"/>
              <w:sz w:val="20"/>
            </w:rPr>
            <w:t>Canada</w:t>
          </w:r>
        </w:smartTag>
      </w:smartTag>
      <w:r>
        <w:rPr>
          <w:color w:val="auto"/>
          <w:sz w:val="20"/>
        </w:rPr>
        <w:t xml:space="preserve">.   </w:t>
      </w:r>
    </w:p>
    <w:p w:rsidR="00E769B1" w:rsidRDefault="00E769B1" w:rsidP="00E769B1">
      <w:pPr>
        <w:jc w:val="left"/>
        <w:rPr>
          <w:sz w:val="20"/>
        </w:rPr>
      </w:pPr>
    </w:p>
    <w:p w:rsidR="00E769B1" w:rsidRDefault="00E769B1" w:rsidP="00E769B1">
      <w:pPr>
        <w:jc w:val="left"/>
        <w:rPr>
          <w:sz w:val="20"/>
        </w:rPr>
      </w:pPr>
      <w:r w:rsidRPr="00410D61">
        <w:rPr>
          <w:i/>
          <w:sz w:val="20"/>
        </w:rPr>
        <w:t>Key to identification:</w:t>
      </w:r>
      <w:r>
        <w:rPr>
          <w:sz w:val="20"/>
        </w:rPr>
        <w:t xml:space="preserve"> Compared to most other </w:t>
      </w:r>
      <w:proofErr w:type="spellStart"/>
      <w:r>
        <w:rPr>
          <w:sz w:val="20"/>
        </w:rPr>
        <w:t>bentgrasses</w:t>
      </w:r>
      <w:proofErr w:type="spellEnd"/>
      <w:r>
        <w:rPr>
          <w:sz w:val="20"/>
        </w:rPr>
        <w:t>, the panicle is particularly narrow and more spike-like.  It is 10 to 25 cm long.  The individual flower groups (</w:t>
      </w:r>
      <w:proofErr w:type="spellStart"/>
      <w:r>
        <w:rPr>
          <w:sz w:val="20"/>
        </w:rPr>
        <w:t>spikelets</w:t>
      </w:r>
      <w:proofErr w:type="spellEnd"/>
      <w:r>
        <w:rPr>
          <w:sz w:val="20"/>
        </w:rPr>
        <w:t xml:space="preserve">) are very tiny and 1-flowered.  A botanical grass key may be required to accurately distinguish it from other </w:t>
      </w:r>
      <w:proofErr w:type="spellStart"/>
      <w:r>
        <w:rPr>
          <w:sz w:val="20"/>
        </w:rPr>
        <w:t>bentgrasses</w:t>
      </w:r>
      <w:proofErr w:type="spellEnd"/>
      <w:r>
        <w:rPr>
          <w:sz w:val="20"/>
        </w:rPr>
        <w:t>.</w:t>
      </w:r>
    </w:p>
    <w:p w:rsidR="00E769B1" w:rsidRDefault="00E769B1" w:rsidP="00E769B1">
      <w:pPr>
        <w:jc w:val="left"/>
        <w:rPr>
          <w:sz w:val="20"/>
        </w:rPr>
      </w:pPr>
    </w:p>
    <w:p w:rsidR="006F46E0" w:rsidRDefault="00E769B1" w:rsidP="00E769B1">
      <w:pPr>
        <w:jc w:val="left"/>
        <w:rPr>
          <w:b/>
          <w:sz w:val="20"/>
        </w:rPr>
      </w:pPr>
      <w:r>
        <w:rPr>
          <w:b/>
          <w:sz w:val="20"/>
        </w:rPr>
        <w:t>Relative abundance in the wild</w:t>
      </w:r>
    </w:p>
    <w:p w:rsidR="00E769B1" w:rsidRDefault="00E769B1" w:rsidP="00E769B1">
      <w:pPr>
        <w:jc w:val="left"/>
        <w:rPr>
          <w:sz w:val="20"/>
        </w:rPr>
      </w:pPr>
      <w:r>
        <w:rPr>
          <w:sz w:val="20"/>
        </w:rPr>
        <w:t xml:space="preserve"> Spike </w:t>
      </w:r>
      <w:proofErr w:type="spellStart"/>
      <w:r>
        <w:rPr>
          <w:sz w:val="20"/>
        </w:rPr>
        <w:t>bentgrass</w:t>
      </w:r>
      <w:proofErr w:type="spellEnd"/>
      <w:r>
        <w:rPr>
          <w:sz w:val="20"/>
        </w:rPr>
        <w:t xml:space="preserve"> is relatively common is western Oregon, western Washington, and California. It can be locally abundant on moist sites throughout the western states. The species produces large quantities of tiny seeds with good retention that are easy to harvest or collect. It is usually not found in large pure stands, but occurs as scattered individuals or small colonies across a landscape.</w:t>
      </w:r>
    </w:p>
    <w:p w:rsidR="00E769B1" w:rsidRDefault="00E769B1" w:rsidP="00E769B1">
      <w:pPr>
        <w:jc w:val="left"/>
        <w:rPr>
          <w:sz w:val="20"/>
        </w:rPr>
      </w:pPr>
    </w:p>
    <w:p w:rsidR="00E769B1" w:rsidRDefault="00E769B1" w:rsidP="00E769B1">
      <w:pPr>
        <w:pStyle w:val="NRCSBodyText"/>
      </w:pPr>
      <w:r w:rsidRPr="008F3010">
        <w:rPr>
          <w:b/>
        </w:rPr>
        <w:t xml:space="preserve">Adaptation: </w:t>
      </w:r>
      <w:r w:rsidRPr="008F3010">
        <w:t xml:space="preserve">Spike </w:t>
      </w:r>
      <w:proofErr w:type="spellStart"/>
      <w:r w:rsidRPr="008F3010">
        <w:t>bentgrass</w:t>
      </w:r>
      <w:proofErr w:type="spellEnd"/>
      <w:r w:rsidRPr="008F3010">
        <w:t xml:space="preserve"> has broad adaptation to a wide variety of habitats. Despite the tiny seed size, it is easy to establish and a high seed producer with good commercial potential. </w:t>
      </w:r>
      <w:r>
        <w:t xml:space="preserve">Spike </w:t>
      </w:r>
      <w:proofErr w:type="spellStart"/>
      <w:r>
        <w:t>bentgrass</w:t>
      </w:r>
      <w:proofErr w:type="spellEnd"/>
      <w:r>
        <w:t xml:space="preserve"> occurs in a wide variety of habitats including forest openings, grasslands, shrub lands, wet meadows, freshwater and high tidal marshes, as well as along streams, rocky beaches, and lake margins. It is most commonly found in moist open places, but occasionally grows in dry habitats such as semi-arid grasslands. Relatively shade intolerant, this species performs well on moderately acidic, mineral soils.</w:t>
      </w:r>
    </w:p>
    <w:p w:rsidR="00E769B1" w:rsidRDefault="00E769B1" w:rsidP="00E769B1">
      <w:pPr>
        <w:pStyle w:val="NRCSBodyText"/>
      </w:pPr>
    </w:p>
    <w:p w:rsidR="00E769B1" w:rsidRDefault="00E769B1" w:rsidP="00E769B1">
      <w:pPr>
        <w:pStyle w:val="NRCSBodyText"/>
      </w:pPr>
      <w:r>
        <w:lastRenderedPageBreak/>
        <w:t>While most prevalent on disturbed sites such as ditches, harvested forestland, and roadsides, it may also be found in established meadow and riparian plant communities. Habitats range from sea level to alpine zones</w:t>
      </w:r>
      <w:r>
        <w:rPr>
          <w:b/>
        </w:rPr>
        <w:t xml:space="preserve">.  </w:t>
      </w:r>
      <w:r>
        <w:t>This</w:t>
      </w:r>
      <w:r>
        <w:rPr>
          <w:b/>
        </w:rPr>
        <w:t xml:space="preserve"> </w:t>
      </w:r>
      <w:r>
        <w:t>species</w:t>
      </w:r>
      <w:r>
        <w:rPr>
          <w:b/>
        </w:rPr>
        <w:t xml:space="preserve"> </w:t>
      </w:r>
      <w:r>
        <w:t xml:space="preserve">occurs mostly in the western </w:t>
      </w:r>
      <w:smartTag w:uri="urn:schemas-microsoft-com:office:smarttags" w:element="country-region">
        <w:r>
          <w:t>United States</w:t>
        </w:r>
      </w:smartTag>
      <w:r>
        <w:t xml:space="preserve"> and </w:t>
      </w:r>
      <w:smartTag w:uri="urn:schemas-microsoft-com:office:smarttags" w:element="place">
        <w:smartTag w:uri="urn:schemas-microsoft-com:office:smarttags" w:element="country-region">
          <w:r>
            <w:t>Canada</w:t>
          </w:r>
        </w:smartTag>
      </w:smartTag>
      <w:r>
        <w:t>.</w:t>
      </w:r>
    </w:p>
    <w:p w:rsidR="00E769B1" w:rsidRDefault="00E769B1" w:rsidP="006F46E0">
      <w:pPr>
        <w:pStyle w:val="NRCSBodyText"/>
        <w:jc w:val="center"/>
        <w:rPr>
          <w:i/>
        </w:rPr>
      </w:pPr>
      <w:r w:rsidRPr="00E769B1">
        <w:rPr>
          <w:noProof/>
        </w:rPr>
        <w:drawing>
          <wp:inline distT="0" distB="0" distL="0" distR="0">
            <wp:extent cx="1647825" cy="4324350"/>
            <wp:effectExtent l="19050" t="0" r="9525" b="0"/>
            <wp:docPr id="5" name="Picture 5" descr="Line drawing of spike bentgrass illustrating basal and stem leaves, long compact spike, individual spikelet, and close-up of glumes, lemma and palea.  Drawing courtesy of the University of Washington 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 drawing of spike bentgrass courtesy of the University of Washington Press."/>
                    <pic:cNvPicPr>
                      <a:picLocks noChangeAspect="1" noChangeArrowheads="1"/>
                    </pic:cNvPicPr>
                  </pic:nvPicPr>
                  <pic:blipFill>
                    <a:blip r:embed="rId10" cstate="print"/>
                    <a:srcRect/>
                    <a:stretch>
                      <a:fillRect/>
                    </a:stretch>
                  </pic:blipFill>
                  <pic:spPr bwMode="auto">
                    <a:xfrm>
                      <a:off x="0" y="0"/>
                      <a:ext cx="1647825" cy="4324350"/>
                    </a:xfrm>
                    <a:prstGeom prst="rect">
                      <a:avLst/>
                    </a:prstGeom>
                    <a:noFill/>
                    <a:ln w="9525">
                      <a:noFill/>
                      <a:miter lim="800000"/>
                      <a:headEnd/>
                      <a:tailEnd/>
                    </a:ln>
                  </pic:spPr>
                </pic:pic>
              </a:graphicData>
            </a:graphic>
          </wp:inline>
        </w:drawing>
      </w:r>
    </w:p>
    <w:p w:rsidR="00E769B1" w:rsidRPr="00500661" w:rsidRDefault="00E769B1" w:rsidP="00E769B1">
      <w:pPr>
        <w:jc w:val="right"/>
        <w:rPr>
          <w:i/>
          <w:sz w:val="16"/>
          <w:szCs w:val="16"/>
        </w:rPr>
      </w:pPr>
      <w:r w:rsidRPr="00500661">
        <w:rPr>
          <w:i/>
          <w:sz w:val="16"/>
          <w:szCs w:val="16"/>
        </w:rPr>
        <w:t>Line drawing reprinted by permission, University of Washington Press</w:t>
      </w:r>
    </w:p>
    <w:p w:rsidR="00E769B1" w:rsidRDefault="00E769B1" w:rsidP="00E769B1">
      <w:pPr>
        <w:pStyle w:val="NRCSBodyText"/>
        <w:rPr>
          <w:i/>
        </w:rPr>
      </w:pPr>
    </w:p>
    <w:p w:rsidR="00E769B1" w:rsidRDefault="00E769B1" w:rsidP="00E769B1">
      <w:pPr>
        <w:tabs>
          <w:tab w:val="left" w:pos="2430"/>
        </w:tabs>
        <w:jc w:val="left"/>
        <w:rPr>
          <w:sz w:val="20"/>
        </w:rPr>
      </w:pPr>
      <w:r>
        <w:rPr>
          <w:b/>
          <w:sz w:val="20"/>
        </w:rPr>
        <w:t>Establishment:</w:t>
      </w:r>
      <w:r>
        <w:rPr>
          <w:sz w:val="20"/>
        </w:rPr>
        <w:t xml:space="preserve"> Some recommend a light </w:t>
      </w:r>
      <w:proofErr w:type="spellStart"/>
      <w:r>
        <w:rPr>
          <w:sz w:val="20"/>
        </w:rPr>
        <w:t>debearding</w:t>
      </w:r>
      <w:proofErr w:type="spellEnd"/>
      <w:r>
        <w:rPr>
          <w:sz w:val="20"/>
        </w:rPr>
        <w:t xml:space="preserve"> to remove the seed appendage (awn) in order to facilitate further seed cleaning and sowing with a drill. The seed has no dormancy and germinates readily. There are approximately 5,600,000 seeds/lb (+/- 20%). A seeding rate of 1 lb/acre of pure live seed would result in 125 live seeds per square foot.  Given the small seed size, the single species seeding rate is generally 1-3 lbs/acre, but some literature recommends a rate of 3-5 or up to 8 lbs/acre to attain a full stand.  The species establishes easily on moist, mineral soil in spring or fall.  However, the seed readily migrates in flood prone areas so a thin mulch layer coupled with a late summer or early fall plantings may be preferred.</w:t>
      </w:r>
    </w:p>
    <w:p w:rsidR="00E769B1" w:rsidRDefault="00E769B1" w:rsidP="00E769B1">
      <w:pPr>
        <w:jc w:val="left"/>
        <w:rPr>
          <w:sz w:val="20"/>
        </w:rPr>
      </w:pPr>
    </w:p>
    <w:p w:rsidR="00E769B1" w:rsidRDefault="00E769B1" w:rsidP="00E769B1">
      <w:pPr>
        <w:jc w:val="left"/>
        <w:rPr>
          <w:sz w:val="20"/>
        </w:rPr>
      </w:pPr>
      <w:r w:rsidRPr="00F3751D">
        <w:rPr>
          <w:b/>
          <w:sz w:val="20"/>
        </w:rPr>
        <w:t>Management:</w:t>
      </w:r>
      <w:r>
        <w:rPr>
          <w:sz w:val="20"/>
        </w:rPr>
        <w:t xml:space="preserve"> Information on this species is limited.  Moderate amounts of forage are produced and utilized by livestock, large game, and other wildlife well into summer. </w:t>
      </w:r>
      <w:r w:rsidR="006F46E0">
        <w:rPr>
          <w:sz w:val="20"/>
        </w:rPr>
        <w:br w:type="column"/>
      </w:r>
      <w:r>
        <w:rPr>
          <w:sz w:val="20"/>
        </w:rPr>
        <w:lastRenderedPageBreak/>
        <w:t xml:space="preserve">The ability of spike </w:t>
      </w:r>
      <w:proofErr w:type="spellStart"/>
      <w:r>
        <w:rPr>
          <w:sz w:val="20"/>
        </w:rPr>
        <w:t>bentgrass</w:t>
      </w:r>
      <w:proofErr w:type="spellEnd"/>
      <w:r>
        <w:rPr>
          <w:sz w:val="20"/>
        </w:rPr>
        <w:t xml:space="preserve"> to easily volunteer on moist, disturbed ground and readily produce seed makes it a candidate for moist soil management of wetland habitat for waterfowl, shorebirds, and other wildlife.</w:t>
      </w:r>
    </w:p>
    <w:p w:rsidR="00E769B1" w:rsidRDefault="00E769B1" w:rsidP="00E769B1">
      <w:pPr>
        <w:jc w:val="left"/>
        <w:rPr>
          <w:sz w:val="20"/>
        </w:rPr>
      </w:pPr>
    </w:p>
    <w:p w:rsidR="00E769B1" w:rsidRDefault="00E769B1" w:rsidP="00E769B1">
      <w:pPr>
        <w:tabs>
          <w:tab w:val="left" w:pos="2430"/>
        </w:tabs>
        <w:jc w:val="left"/>
      </w:pPr>
      <w:r w:rsidRPr="002C2B07">
        <w:rPr>
          <w:b/>
          <w:sz w:val="20"/>
        </w:rPr>
        <w:t>Limitations or environmental concerns</w:t>
      </w:r>
      <w:r>
        <w:rPr>
          <w:b/>
          <w:sz w:val="20"/>
        </w:rPr>
        <w:t>:</w:t>
      </w:r>
    </w:p>
    <w:p w:rsidR="00E769B1" w:rsidRDefault="00E769B1" w:rsidP="00E769B1">
      <w:pPr>
        <w:tabs>
          <w:tab w:val="left" w:pos="2430"/>
        </w:tabs>
        <w:jc w:val="left"/>
        <w:rPr>
          <w:sz w:val="20"/>
        </w:rPr>
      </w:pPr>
      <w:r w:rsidRPr="002C2B07">
        <w:rPr>
          <w:sz w:val="20"/>
        </w:rPr>
        <w:t>Due to its abundant seed production and broad adaptability, it may be considered weedy in certain environments.  Please consult with your local NRCS Field Office, Cooperative Extension Service office, or state natural resource or agriculture department regarding its status and use.</w:t>
      </w:r>
    </w:p>
    <w:p w:rsidR="00E769B1" w:rsidRDefault="00E769B1" w:rsidP="00E769B1">
      <w:pPr>
        <w:tabs>
          <w:tab w:val="left" w:pos="2430"/>
        </w:tabs>
        <w:jc w:val="left"/>
        <w:rPr>
          <w:sz w:val="20"/>
        </w:rPr>
      </w:pPr>
    </w:p>
    <w:p w:rsidR="00E769B1" w:rsidRDefault="00E769B1" w:rsidP="00E769B1">
      <w:pPr>
        <w:jc w:val="left"/>
        <w:rPr>
          <w:sz w:val="20"/>
        </w:rPr>
      </w:pPr>
      <w:r>
        <w:rPr>
          <w:b/>
          <w:sz w:val="20"/>
        </w:rPr>
        <w:t>Commercial availability of seed:</w:t>
      </w:r>
      <w:r>
        <w:rPr>
          <w:sz w:val="20"/>
        </w:rPr>
        <w:t xml:space="preserve"> Several seed sources are available for </w:t>
      </w:r>
      <w:smartTag w:uri="urn:schemas-microsoft-com:office:smarttags" w:element="place">
        <w:smartTag w:uri="urn:schemas-microsoft-com:office:smarttags" w:element="State">
          <w:r>
            <w:rPr>
              <w:sz w:val="20"/>
            </w:rPr>
            <w:t>California</w:t>
          </w:r>
        </w:smartTag>
      </w:smartTag>
      <w:r>
        <w:rPr>
          <w:sz w:val="20"/>
        </w:rPr>
        <w:t xml:space="preserve"> and at least one for the Willamette Valley of Oregon.  Ecotypes may be harder to locate for other western states.</w:t>
      </w:r>
    </w:p>
    <w:p w:rsidR="00E769B1" w:rsidRDefault="00E769B1" w:rsidP="00E769B1">
      <w:pPr>
        <w:jc w:val="left"/>
        <w:rPr>
          <w:sz w:val="20"/>
        </w:rPr>
      </w:pPr>
    </w:p>
    <w:p w:rsidR="00E769B1" w:rsidRDefault="00E769B1" w:rsidP="00E769B1">
      <w:pPr>
        <w:pStyle w:val="Header3"/>
      </w:pPr>
      <w:r>
        <w:t xml:space="preserve">Prepared By: </w:t>
      </w:r>
    </w:p>
    <w:p w:rsidR="00E769B1" w:rsidRDefault="00E769B1" w:rsidP="00E769B1">
      <w:pPr>
        <w:jc w:val="left"/>
        <w:rPr>
          <w:sz w:val="20"/>
        </w:rPr>
      </w:pPr>
      <w:r w:rsidRPr="00B34BE3">
        <w:rPr>
          <w:i/>
          <w:sz w:val="20"/>
        </w:rPr>
        <w:t>Dale Darris</w:t>
      </w:r>
      <w:r>
        <w:rPr>
          <w:sz w:val="20"/>
        </w:rPr>
        <w:t xml:space="preserve"> and </w:t>
      </w:r>
      <w:r w:rsidRPr="00B34BE3">
        <w:rPr>
          <w:i/>
          <w:sz w:val="20"/>
        </w:rPr>
        <w:t>Amy Bartow</w:t>
      </w:r>
      <w:r>
        <w:rPr>
          <w:sz w:val="20"/>
        </w:rPr>
        <w:t>, USDA NRCS Plant Materials Center, Corvallis, Oregon.</w:t>
      </w:r>
    </w:p>
    <w:p w:rsidR="00E769B1" w:rsidRPr="003631C1" w:rsidRDefault="00E769B1" w:rsidP="00E769B1">
      <w:pPr>
        <w:jc w:val="left"/>
        <w:rPr>
          <w:sz w:val="20"/>
        </w:rPr>
      </w:pPr>
    </w:p>
    <w:p w:rsidR="00E769B1" w:rsidRDefault="00E769B1" w:rsidP="00E769B1">
      <w:pPr>
        <w:pStyle w:val="Header3"/>
      </w:pPr>
      <w:r>
        <w:t xml:space="preserve">Species Coordinator: </w:t>
      </w:r>
    </w:p>
    <w:p w:rsidR="00E769B1" w:rsidRDefault="00E769B1" w:rsidP="00E769B1">
      <w:pPr>
        <w:jc w:val="left"/>
        <w:rPr>
          <w:sz w:val="20"/>
        </w:rPr>
      </w:pPr>
      <w:r w:rsidRPr="00B34BE3">
        <w:rPr>
          <w:i/>
          <w:sz w:val="20"/>
        </w:rPr>
        <w:t>Dale Darris</w:t>
      </w:r>
      <w:r>
        <w:rPr>
          <w:sz w:val="20"/>
        </w:rPr>
        <w:t>, USDA NRCS Plant Materials Center, Corvallis, Oregon.</w:t>
      </w:r>
    </w:p>
    <w:p w:rsidR="00DB2834" w:rsidRDefault="00DB2834" w:rsidP="00E769B1">
      <w:pPr>
        <w:jc w:val="left"/>
        <w:rPr>
          <w:sz w:val="20"/>
        </w:rPr>
      </w:pPr>
    </w:p>
    <w:p w:rsidR="006F46E0" w:rsidRDefault="00DB2834" w:rsidP="00DB2834">
      <w:pPr>
        <w:pStyle w:val="Header3"/>
      </w:pPr>
      <w:r>
        <w:t>Citation:</w:t>
      </w:r>
    </w:p>
    <w:p w:rsidR="00DB2834" w:rsidRPr="00DB2834" w:rsidRDefault="00500661" w:rsidP="00DB2834">
      <w:pPr>
        <w:pStyle w:val="Heading2"/>
        <w:jc w:val="left"/>
        <w:rPr>
          <w:b w:val="0"/>
          <w:i w:val="0"/>
          <w:sz w:val="20"/>
          <w:szCs w:val="20"/>
        </w:rPr>
      </w:pPr>
      <w:proofErr w:type="gramStart"/>
      <w:r>
        <w:rPr>
          <w:b w:val="0"/>
          <w:i w:val="0"/>
          <w:sz w:val="20"/>
          <w:szCs w:val="20"/>
        </w:rPr>
        <w:t>Darris, D., and A. Bartow.</w:t>
      </w:r>
      <w:proofErr w:type="gramEnd"/>
      <w:r>
        <w:rPr>
          <w:b w:val="0"/>
          <w:i w:val="0"/>
          <w:sz w:val="20"/>
          <w:szCs w:val="20"/>
        </w:rPr>
        <w:t xml:space="preserve"> 2006. </w:t>
      </w:r>
      <w:r w:rsidR="00DB2834" w:rsidRPr="00DB2834">
        <w:rPr>
          <w:b w:val="0"/>
          <w:i w:val="0"/>
          <w:sz w:val="20"/>
          <w:szCs w:val="20"/>
        </w:rPr>
        <w:t xml:space="preserve">Plant fact sheet for spike </w:t>
      </w:r>
      <w:proofErr w:type="spellStart"/>
      <w:r w:rsidR="00DB2834" w:rsidRPr="00DB2834">
        <w:rPr>
          <w:b w:val="0"/>
          <w:i w:val="0"/>
          <w:sz w:val="20"/>
          <w:szCs w:val="20"/>
        </w:rPr>
        <w:t>bentgrass</w:t>
      </w:r>
      <w:proofErr w:type="spellEnd"/>
      <w:r w:rsidR="00DB2834">
        <w:rPr>
          <w:b w:val="0"/>
        </w:rPr>
        <w:t xml:space="preserve"> </w:t>
      </w:r>
      <w:r w:rsidR="00DB2834" w:rsidRPr="00DB2834">
        <w:rPr>
          <w:b w:val="0"/>
          <w:sz w:val="20"/>
          <w:szCs w:val="20"/>
        </w:rPr>
        <w:t>(</w:t>
      </w:r>
      <w:proofErr w:type="spellStart"/>
      <w:r w:rsidR="00DB2834" w:rsidRPr="00DB2834">
        <w:rPr>
          <w:b w:val="0"/>
          <w:sz w:val="20"/>
          <w:szCs w:val="20"/>
        </w:rPr>
        <w:t>Agrostis</w:t>
      </w:r>
      <w:proofErr w:type="spellEnd"/>
      <w:r w:rsidR="00DB2834" w:rsidRPr="00DB2834">
        <w:rPr>
          <w:b w:val="0"/>
          <w:sz w:val="20"/>
          <w:szCs w:val="20"/>
        </w:rPr>
        <w:t xml:space="preserve"> </w:t>
      </w:r>
      <w:proofErr w:type="spellStart"/>
      <w:r w:rsidR="00DB2834" w:rsidRPr="00DB2834">
        <w:rPr>
          <w:b w:val="0"/>
          <w:sz w:val="20"/>
          <w:szCs w:val="20"/>
        </w:rPr>
        <w:t>exarata</w:t>
      </w:r>
      <w:proofErr w:type="spellEnd"/>
      <w:r>
        <w:rPr>
          <w:b w:val="0"/>
          <w:i w:val="0"/>
          <w:sz w:val="20"/>
          <w:szCs w:val="20"/>
        </w:rPr>
        <w:t xml:space="preserve">). </w:t>
      </w:r>
      <w:proofErr w:type="gramStart"/>
      <w:r w:rsidR="00DB2834" w:rsidRPr="00DB2834">
        <w:rPr>
          <w:b w:val="0"/>
          <w:i w:val="0"/>
          <w:sz w:val="20"/>
          <w:szCs w:val="20"/>
        </w:rPr>
        <w:t>USDA-Natural Resources Conservation Service</w:t>
      </w:r>
      <w:r w:rsidR="00DB2834">
        <w:rPr>
          <w:b w:val="0"/>
          <w:i w:val="0"/>
          <w:sz w:val="20"/>
          <w:szCs w:val="20"/>
        </w:rPr>
        <w:t>, Plant M</w:t>
      </w:r>
      <w:r>
        <w:rPr>
          <w:b w:val="0"/>
          <w:i w:val="0"/>
          <w:sz w:val="20"/>
          <w:szCs w:val="20"/>
        </w:rPr>
        <w:t>aterials Center, Corvallis, OR</w:t>
      </w:r>
      <w:r w:rsidR="00DB2834">
        <w:rPr>
          <w:b w:val="0"/>
          <w:i w:val="0"/>
          <w:sz w:val="20"/>
          <w:szCs w:val="20"/>
        </w:rPr>
        <w:t>.</w:t>
      </w:r>
      <w:proofErr w:type="gramEnd"/>
    </w:p>
    <w:p w:rsidR="00DB2834" w:rsidRPr="00DB2834" w:rsidRDefault="00DB2834" w:rsidP="00DB2834">
      <w:pPr>
        <w:pStyle w:val="Header3"/>
        <w:rPr>
          <w:b w:val="0"/>
        </w:rPr>
      </w:pPr>
    </w:p>
    <w:p w:rsidR="006F46E0" w:rsidRDefault="006F46E0" w:rsidP="00E769B1">
      <w:pPr>
        <w:jc w:val="left"/>
        <w:rPr>
          <w:sz w:val="20"/>
        </w:rPr>
      </w:pPr>
      <w:r>
        <w:rPr>
          <w:sz w:val="20"/>
        </w:rPr>
        <w:t>Published 2006</w:t>
      </w:r>
    </w:p>
    <w:p w:rsidR="00E769B1" w:rsidRPr="003631C1" w:rsidRDefault="00E769B1" w:rsidP="00E769B1">
      <w:pPr>
        <w:jc w:val="left"/>
        <w:rPr>
          <w:sz w:val="20"/>
        </w:rPr>
      </w:pPr>
    </w:p>
    <w:p w:rsidR="00E769B1" w:rsidRPr="00500661" w:rsidRDefault="00500661" w:rsidP="006F46E0">
      <w:pPr>
        <w:jc w:val="left"/>
        <w:rPr>
          <w:sz w:val="16"/>
          <w:szCs w:val="16"/>
        </w:rPr>
      </w:pPr>
      <w:r w:rsidRPr="00500661">
        <w:rPr>
          <w:sz w:val="16"/>
          <w:szCs w:val="16"/>
        </w:rPr>
        <w:t xml:space="preserve">Edited: 16Mar2006 </w:t>
      </w:r>
      <w:proofErr w:type="spellStart"/>
      <w:r w:rsidRPr="00500661">
        <w:rPr>
          <w:sz w:val="16"/>
          <w:szCs w:val="16"/>
        </w:rPr>
        <w:t>jsp</w:t>
      </w:r>
      <w:proofErr w:type="spellEnd"/>
      <w:r w:rsidRPr="00500661">
        <w:rPr>
          <w:sz w:val="16"/>
          <w:szCs w:val="16"/>
        </w:rPr>
        <w:t>, 16Sep</w:t>
      </w:r>
      <w:r w:rsidR="00E769B1" w:rsidRPr="00500661">
        <w:rPr>
          <w:sz w:val="16"/>
          <w:szCs w:val="16"/>
        </w:rPr>
        <w:t xml:space="preserve">2008 </w:t>
      </w:r>
      <w:proofErr w:type="spellStart"/>
      <w:r w:rsidR="00E769B1" w:rsidRPr="00500661">
        <w:rPr>
          <w:sz w:val="16"/>
          <w:szCs w:val="16"/>
        </w:rPr>
        <w:t>dcd</w:t>
      </w:r>
      <w:proofErr w:type="spellEnd"/>
      <w:r w:rsidR="00E769B1" w:rsidRPr="00500661">
        <w:rPr>
          <w:sz w:val="16"/>
          <w:szCs w:val="16"/>
        </w:rPr>
        <w:t xml:space="preserve">; </w:t>
      </w:r>
      <w:r w:rsidRPr="00500661">
        <w:rPr>
          <w:sz w:val="16"/>
          <w:szCs w:val="16"/>
        </w:rPr>
        <w:t>17Sep2008</w:t>
      </w:r>
      <w:r w:rsidR="00E769B1" w:rsidRPr="00500661">
        <w:rPr>
          <w:sz w:val="16"/>
          <w:szCs w:val="16"/>
        </w:rPr>
        <w:t xml:space="preserve"> </w:t>
      </w:r>
      <w:proofErr w:type="spellStart"/>
      <w:r w:rsidR="00E769B1" w:rsidRPr="00500661">
        <w:rPr>
          <w:sz w:val="16"/>
          <w:szCs w:val="16"/>
        </w:rPr>
        <w:t>jsp</w:t>
      </w:r>
      <w:proofErr w:type="spellEnd"/>
      <w:r w:rsidRPr="00500661">
        <w:rPr>
          <w:sz w:val="16"/>
          <w:szCs w:val="16"/>
        </w:rPr>
        <w:t xml:space="preserve">; 17Feb2012 </w:t>
      </w:r>
      <w:proofErr w:type="spellStart"/>
      <w:r w:rsidRPr="00500661">
        <w:rPr>
          <w:sz w:val="16"/>
          <w:szCs w:val="16"/>
        </w:rPr>
        <w:t>aym</w:t>
      </w:r>
      <w:proofErr w:type="spellEnd"/>
    </w:p>
    <w:p w:rsidR="006C47E2"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2" w:tooltip="Plants Web site" w:history="1">
        <w:r w:rsidRPr="00810C71">
          <w:rPr>
            <w:rStyle w:val="Hyperlink"/>
          </w:rPr>
          <w:t>http://plants.usda.gov</w:t>
        </w:r>
      </w:hyperlink>
      <w:r w:rsidRPr="00810C71">
        <w:t>&gt; or the Plant Materials Program Web site &lt;</w:t>
      </w:r>
      <w:hyperlink r:id="rId13" w:history="1">
        <w:r w:rsidR="00810C71" w:rsidRPr="00FB7A4D">
          <w:rPr>
            <w:rStyle w:val="Hyperlink"/>
          </w:rPr>
          <w:t>http://plant-materials.nrcs.usda.gov</w:t>
        </w:r>
      </w:hyperlink>
      <w:r w:rsidRPr="00810C71">
        <w:t>&gt;</w:t>
      </w:r>
    </w:p>
    <w:p w:rsidR="00DB2834" w:rsidRDefault="00DB2834" w:rsidP="00776CDA">
      <w:pPr>
        <w:pStyle w:val="NRCSBodyText"/>
        <w:spacing w:before="240"/>
      </w:pPr>
    </w:p>
    <w:p w:rsidR="00DB2834" w:rsidRDefault="00DB2834" w:rsidP="00776CDA">
      <w:pPr>
        <w:pStyle w:val="NRCSBodyText"/>
        <w:spacing w:before="240"/>
      </w:pPr>
    </w:p>
    <w:p w:rsidR="00DB2834" w:rsidRDefault="00DB2834" w:rsidP="00776CDA">
      <w:pPr>
        <w:pStyle w:val="NRCSBodyText"/>
        <w:spacing w:before="240"/>
      </w:pPr>
    </w:p>
    <w:p w:rsidR="00DB2834" w:rsidRDefault="00DB2834" w:rsidP="00776CDA">
      <w:pPr>
        <w:pStyle w:val="NRCSBodyText"/>
        <w:spacing w:before="240"/>
      </w:pPr>
    </w:p>
    <w:p w:rsidR="00DB2834" w:rsidRDefault="00DB2834" w:rsidP="00776CDA">
      <w:pPr>
        <w:pStyle w:val="NRCSBodyText"/>
        <w:spacing w:before="240"/>
      </w:pPr>
    </w:p>
    <w:p w:rsidR="00DB2834" w:rsidRPr="00810C71" w:rsidRDefault="00DB2834" w:rsidP="00776CDA">
      <w:pPr>
        <w:pStyle w:val="NRCSBodyText"/>
        <w:spacing w:before="240"/>
      </w:pPr>
    </w:p>
    <w:p w:rsidR="00117649" w:rsidRDefault="00117649" w:rsidP="009B7D57">
      <w:pPr>
        <w:spacing w:before="240"/>
        <w:jc w:val="left"/>
        <w:rPr>
          <w:sz w:val="20"/>
        </w:rPr>
        <w:sectPr w:rsidR="00117649"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74DC" w:rsidRDefault="006B74DC">
      <w:r>
        <w:separator/>
      </w:r>
    </w:p>
  </w:endnote>
  <w:endnote w:type="continuationSeparator" w:id="0">
    <w:p w:rsidR="006B74DC" w:rsidRDefault="006B74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74DC" w:rsidRDefault="006B74DC">
      <w:r>
        <w:separator/>
      </w:r>
    </w:p>
  </w:footnote>
  <w:footnote w:type="continuationSeparator" w:id="0">
    <w:p w:rsidR="006B74DC" w:rsidRDefault="006B74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51201">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6F46E0"/>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461DF"/>
    <w:rsid w:val="00162ECD"/>
    <w:rsid w:val="0016580B"/>
    <w:rsid w:val="00171009"/>
    <w:rsid w:val="00174373"/>
    <w:rsid w:val="0018267D"/>
    <w:rsid w:val="001A3FFC"/>
    <w:rsid w:val="001A52AF"/>
    <w:rsid w:val="001B5804"/>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87456"/>
    <w:rsid w:val="003A2960"/>
    <w:rsid w:val="003C5000"/>
    <w:rsid w:val="003D7758"/>
    <w:rsid w:val="003D7F2F"/>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00661"/>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B74DC"/>
    <w:rsid w:val="006C47E2"/>
    <w:rsid w:val="006E5F7B"/>
    <w:rsid w:val="006F0E21"/>
    <w:rsid w:val="006F46E0"/>
    <w:rsid w:val="00700843"/>
    <w:rsid w:val="00702FC1"/>
    <w:rsid w:val="00705B62"/>
    <w:rsid w:val="00713F76"/>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74D9F"/>
    <w:rsid w:val="00A82E8F"/>
    <w:rsid w:val="00A90C12"/>
    <w:rsid w:val="00A91834"/>
    <w:rsid w:val="00AA377C"/>
    <w:rsid w:val="00AB2B50"/>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46EDC"/>
    <w:rsid w:val="00C8391D"/>
    <w:rsid w:val="00C86821"/>
    <w:rsid w:val="00CB4C7E"/>
    <w:rsid w:val="00CC1918"/>
    <w:rsid w:val="00CC4E6D"/>
    <w:rsid w:val="00CD49CC"/>
    <w:rsid w:val="00CD5C3F"/>
    <w:rsid w:val="00CE5409"/>
    <w:rsid w:val="00CF7EC1"/>
    <w:rsid w:val="00CF7F90"/>
    <w:rsid w:val="00D20E52"/>
    <w:rsid w:val="00D334AA"/>
    <w:rsid w:val="00D36CA3"/>
    <w:rsid w:val="00D57FE6"/>
    <w:rsid w:val="00D61972"/>
    <w:rsid w:val="00D62818"/>
    <w:rsid w:val="00D669F9"/>
    <w:rsid w:val="00D67788"/>
    <w:rsid w:val="00D82E30"/>
    <w:rsid w:val="00DB2834"/>
    <w:rsid w:val="00DC616D"/>
    <w:rsid w:val="00DC7C36"/>
    <w:rsid w:val="00DD46A9"/>
    <w:rsid w:val="00DE0E57"/>
    <w:rsid w:val="00E30EC6"/>
    <w:rsid w:val="00E505BD"/>
    <w:rsid w:val="00E52D6E"/>
    <w:rsid w:val="00E769B1"/>
    <w:rsid w:val="00E80488"/>
    <w:rsid w:val="00EA5D73"/>
    <w:rsid w:val="00EC257E"/>
    <w:rsid w:val="00ED2D65"/>
    <w:rsid w:val="00EE261A"/>
    <w:rsid w:val="00EE296B"/>
    <w:rsid w:val="00EE4520"/>
    <w:rsid w:val="00EE464C"/>
    <w:rsid w:val="00EF7390"/>
    <w:rsid w:val="00F0149C"/>
    <w:rsid w:val="00F202B5"/>
    <w:rsid w:val="00F3785A"/>
    <w:rsid w:val="00F547D2"/>
    <w:rsid w:val="00F71BD0"/>
    <w:rsid w:val="00F71F08"/>
    <w:rsid w:val="00F74365"/>
    <w:rsid w:val="00F802DB"/>
    <w:rsid w:val="00F82DDC"/>
    <w:rsid w:val="00F908A7"/>
    <w:rsid w:val="00F913EA"/>
    <w:rsid w:val="00FB334D"/>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51201">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E769B1"/>
    <w:pPr>
      <w:tabs>
        <w:tab w:val="left" w:pos="2430"/>
      </w:tabs>
      <w:jc w:val="left"/>
    </w:pPr>
    <w:rPr>
      <w:color w:val="auto"/>
      <w:sz w:val="20"/>
    </w:rPr>
  </w:style>
  <w:style w:type="character" w:customStyle="1" w:styleId="BodytextChar0">
    <w:name w:val="Body text Char"/>
    <w:basedOn w:val="BodyTextChar"/>
    <w:link w:val="Bodytext0"/>
    <w:rsid w:val="00E769B1"/>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My%20Documents\PG-FS\PG-FS%20Rework\fs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fs_template_dec_2011.dotx</Template>
  <TotalTime>7</TotalTime>
  <Pages>2</Pages>
  <Words>939</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6382</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fact sheet for spike bentgrass (Agrostis exarata)</dc:title>
  <dc:subject>spike bentgrass (Agrostis exarata) is a native, cool season, perennial bunchgrass used for restoration of prairie wetlands, riparian areas, and revegetation of logged or other disturbed areas. </dc:subject>
  <dc:creator>Dale Darris, USDA NRCS Corvallis Plant Materials Center</dc:creator>
  <cp:keywords>spike bentgrass, Agrostis exarata, Agrostis, spike redtop, western bentgrass, native, perennial, cool season, bunchgrass, wetland, riparian, logging, revegetation, restoration</cp:keywords>
  <cp:lastModifiedBy>anna.young-mathews</cp:lastModifiedBy>
  <cp:revision>4</cp:revision>
  <cp:lastPrinted>2003-06-09T19:39:00Z</cp:lastPrinted>
  <dcterms:created xsi:type="dcterms:W3CDTF">2012-02-27T11:48:00Z</dcterms:created>
  <dcterms:modified xsi:type="dcterms:W3CDTF">2012-02-27T18:02:00Z</dcterms:modified>
</cp:coreProperties>
</file>