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042D3" w:rsidP="000578C2">
            <w:pPr>
              <w:pStyle w:val="TitleHeader"/>
              <w:rPr>
                <w:i/>
              </w:rPr>
            </w:pPr>
            <w:r>
              <w:lastRenderedPageBreak/>
              <w:t>redtop</w:t>
            </w:r>
          </w:p>
        </w:tc>
      </w:tr>
      <w:tr w:rsidR="00CD49CC">
        <w:tblPrEx>
          <w:tblCellMar>
            <w:top w:w="0" w:type="dxa"/>
            <w:bottom w:w="0" w:type="dxa"/>
          </w:tblCellMar>
        </w:tblPrEx>
        <w:tc>
          <w:tcPr>
            <w:tcW w:w="4410" w:type="dxa"/>
          </w:tcPr>
          <w:p w:rsidR="00CD49CC" w:rsidRPr="008F3D5A" w:rsidRDefault="003042D3" w:rsidP="008F3D5A">
            <w:pPr>
              <w:pStyle w:val="Titlesubheader1"/>
              <w:rPr>
                <w:i/>
              </w:rPr>
            </w:pPr>
            <w:r>
              <w:rPr>
                <w:i/>
              </w:rPr>
              <w:t>Agrostis gigantea</w:t>
            </w:r>
            <w:r w:rsidR="000F1970" w:rsidRPr="008F3D5A">
              <w:t xml:space="preserve"> </w:t>
            </w:r>
            <w:r>
              <w:t>Roth.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7E1AEE">
              <w:t>S</w:t>
            </w:r>
            <w:r>
              <w:t xml:space="preserve">ymbol = </w:t>
            </w:r>
            <w:r w:rsidR="003042D3">
              <w:t>AGGI2</w:t>
            </w:r>
          </w:p>
        </w:tc>
      </w:tr>
    </w:tbl>
    <w:p w:rsidR="00CD49CC" w:rsidRPr="003631C1" w:rsidRDefault="00CD49CC" w:rsidP="003631C1">
      <w:pPr>
        <w:jc w:val="left"/>
        <w:rPr>
          <w:sz w:val="20"/>
        </w:rPr>
      </w:pPr>
    </w:p>
    <w:p w:rsidR="002303BE" w:rsidRDefault="002303BE" w:rsidP="002303BE">
      <w:pPr>
        <w:pStyle w:val="Header2"/>
      </w:pPr>
      <w:r>
        <w:t xml:space="preserve">Contributed by: USDA NRCS Plant Materials Program </w:t>
      </w:r>
    </w:p>
    <w:p w:rsidR="002303BE" w:rsidRDefault="002303BE" w:rsidP="002303BE">
      <w:pPr>
        <w:pStyle w:val="Header"/>
        <w:tabs>
          <w:tab w:val="clear" w:pos="4320"/>
          <w:tab w:val="clear" w:pos="8640"/>
          <w:tab w:val="left" w:pos="2430"/>
        </w:tabs>
        <w:rPr>
          <w:i/>
          <w:sz w:val="20"/>
        </w:rPr>
      </w:pPr>
    </w:p>
    <w:p w:rsidR="002303BE" w:rsidRDefault="002303BE" w:rsidP="002303BE">
      <w:pPr>
        <w:rPr>
          <w:b/>
        </w:rPr>
      </w:pPr>
      <w:r>
        <w:rPr>
          <w:i/>
          <w:noProof/>
          <w:sz w:val="20"/>
        </w:rPr>
      </w:r>
      <w:r w:rsidRPr="00A6079D">
        <w:rPr>
          <w:i/>
          <w:sz w:val="20"/>
        </w:rPr>
        <w:pict>
          <v:shapetype id="_x0000_t202" coordsize="21600,21600" o:spt="202" path="m,l,21600r21600,l21600,xe">
            <v:stroke joinstyle="miter"/>
            <v:path gradientshapeok="t" o:connecttype="rect"/>
          </v:shapetype>
          <v:shape id="_x0000_s1065" type="#_x0000_t202" style="width:153pt;height:252.1pt;mso-position-horizontal-relative:char;mso-position-vertical-relative:line" filled="f" stroked="f">
            <v:textbox>
              <w:txbxContent>
                <w:p w:rsidR="002303BE" w:rsidRPr="00A6079D" w:rsidRDefault="00FB751B" w:rsidP="002303BE">
                  <w:pPr>
                    <w:pStyle w:val="Header4"/>
                    <w:jc w:val="right"/>
                  </w:pPr>
                  <w:r>
                    <w:rPr>
                      <w:noProof/>
                    </w:rPr>
                    <w:drawing>
                      <wp:inline distT="0" distB="0" distL="0" distR="0">
                        <wp:extent cx="1752600" cy="2524125"/>
                        <wp:effectExtent l="19050" t="0" r="0" b="0"/>
                        <wp:docPr id="3" name="Picture 3" descr="Color photo of redtop (Agrostis gigan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photo of redtop (Agrostis gigantea)"/>
                                <pic:cNvPicPr>
                                  <a:picLocks noChangeAspect="1" noChangeArrowheads="1"/>
                                </pic:cNvPicPr>
                              </pic:nvPicPr>
                              <pic:blipFill>
                                <a:blip r:embed="rId8"/>
                                <a:srcRect/>
                                <a:stretch>
                                  <a:fillRect/>
                                </a:stretch>
                              </pic:blipFill>
                              <pic:spPr bwMode="auto">
                                <a:xfrm>
                                  <a:off x="0" y="0"/>
                                  <a:ext cx="1752600" cy="2524125"/>
                                </a:xfrm>
                                <a:prstGeom prst="rect">
                                  <a:avLst/>
                                </a:prstGeom>
                                <a:noFill/>
                                <a:ln w="9525">
                                  <a:noFill/>
                                  <a:miter lim="800000"/>
                                  <a:headEnd/>
                                  <a:tailEnd/>
                                </a:ln>
                              </pic:spPr>
                            </pic:pic>
                          </a:graphicData>
                        </a:graphic>
                      </wp:inline>
                    </w:drawing>
                  </w:r>
                </w:p>
                <w:p w:rsidR="002303BE" w:rsidRDefault="002303BE" w:rsidP="002303BE">
                  <w:pPr>
                    <w:pStyle w:val="Header4"/>
                    <w:jc w:val="right"/>
                  </w:pPr>
                </w:p>
                <w:p w:rsidR="002303BE" w:rsidRDefault="002303BE" w:rsidP="002303BE">
                  <w:pPr>
                    <w:pStyle w:val="Header4"/>
                    <w:jc w:val="right"/>
                  </w:pPr>
                  <w:r>
                    <w:t>Robert H. Molenbrock</w:t>
                  </w:r>
                </w:p>
                <w:p w:rsidR="002303BE" w:rsidRDefault="002303BE" w:rsidP="002303BE">
                  <w:pPr>
                    <w:pStyle w:val="Header4"/>
                    <w:jc w:val="right"/>
                  </w:pPr>
                  <w:r>
                    <w:t>USDA NRCS 1989</w:t>
                  </w:r>
                </w:p>
                <w:p w:rsidR="002303BE" w:rsidRDefault="002303BE" w:rsidP="002303BE">
                  <w:pPr>
                    <w:pStyle w:val="Header4"/>
                    <w:jc w:val="right"/>
                  </w:pPr>
                  <w:r>
                    <w:t>Midwestern Wetland Flora</w:t>
                  </w:r>
                </w:p>
                <w:p w:rsidR="002303BE" w:rsidRDefault="002303BE" w:rsidP="002303BE">
                  <w:pPr>
                    <w:pStyle w:val="Header4"/>
                    <w:jc w:val="right"/>
                  </w:pPr>
                  <w:r>
                    <w:t>@USDA NRCS PLANTS</w:t>
                  </w:r>
                </w:p>
                <w:p w:rsidR="002303BE" w:rsidRDefault="002303BE" w:rsidP="002303BE"/>
              </w:txbxContent>
            </v:textbox>
            <w10:anchorlock/>
          </v:shape>
        </w:pict>
      </w:r>
    </w:p>
    <w:p w:rsidR="002303BE" w:rsidRDefault="002303BE" w:rsidP="002303BE">
      <w:pPr>
        <w:pStyle w:val="Header3"/>
      </w:pPr>
      <w:r>
        <w:t>Alternate Names</w:t>
      </w:r>
    </w:p>
    <w:p w:rsidR="002303BE" w:rsidRDefault="002303BE" w:rsidP="002303BE">
      <w:pPr>
        <w:pStyle w:val="Header2"/>
      </w:pPr>
      <w:r>
        <w:t>Agrostis alba auct. non L.</w:t>
      </w:r>
    </w:p>
    <w:p w:rsidR="002303BE" w:rsidRDefault="002303BE" w:rsidP="002303BE">
      <w:pPr>
        <w:tabs>
          <w:tab w:val="left" w:pos="2430"/>
        </w:tabs>
      </w:pPr>
    </w:p>
    <w:p w:rsidR="002303BE" w:rsidRDefault="002303BE" w:rsidP="002303BE">
      <w:pPr>
        <w:pStyle w:val="Header3"/>
      </w:pPr>
      <w:r>
        <w:t>Uses</w:t>
      </w:r>
    </w:p>
    <w:p w:rsidR="002303BE" w:rsidRDefault="002303BE" w:rsidP="002303BE">
      <w:pPr>
        <w:pStyle w:val="Bodytext0"/>
      </w:pPr>
      <w:r>
        <w:t>Redtop is used for erosion control, pastures, temporary grass in turf seedings and occasionally for hay.  It is often used for stabilizing critical areas, such as ditch and channel banks, strip mine spoils, and grassed waterways because it germinates very rapidly.  It may be our most widely adapted grass.</w:t>
      </w:r>
    </w:p>
    <w:p w:rsidR="002303BE" w:rsidRDefault="002303BE" w:rsidP="002303BE">
      <w:pPr>
        <w:tabs>
          <w:tab w:val="left" w:pos="2430"/>
        </w:tabs>
      </w:pPr>
    </w:p>
    <w:p w:rsidR="002303BE" w:rsidRDefault="002303BE" w:rsidP="002303BE">
      <w:pPr>
        <w:pStyle w:val="Header3"/>
      </w:pPr>
      <w:r>
        <w:t>Status</w:t>
      </w:r>
    </w:p>
    <w:p w:rsidR="002303BE" w:rsidRDefault="002303BE" w:rsidP="002303BE">
      <w:pPr>
        <w:pStyle w:val="Bodytext0"/>
      </w:pPr>
      <w:r>
        <w:t>Please consult the PLANTS Web site and your State Department of Natural Resources for this plant’s current status (e.g. threatened or endangered species, state noxious status, and wetland indicator values).</w:t>
      </w:r>
    </w:p>
    <w:p w:rsidR="002303BE" w:rsidRDefault="002303BE" w:rsidP="002303BE">
      <w:pPr>
        <w:tabs>
          <w:tab w:val="left" w:pos="2430"/>
        </w:tabs>
        <w:rPr>
          <w:b/>
        </w:rPr>
      </w:pPr>
    </w:p>
    <w:p w:rsidR="002303BE" w:rsidRDefault="002303BE" w:rsidP="002303BE">
      <w:pPr>
        <w:pStyle w:val="Header3"/>
      </w:pPr>
      <w:r>
        <w:t>Description</w:t>
      </w:r>
    </w:p>
    <w:p w:rsidR="002303BE" w:rsidRDefault="002303BE" w:rsidP="002303BE">
      <w:pPr>
        <w:pStyle w:val="Bodytext0"/>
      </w:pPr>
      <w:r>
        <w:t xml:space="preserve">Redtop is a rhizomatous perennial grass that makes a coarse but fairly dense turf.  Leaves are narrow and sharp and about 3/8 inch wide.  The stems are </w:t>
      </w:r>
      <w:r>
        <w:lastRenderedPageBreak/>
        <w:t>slender, growing to 30 or 40 inches tall.  The inflorescence is pyramidal and reddish in color--hence the common name of redtop.  There are approximately 4,990,000 seeds per pound.</w:t>
      </w:r>
    </w:p>
    <w:p w:rsidR="002303BE" w:rsidRDefault="002303BE" w:rsidP="002303BE">
      <w:pPr>
        <w:tabs>
          <w:tab w:val="left" w:pos="2430"/>
        </w:tabs>
      </w:pPr>
    </w:p>
    <w:p w:rsidR="002303BE" w:rsidRDefault="002303BE" w:rsidP="002303BE">
      <w:pPr>
        <w:pStyle w:val="Header3"/>
      </w:pPr>
      <w:r>
        <w:t>Adaptation and Distribution</w:t>
      </w:r>
    </w:p>
    <w:p w:rsidR="002303BE" w:rsidRDefault="002303BE" w:rsidP="002303BE">
      <w:pPr>
        <w:pStyle w:val="Bodytext0"/>
      </w:pPr>
      <w:r>
        <w:t>Redtop is widespread in the Northeast.  It has better growth in the humid North than in the warmer climates of the Southern portions.  It will grow under a wide variety of soil and moisture conditions.  It grows on very acid soils and poor clayey soils of low fertility.  It is drought-resistant and also grows well on poorly drained soils.</w:t>
      </w:r>
    </w:p>
    <w:p w:rsidR="002303BE" w:rsidRDefault="002303BE" w:rsidP="002303BE">
      <w:pPr>
        <w:pStyle w:val="Bodytext0"/>
      </w:pPr>
    </w:p>
    <w:p w:rsidR="002303BE" w:rsidRDefault="002303BE" w:rsidP="002303BE">
      <w:pPr>
        <w:jc w:val="left"/>
        <w:rPr>
          <w:sz w:val="20"/>
        </w:rPr>
      </w:pPr>
      <w:r w:rsidRPr="00B27AF5">
        <w:rPr>
          <w:sz w:val="20"/>
        </w:rPr>
        <w:t>Redtop is</w:t>
      </w:r>
      <w:r>
        <w:rPr>
          <w:sz w:val="20"/>
        </w:rPr>
        <w:t xml:space="preserve"> distributed throughout most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2303BE" w:rsidRDefault="002303BE" w:rsidP="002303BE">
      <w:pPr>
        <w:pStyle w:val="Bodytext0"/>
      </w:pPr>
    </w:p>
    <w:p w:rsidR="002303BE" w:rsidRDefault="002303BE" w:rsidP="002303BE">
      <w:pPr>
        <w:pStyle w:val="Header3"/>
      </w:pPr>
      <w:r>
        <w:t>Establishment</w:t>
      </w:r>
    </w:p>
    <w:p w:rsidR="002303BE" w:rsidRDefault="002303BE" w:rsidP="002303BE">
      <w:pPr>
        <w:pStyle w:val="Bodytext0"/>
      </w:pPr>
      <w:r>
        <w:t>Because of its tiny seed, redtop should have a firm, well-prepared seedbed.  It may be sown in early spring or late summer.  Seeding depth is 1/4 inch.  Redtop is seldom seeded alone, except for temporary cover.  Rates of seeding will vary depending upon purpose, and whether seeded alone or in mixtures. In mixtures, rates of 1 to 2 pounds per acre are generally used.  For pure stands, seeding rates are from 4 to 5 pounds per acre.  The higher rates are used for temporary critical area stabilization.  Redtop grows rapidly after seeding and excessive seeding rates are not recommended, particularly in mixtures.  When used for erosion control on critical areas, fertilizing is essential to give rapid cover.</w:t>
      </w:r>
    </w:p>
    <w:p w:rsidR="002303BE" w:rsidRDefault="002303BE" w:rsidP="002303BE">
      <w:pPr>
        <w:tabs>
          <w:tab w:val="left" w:pos="2430"/>
        </w:tabs>
      </w:pPr>
    </w:p>
    <w:p w:rsidR="002303BE" w:rsidRDefault="002303BE" w:rsidP="002303BE">
      <w:pPr>
        <w:pStyle w:val="Header3"/>
        <w:rPr>
          <w:rFonts w:ascii="Arial" w:hAnsi="Arial"/>
        </w:rPr>
      </w:pPr>
      <w:r>
        <w:t>Management</w:t>
      </w:r>
    </w:p>
    <w:p w:rsidR="002303BE" w:rsidRDefault="002303BE" w:rsidP="002303BE">
      <w:pPr>
        <w:pStyle w:val="Bodytext0"/>
      </w:pPr>
      <w:r>
        <w:t>Redtop can be a significant forage producer in hay fields, particularly at the first cutting, but it is generally not highly regarded as a forage grass.  It does not withstand continuous close grazing.  It will persist longer on critical areas since the grass is not often harvested, but will disappear under frequent, close mowing.  It will respond to fertilizer and lime.</w:t>
      </w:r>
    </w:p>
    <w:p w:rsidR="002303BE" w:rsidRDefault="002303BE" w:rsidP="002303BE">
      <w:pPr>
        <w:pStyle w:val="Bodytext0"/>
      </w:pPr>
    </w:p>
    <w:p w:rsidR="002303BE" w:rsidRDefault="002303BE" w:rsidP="002303BE">
      <w:pPr>
        <w:pStyle w:val="Header3"/>
      </w:pPr>
      <w:r>
        <w:t>Cultivars, Improved, and Selected Materials (and area of origin)</w:t>
      </w:r>
    </w:p>
    <w:p w:rsidR="002303BE" w:rsidRDefault="002303BE" w:rsidP="002303BE">
      <w:pPr>
        <w:pStyle w:val="Bodytext0"/>
      </w:pPr>
      <w:r>
        <w:t>One certified midwestern variety is currently available, named 'Streaker'.  Common redtop seed is also available.</w:t>
      </w:r>
    </w:p>
    <w:p w:rsidR="002303BE" w:rsidRDefault="002303BE" w:rsidP="002303BE">
      <w:pPr>
        <w:tabs>
          <w:tab w:val="left" w:pos="2430"/>
        </w:tabs>
      </w:pPr>
    </w:p>
    <w:p w:rsidR="002303BE" w:rsidRDefault="002303BE" w:rsidP="002303BE">
      <w:pPr>
        <w:pStyle w:val="Header3"/>
      </w:pPr>
      <w:r>
        <w:lastRenderedPageBreak/>
        <w:t xml:space="preserve">Prepared By &amp; Species Coordinator: </w:t>
      </w:r>
    </w:p>
    <w:p w:rsidR="002303BE" w:rsidRDefault="002303BE" w:rsidP="002303BE">
      <w:pPr>
        <w:pStyle w:val="Header2"/>
      </w:pPr>
      <w:r>
        <w:t>USDA NRCS Northeast Plant Materials Program</w:t>
      </w:r>
    </w:p>
    <w:p w:rsidR="002303BE" w:rsidRDefault="002303BE" w:rsidP="002303BE">
      <w:pPr>
        <w:pStyle w:val="Heading5"/>
        <w:ind w:left="0"/>
        <w:rPr>
          <w:b w:val="0"/>
          <w:sz w:val="24"/>
        </w:rPr>
      </w:pPr>
    </w:p>
    <w:p w:rsidR="002303BE" w:rsidRPr="00B27AF5" w:rsidRDefault="002303BE" w:rsidP="002303BE">
      <w:pPr>
        <w:pStyle w:val="Header4"/>
        <w:rPr>
          <w:sz w:val="16"/>
          <w:szCs w:val="16"/>
        </w:rPr>
      </w:pPr>
      <w:r w:rsidRPr="00B27AF5">
        <w:rPr>
          <w:sz w:val="16"/>
          <w:szCs w:val="16"/>
        </w:rPr>
        <w:t>Edited: 31Jan2002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9AD" w:rsidRDefault="004E49AD">
      <w:r>
        <w:separator/>
      </w:r>
    </w:p>
  </w:endnote>
  <w:endnote w:type="continuationSeparator" w:id="0">
    <w:p w:rsidR="004E49AD" w:rsidRDefault="004E4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9AD" w:rsidRDefault="004E49AD">
      <w:r>
        <w:separator/>
      </w:r>
    </w:p>
  </w:footnote>
  <w:footnote w:type="continuationSeparator" w:id="0">
    <w:p w:rsidR="004E49AD" w:rsidRDefault="004E49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B751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303BE"/>
    <w:rsid w:val="0026727E"/>
    <w:rsid w:val="00284422"/>
    <w:rsid w:val="002B7160"/>
    <w:rsid w:val="002D7A49"/>
    <w:rsid w:val="003042D3"/>
    <w:rsid w:val="003631C1"/>
    <w:rsid w:val="00374008"/>
    <w:rsid w:val="00375E14"/>
    <w:rsid w:val="00377934"/>
    <w:rsid w:val="003A2960"/>
    <w:rsid w:val="003E064E"/>
    <w:rsid w:val="003F1973"/>
    <w:rsid w:val="004052E3"/>
    <w:rsid w:val="0040539A"/>
    <w:rsid w:val="004340C9"/>
    <w:rsid w:val="00437F11"/>
    <w:rsid w:val="004711E8"/>
    <w:rsid w:val="004D34B0"/>
    <w:rsid w:val="004E49AD"/>
    <w:rsid w:val="004F0A5F"/>
    <w:rsid w:val="00521D04"/>
    <w:rsid w:val="00592CFA"/>
    <w:rsid w:val="006631A2"/>
    <w:rsid w:val="0066524C"/>
    <w:rsid w:val="006C47E2"/>
    <w:rsid w:val="006D0462"/>
    <w:rsid w:val="006E5F7B"/>
    <w:rsid w:val="00741185"/>
    <w:rsid w:val="00742DE3"/>
    <w:rsid w:val="007C52E4"/>
    <w:rsid w:val="007E1AEE"/>
    <w:rsid w:val="007F1859"/>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EF7390"/>
    <w:rsid w:val="00F202B5"/>
    <w:rsid w:val="00F71BD0"/>
    <w:rsid w:val="00F802DB"/>
    <w:rsid w:val="00FB7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REDTOP</vt:lpstr>
    </vt:vector>
  </TitlesOfParts>
  <Company>USDA NRCS National Plant Data Center</Company>
  <LinksUpToDate>false</LinksUpToDate>
  <CharactersWithSpaces>4486</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REDTOP</dc:title>
  <dc:subject>Agrostis gigantea Roth.</dc:subject>
  <dc:creator>William Farrell</dc:creator>
  <cp:keywords/>
  <cp:lastModifiedBy>William Farrell</cp:lastModifiedBy>
  <cp:revision>2</cp:revision>
  <cp:lastPrinted>2003-06-09T21:39:00Z</cp:lastPrinted>
  <dcterms:created xsi:type="dcterms:W3CDTF">2011-01-25T17:08:00Z</dcterms:created>
  <dcterms:modified xsi:type="dcterms:W3CDTF">2011-01-25T17:08:00Z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