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276FC" w:rsidP="000578C2">
            <w:pPr>
              <w:pStyle w:val="TitleHeader"/>
              <w:rPr>
                <w:i/>
              </w:rPr>
            </w:pPr>
            <w:r>
              <w:lastRenderedPageBreak/>
              <w:t>giant cane</w:t>
            </w:r>
          </w:p>
        </w:tc>
      </w:tr>
      <w:tr w:rsidR="00CD49CC">
        <w:tblPrEx>
          <w:tblCellMar>
            <w:top w:w="0" w:type="dxa"/>
            <w:bottom w:w="0" w:type="dxa"/>
          </w:tblCellMar>
        </w:tblPrEx>
        <w:tc>
          <w:tcPr>
            <w:tcW w:w="4410" w:type="dxa"/>
          </w:tcPr>
          <w:p w:rsidR="00CD49CC" w:rsidRPr="00513D2B" w:rsidRDefault="005276FC" w:rsidP="00513D2B">
            <w:pPr>
              <w:tabs>
                <w:tab w:val="right" w:pos="5153"/>
              </w:tabs>
              <w:rPr>
                <w:b/>
                <w:sz w:val="32"/>
                <w:szCs w:val="32"/>
              </w:rPr>
            </w:pPr>
            <w:r>
              <w:rPr>
                <w:b/>
                <w:i/>
                <w:sz w:val="32"/>
              </w:rPr>
              <w:t>Arundinaria gigantea</w:t>
            </w:r>
            <w:r w:rsidR="0074202D">
              <w:rPr>
                <w:b/>
                <w:sz w:val="32"/>
              </w:rPr>
              <w:t xml:space="preserve"> (</w:t>
            </w:r>
            <w:r>
              <w:rPr>
                <w:b/>
                <w:sz w:val="32"/>
              </w:rPr>
              <w:t>Walt</w:t>
            </w:r>
            <w:r w:rsidR="00AF5ACC">
              <w:rPr>
                <w:b/>
                <w:sz w:val="32"/>
              </w:rPr>
              <w:t>.</w:t>
            </w:r>
            <w:r w:rsidR="0074202D">
              <w:rPr>
                <w:b/>
                <w:sz w:val="32"/>
              </w:rPr>
              <w:t xml:space="preserve">) </w:t>
            </w:r>
            <w:r>
              <w:rPr>
                <w:b/>
                <w:sz w:val="32"/>
              </w:rPr>
              <w:t>Muhl.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5276FC">
              <w:t>ARGI</w:t>
            </w:r>
          </w:p>
        </w:tc>
      </w:tr>
    </w:tbl>
    <w:p w:rsidR="00CD49CC" w:rsidRPr="00307443" w:rsidRDefault="00CD49CC" w:rsidP="00307443">
      <w:pPr>
        <w:jc w:val="left"/>
        <w:rPr>
          <w:sz w:val="20"/>
        </w:rPr>
      </w:pPr>
    </w:p>
    <w:p w:rsidR="005276FC" w:rsidRPr="002973F1" w:rsidRDefault="005276FC" w:rsidP="002973F1">
      <w:pPr>
        <w:jc w:val="left"/>
        <w:rPr>
          <w:i/>
          <w:sz w:val="20"/>
        </w:rPr>
      </w:pPr>
      <w:r w:rsidRPr="002973F1">
        <w:rPr>
          <w:i/>
          <w:sz w:val="20"/>
        </w:rPr>
        <w:t>Contributed By: USDA NRCS National Plant Data</w:t>
      </w:r>
    </w:p>
    <w:p w:rsidR="005276FC" w:rsidRPr="002973F1" w:rsidRDefault="005276FC" w:rsidP="002973F1">
      <w:pPr>
        <w:jc w:val="left"/>
        <w:rPr>
          <w:i/>
          <w:sz w:val="20"/>
        </w:rPr>
      </w:pPr>
      <w:r w:rsidRPr="002973F1">
        <w:rPr>
          <w:i/>
          <w:sz w:val="20"/>
        </w:rPr>
        <w:t>Center</w:t>
      </w:r>
    </w:p>
    <w:p w:rsidR="005276FC" w:rsidRDefault="005276FC" w:rsidP="005276FC">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72" type="#_x0000_t202" alt="Text Box:  Color image of Arundinaria gigantea.&#10;Robert H. Mohlenbrock&#10;@ plants.usda.gov&#10;" style="position:absolute;margin-left:0;margin-top:0;width:3in;height:252pt;z-index:251657728;mso-wrap-style:none;mso-position-horizontal-relative:char;mso-position-vertical-relative:line" stroked="f">
            <v:textbox style="mso-fit-shape-to-text:t">
              <w:txbxContent>
                <w:p w:rsidR="005276FC" w:rsidRDefault="00E56F88" w:rsidP="005276FC">
                  <w:r>
                    <w:rPr>
                      <w:noProof/>
                    </w:rPr>
                    <w:drawing>
                      <wp:inline distT="0" distB="0" distL="0" distR="0">
                        <wp:extent cx="2352675" cy="3514725"/>
                        <wp:effectExtent l="19050" t="0" r="9525" b="0"/>
                        <wp:docPr id="6" name="Picture 6" descr="Arundinaria gigantea (Walt.) Mu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undinaria gigantea (Walt.) Muhl."/>
                                <pic:cNvPicPr>
                                  <a:picLocks noChangeAspect="1" noChangeArrowheads="1"/>
                                </pic:cNvPicPr>
                              </pic:nvPicPr>
                              <pic:blipFill>
                                <a:blip r:embed="rId7"/>
                                <a:srcRect/>
                                <a:stretch>
                                  <a:fillRect/>
                                </a:stretch>
                              </pic:blipFill>
                              <pic:spPr bwMode="auto">
                                <a:xfrm>
                                  <a:off x="0" y="0"/>
                                  <a:ext cx="2352675" cy="3514725"/>
                                </a:xfrm>
                                <a:prstGeom prst="rect">
                                  <a:avLst/>
                                </a:prstGeom>
                                <a:noFill/>
                                <a:ln w="9525">
                                  <a:noFill/>
                                  <a:miter lim="800000"/>
                                  <a:headEnd/>
                                  <a:tailEnd/>
                                </a:ln>
                              </pic:spPr>
                            </pic:pic>
                          </a:graphicData>
                        </a:graphic>
                      </wp:inline>
                    </w:drawing>
                  </w:r>
                </w:p>
                <w:p w:rsidR="005276FC" w:rsidRPr="007D2EFE" w:rsidRDefault="005276FC" w:rsidP="005276FC">
                  <w:pPr>
                    <w:jc w:val="right"/>
                    <w:rPr>
                      <w:sz w:val="16"/>
                      <w:szCs w:val="16"/>
                    </w:rPr>
                  </w:pPr>
                  <w:r w:rsidRPr="007D2EFE">
                    <w:rPr>
                      <w:sz w:val="16"/>
                      <w:szCs w:val="16"/>
                    </w:rPr>
                    <w:t>Robert H. Mohlenbrock</w:t>
                  </w:r>
                </w:p>
                <w:p w:rsidR="005276FC" w:rsidRPr="007D2EFE" w:rsidRDefault="005276FC" w:rsidP="005276FC">
                  <w:pPr>
                    <w:jc w:val="right"/>
                    <w:rPr>
                      <w:sz w:val="16"/>
                      <w:szCs w:val="16"/>
                    </w:rPr>
                  </w:pPr>
                  <w:r w:rsidRPr="007D2EFE">
                    <w:rPr>
                      <w:sz w:val="16"/>
                      <w:szCs w:val="16"/>
                    </w:rPr>
                    <w:t>@ plants.usda.gov</w:t>
                  </w:r>
                </w:p>
              </w:txbxContent>
            </v:textbox>
          </v:shape>
        </w:pict>
      </w:r>
      <w:r w:rsidR="002973F1" w:rsidRPr="007D2EFE">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307.5pt">
            <v:imagedata croptop="-65520f" cropbottom="65520f"/>
          </v:shape>
        </w:pict>
      </w:r>
    </w:p>
    <w:p w:rsidR="005276FC" w:rsidRPr="005276FC" w:rsidRDefault="005276FC" w:rsidP="005276FC">
      <w:pPr>
        <w:pStyle w:val="Heading2"/>
        <w:jc w:val="left"/>
        <w:rPr>
          <w:sz w:val="20"/>
        </w:rPr>
      </w:pPr>
      <w:r w:rsidRPr="005276FC">
        <w:rPr>
          <w:sz w:val="20"/>
        </w:rPr>
        <w:t>Alternate Names</w:t>
      </w:r>
    </w:p>
    <w:p w:rsidR="005276FC" w:rsidRPr="005276FC" w:rsidRDefault="005276FC" w:rsidP="005276FC">
      <w:pPr>
        <w:jc w:val="left"/>
        <w:rPr>
          <w:sz w:val="20"/>
        </w:rPr>
      </w:pPr>
      <w:r w:rsidRPr="005276FC">
        <w:rPr>
          <w:sz w:val="20"/>
        </w:rPr>
        <w:t>cane, switchcane</w:t>
      </w:r>
    </w:p>
    <w:p w:rsidR="005276FC" w:rsidRPr="005276FC" w:rsidRDefault="005276FC" w:rsidP="005276FC">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5276FC" w:rsidRPr="005276FC" w:rsidRDefault="005276FC" w:rsidP="005276FC">
      <w:pPr>
        <w:pStyle w:val="Heading2"/>
        <w:jc w:val="left"/>
        <w:rPr>
          <w:sz w:val="20"/>
        </w:rPr>
      </w:pPr>
      <w:r w:rsidRPr="005276FC">
        <w:rPr>
          <w:sz w:val="20"/>
        </w:rPr>
        <w:t>Uses</w:t>
      </w:r>
    </w:p>
    <w:p w:rsidR="005276FC" w:rsidRPr="005276FC" w:rsidRDefault="005276FC" w:rsidP="00A948E2">
      <w:pPr>
        <w:pStyle w:val="BodyText3"/>
        <w:spacing w:after="0"/>
        <w:jc w:val="left"/>
        <w:rPr>
          <w:sz w:val="20"/>
          <w:szCs w:val="20"/>
        </w:rPr>
      </w:pPr>
      <w:r w:rsidRPr="005276FC">
        <w:rPr>
          <w:sz w:val="20"/>
          <w:szCs w:val="20"/>
        </w:rPr>
        <w:t>Giant cane provides high</w:t>
      </w:r>
      <w:r w:rsidRPr="005276FC">
        <w:rPr>
          <w:sz w:val="20"/>
          <w:szCs w:val="20"/>
        </w:rPr>
        <w:noBreakHyphen/>
        <w:t xml:space="preserve">quality forage for cattle, horses, hogs, and sheep.  It is valued for summer grazing in northern part of range and for winter grazing in states along </w:t>
      </w:r>
      <w:r w:rsidR="00227615">
        <w:rPr>
          <w:sz w:val="20"/>
          <w:szCs w:val="20"/>
        </w:rPr>
        <w:t xml:space="preserve">the </w:t>
      </w:r>
      <w:r w:rsidRPr="005276FC">
        <w:rPr>
          <w:sz w:val="20"/>
          <w:szCs w:val="20"/>
        </w:rPr>
        <w:t>gulf coast.  Stems of this grass are also used for fishing poles</w:t>
      </w:r>
      <w:r w:rsidR="00227615">
        <w:rPr>
          <w:sz w:val="20"/>
          <w:szCs w:val="20"/>
        </w:rPr>
        <w:t>,</w:t>
      </w:r>
      <w:r w:rsidRPr="005276FC">
        <w:rPr>
          <w:sz w:val="20"/>
          <w:szCs w:val="20"/>
        </w:rPr>
        <w:t xml:space="preserve"> pipe stems, baskets, and mats.</w:t>
      </w:r>
    </w:p>
    <w:p w:rsidR="005276FC" w:rsidRPr="005276FC" w:rsidRDefault="005276FC" w:rsidP="005276FC">
      <w:pPr>
        <w:jc w:val="left"/>
        <w:rPr>
          <w:sz w:val="20"/>
        </w:rPr>
      </w:pPr>
    </w:p>
    <w:p w:rsidR="005276FC" w:rsidRPr="005276FC" w:rsidRDefault="005276FC" w:rsidP="005276FC">
      <w:pPr>
        <w:pStyle w:val="Heading2"/>
        <w:jc w:val="left"/>
        <w:rPr>
          <w:sz w:val="20"/>
        </w:rPr>
      </w:pPr>
      <w:r w:rsidRPr="005276FC">
        <w:rPr>
          <w:sz w:val="20"/>
        </w:rPr>
        <w:t>Status</w:t>
      </w:r>
    </w:p>
    <w:p w:rsidR="005276FC" w:rsidRPr="005276FC" w:rsidRDefault="005276FC" w:rsidP="005276FC">
      <w:pPr>
        <w:jc w:val="left"/>
        <w:rPr>
          <w:sz w:val="20"/>
        </w:rPr>
      </w:pPr>
      <w:r w:rsidRPr="005276FC">
        <w:rPr>
          <w:sz w:val="20"/>
        </w:rPr>
        <w:t>Please consult the PLANTS Web site and your State Department of Natural Resources for this plant’s current status, such as, state noxious status and wetland indicator values.</w:t>
      </w:r>
    </w:p>
    <w:p w:rsidR="005276FC" w:rsidRPr="005276FC" w:rsidRDefault="005276FC" w:rsidP="005276FC">
      <w:pPr>
        <w:jc w:val="left"/>
        <w:rPr>
          <w:sz w:val="20"/>
        </w:rPr>
      </w:pPr>
    </w:p>
    <w:p w:rsidR="005276FC" w:rsidRPr="005276FC" w:rsidRDefault="005276FC" w:rsidP="005276FC">
      <w:pPr>
        <w:pStyle w:val="Heading2"/>
        <w:jc w:val="left"/>
        <w:rPr>
          <w:sz w:val="20"/>
        </w:rPr>
      </w:pPr>
      <w:r w:rsidRPr="005276FC">
        <w:rPr>
          <w:sz w:val="20"/>
        </w:rPr>
        <w:lastRenderedPageBreak/>
        <w:t>Description</w:t>
      </w:r>
    </w:p>
    <w:p w:rsidR="005276FC" w:rsidRPr="005276FC" w:rsidRDefault="005276FC" w:rsidP="005276FC">
      <w:pPr>
        <w:jc w:val="left"/>
        <w:rPr>
          <w:b/>
          <w:i/>
          <w:sz w:val="20"/>
        </w:rPr>
      </w:pPr>
      <w:r w:rsidRPr="005276FC">
        <w:rPr>
          <w:sz w:val="20"/>
        </w:rPr>
        <w:t>Giant cane is a native, warm</w:t>
      </w:r>
      <w:r w:rsidRPr="005276FC">
        <w:rPr>
          <w:sz w:val="20"/>
        </w:rPr>
        <w:noBreakHyphen/>
        <w:t>season, robust, rhizomatous perennial grass.  The height is between 4 and 20 feet.  The leaf blade is 5 to 12 inches long</w:t>
      </w:r>
      <w:r w:rsidR="00FF7936">
        <w:rPr>
          <w:sz w:val="20"/>
        </w:rPr>
        <w:t>,</w:t>
      </w:r>
      <w:r w:rsidRPr="005276FC">
        <w:rPr>
          <w:sz w:val="20"/>
        </w:rPr>
        <w:t xml:space="preserve"> at least 1/2 inch wide</w:t>
      </w:r>
      <w:r w:rsidR="00FF7936">
        <w:rPr>
          <w:sz w:val="20"/>
        </w:rPr>
        <w:t>, and</w:t>
      </w:r>
      <w:r w:rsidRPr="005276FC">
        <w:rPr>
          <w:sz w:val="20"/>
        </w:rPr>
        <w:t xml:space="preserve"> tapers to a sharp point</w:t>
      </w:r>
      <w:r w:rsidR="00FF7936">
        <w:rPr>
          <w:sz w:val="20"/>
        </w:rPr>
        <w:t>.  G</w:t>
      </w:r>
      <w:r w:rsidRPr="005276FC">
        <w:rPr>
          <w:sz w:val="20"/>
        </w:rPr>
        <w:t xml:space="preserve">enerally, </w:t>
      </w:r>
      <w:r w:rsidR="00FF7936">
        <w:rPr>
          <w:sz w:val="20"/>
        </w:rPr>
        <w:t xml:space="preserve">it has </w:t>
      </w:r>
      <w:r w:rsidRPr="005276FC">
        <w:rPr>
          <w:sz w:val="20"/>
        </w:rPr>
        <w:t>groups of 3 to 5 blades at end of small branches</w:t>
      </w:r>
      <w:r w:rsidR="00FF7936">
        <w:rPr>
          <w:sz w:val="20"/>
        </w:rPr>
        <w:t xml:space="preserve"> and a</w:t>
      </w:r>
      <w:r w:rsidRPr="005276FC">
        <w:rPr>
          <w:sz w:val="20"/>
        </w:rPr>
        <w:t xml:space="preserve"> short petiole between </w:t>
      </w:r>
      <w:r w:rsidR="00FF7936">
        <w:rPr>
          <w:sz w:val="20"/>
        </w:rPr>
        <w:t xml:space="preserve">the </w:t>
      </w:r>
      <w:r w:rsidRPr="005276FC">
        <w:rPr>
          <w:sz w:val="20"/>
        </w:rPr>
        <w:t>blade and sheath.  The leaf sheath is rounded and overlapping.  The ligule is a row of short hair.  The stem is hollow, woody.  The seedhead is an open panicle</w:t>
      </w:r>
      <w:r w:rsidR="00FF7936">
        <w:rPr>
          <w:sz w:val="20"/>
        </w:rPr>
        <w:t xml:space="preserve"> with</w:t>
      </w:r>
      <w:r w:rsidRPr="005276FC">
        <w:rPr>
          <w:sz w:val="20"/>
        </w:rPr>
        <w:t xml:space="preserve"> 8 to 12 spikelets per seedhead.</w:t>
      </w:r>
    </w:p>
    <w:p w:rsidR="005276FC" w:rsidRPr="008740B1" w:rsidRDefault="005276FC" w:rsidP="005276FC">
      <w:pPr>
        <w:pStyle w:val="Heading1"/>
        <w:jc w:val="left"/>
        <w:rPr>
          <w:b w:val="0"/>
        </w:rPr>
      </w:pPr>
    </w:p>
    <w:p w:rsidR="008740B1" w:rsidRDefault="008740B1" w:rsidP="008740B1">
      <w:pPr>
        <w:pStyle w:val="Bodytext0"/>
      </w:pPr>
      <w:r w:rsidRPr="002375B8">
        <w:rPr>
          <w:i/>
        </w:rPr>
        <w:t>Distribution</w:t>
      </w:r>
      <w:r>
        <w:t>: For current distribution, please consult the Plant Profile page for this species on the PLANTS Web site.</w:t>
      </w:r>
    </w:p>
    <w:p w:rsidR="008740B1" w:rsidRPr="0084387B" w:rsidRDefault="008740B1" w:rsidP="005276FC">
      <w:pPr>
        <w:pStyle w:val="Heading2"/>
        <w:jc w:val="left"/>
        <w:rPr>
          <w:b w:val="0"/>
          <w:sz w:val="20"/>
        </w:rPr>
      </w:pPr>
    </w:p>
    <w:p w:rsidR="005276FC" w:rsidRPr="005276FC" w:rsidRDefault="005276FC" w:rsidP="005276FC">
      <w:pPr>
        <w:pStyle w:val="Heading2"/>
        <w:jc w:val="left"/>
        <w:rPr>
          <w:sz w:val="20"/>
        </w:rPr>
      </w:pPr>
      <w:r w:rsidRPr="005276FC">
        <w:rPr>
          <w:sz w:val="20"/>
        </w:rPr>
        <w:t>Management</w:t>
      </w:r>
    </w:p>
    <w:p w:rsidR="005276FC" w:rsidRDefault="005276FC" w:rsidP="005276FC">
      <w:pPr>
        <w:jc w:val="left"/>
        <w:rPr>
          <w:sz w:val="20"/>
        </w:rPr>
      </w:pPr>
      <w:r w:rsidRPr="005276FC">
        <w:rPr>
          <w:sz w:val="20"/>
        </w:rPr>
        <w:t xml:space="preserve">Overgrazing and uncontrolled burning easily kills this grass.  For maximum production, no more than 50 percent of current year's growth by weight should be grazed off at any season.  Controlled burning should be done under ideal humidity, soil moisture, and wind conditions no more than every 3 to 4 years.  Deferred grazing for at least 90 days during summer every 2 to 3 years improves plant vigor.  Overgrazed stands require complete protection from grazing and fire during </w:t>
      </w:r>
      <w:r w:rsidR="00227615">
        <w:rPr>
          <w:sz w:val="20"/>
        </w:rPr>
        <w:t xml:space="preserve">the </w:t>
      </w:r>
      <w:r w:rsidRPr="005276FC">
        <w:rPr>
          <w:sz w:val="20"/>
        </w:rPr>
        <w:t>growing season to allow plants to regain vigor.</w:t>
      </w:r>
    </w:p>
    <w:p w:rsidR="005276FC" w:rsidRDefault="005276FC" w:rsidP="005276FC">
      <w:pPr>
        <w:jc w:val="left"/>
        <w:rPr>
          <w:sz w:val="20"/>
        </w:rPr>
      </w:pPr>
    </w:p>
    <w:p w:rsidR="005276FC" w:rsidRPr="005276FC" w:rsidRDefault="005276FC" w:rsidP="005276FC">
      <w:pPr>
        <w:jc w:val="left"/>
        <w:rPr>
          <w:b/>
          <w:sz w:val="20"/>
        </w:rPr>
      </w:pPr>
      <w:r w:rsidRPr="005276FC">
        <w:rPr>
          <w:b/>
          <w:sz w:val="20"/>
        </w:rPr>
        <w:t>Establishment</w:t>
      </w:r>
    </w:p>
    <w:p w:rsidR="005276FC" w:rsidRDefault="005276FC" w:rsidP="005276FC">
      <w:pPr>
        <w:jc w:val="left"/>
        <w:rPr>
          <w:sz w:val="20"/>
        </w:rPr>
      </w:pPr>
      <w:r w:rsidRPr="005276FC">
        <w:rPr>
          <w:sz w:val="20"/>
        </w:rPr>
        <w:t>Giant cane produces green leaves and stems all year.  It grows vigorously from rhizomes and from auxiliary buds at basal nodes.  It also grows in small colonies, thickets, and large canebrakes as well as makes vigorous growth under a dense stand of trees.  It is adapted to moist soils along riverbanks and in bottomlands and similar sites.  It does best on soils of high fertility.</w:t>
      </w:r>
    </w:p>
    <w:p w:rsidR="005276FC" w:rsidRPr="005276FC" w:rsidRDefault="005276FC" w:rsidP="005276FC">
      <w:pPr>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lastRenderedPageBreak/>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0F9" w:rsidRDefault="006650F9">
      <w:r>
        <w:separator/>
      </w:r>
    </w:p>
  </w:endnote>
  <w:endnote w:type="continuationSeparator" w:id="0">
    <w:p w:rsidR="006650F9" w:rsidRDefault="006650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0F9" w:rsidRDefault="006650F9">
      <w:r>
        <w:separator/>
      </w:r>
    </w:p>
  </w:footnote>
  <w:footnote w:type="continuationSeparator" w:id="0">
    <w:p w:rsidR="006650F9" w:rsidRDefault="00665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E56F88">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E56F88">
      <w:rPr>
        <w:noProof/>
      </w:rPr>
      <w:drawing>
        <wp:inline distT="0" distB="0" distL="0" distR="0">
          <wp:extent cx="1143000" cy="3524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E56F88">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E56F88">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8267D"/>
    <w:rsid w:val="001B2356"/>
    <w:rsid w:val="002148DF"/>
    <w:rsid w:val="00227615"/>
    <w:rsid w:val="0026727E"/>
    <w:rsid w:val="002742EF"/>
    <w:rsid w:val="002973F1"/>
    <w:rsid w:val="00307443"/>
    <w:rsid w:val="00377934"/>
    <w:rsid w:val="004052E3"/>
    <w:rsid w:val="00432CCC"/>
    <w:rsid w:val="004340C9"/>
    <w:rsid w:val="00437F11"/>
    <w:rsid w:val="004527BC"/>
    <w:rsid w:val="004F0A5F"/>
    <w:rsid w:val="00513D2B"/>
    <w:rsid w:val="00521D04"/>
    <w:rsid w:val="005276FC"/>
    <w:rsid w:val="00592CFA"/>
    <w:rsid w:val="006650F9"/>
    <w:rsid w:val="006F2BDD"/>
    <w:rsid w:val="0074202D"/>
    <w:rsid w:val="00755785"/>
    <w:rsid w:val="0078355F"/>
    <w:rsid w:val="007C52E4"/>
    <w:rsid w:val="007C6396"/>
    <w:rsid w:val="007F678B"/>
    <w:rsid w:val="0084387B"/>
    <w:rsid w:val="008740B1"/>
    <w:rsid w:val="008F3D5A"/>
    <w:rsid w:val="00A4042E"/>
    <w:rsid w:val="00A948E2"/>
    <w:rsid w:val="00AF5ACC"/>
    <w:rsid w:val="00B730E7"/>
    <w:rsid w:val="00B8425D"/>
    <w:rsid w:val="00B91B10"/>
    <w:rsid w:val="00BE5356"/>
    <w:rsid w:val="00C27659"/>
    <w:rsid w:val="00C46167"/>
    <w:rsid w:val="00CB0B17"/>
    <w:rsid w:val="00CD49CC"/>
    <w:rsid w:val="00CF7EC1"/>
    <w:rsid w:val="00D25927"/>
    <w:rsid w:val="00D62818"/>
    <w:rsid w:val="00DA7DEE"/>
    <w:rsid w:val="00DC7F17"/>
    <w:rsid w:val="00E56F88"/>
    <w:rsid w:val="00E62065"/>
    <w:rsid w:val="00F07D17"/>
    <w:rsid w:val="00F202B5"/>
    <w:rsid w:val="00F802DB"/>
    <w:rsid w:val="00FF7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GIANT CANE</vt:lpstr>
    </vt:vector>
  </TitlesOfParts>
  <Company>USDA NRCS</Company>
  <LinksUpToDate>false</LinksUpToDate>
  <CharactersWithSpaces>2694</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GIANT CANE</dc:title>
  <dc:subject>Arundinaria gigantea (Walt.) Muhl.</dc:subject>
  <dc:creator>John Englert</dc:creator>
  <cp:keywords/>
  <cp:lastModifiedBy>William Farrell</cp:lastModifiedBy>
  <cp:revision>2</cp:revision>
  <cp:lastPrinted>2003-06-09T21:39:00Z</cp:lastPrinted>
  <dcterms:created xsi:type="dcterms:W3CDTF">2011-01-25T17:14:00Z</dcterms:created>
  <dcterms:modified xsi:type="dcterms:W3CDTF">2011-01-25T17:14:00Z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