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63DED" w:rsidP="000578C2">
            <w:pPr>
              <w:pStyle w:val="TitleHeader"/>
              <w:rPr>
                <w:i/>
              </w:rPr>
            </w:pPr>
            <w:r>
              <w:lastRenderedPageBreak/>
              <w:t>Green sprangletop</w:t>
            </w:r>
          </w:p>
        </w:tc>
      </w:tr>
      <w:tr w:rsidR="00CD49CC">
        <w:tblPrEx>
          <w:tblCellMar>
            <w:top w:w="0" w:type="dxa"/>
            <w:bottom w:w="0" w:type="dxa"/>
          </w:tblCellMar>
        </w:tblPrEx>
        <w:tc>
          <w:tcPr>
            <w:tcW w:w="4410" w:type="dxa"/>
          </w:tcPr>
          <w:p w:rsidR="00CD49CC" w:rsidRPr="008F3D5A" w:rsidRDefault="00063DED" w:rsidP="008F3D5A">
            <w:pPr>
              <w:pStyle w:val="Titlesubheader1"/>
              <w:rPr>
                <w:i/>
              </w:rPr>
            </w:pPr>
            <w:r>
              <w:rPr>
                <w:i/>
              </w:rPr>
              <w:t>Leptochloa dubia</w:t>
            </w:r>
            <w:r w:rsidR="000F1970" w:rsidRPr="008F3D5A">
              <w:t xml:space="preserve"> </w:t>
            </w:r>
            <w:r>
              <w:t>(Kunth) Nees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63DED">
              <w:t>LEDU</w:t>
            </w:r>
          </w:p>
        </w:tc>
      </w:tr>
    </w:tbl>
    <w:p w:rsidR="00CD49CC" w:rsidRPr="003631C1" w:rsidRDefault="00CD49CC" w:rsidP="003631C1">
      <w:pPr>
        <w:jc w:val="left"/>
        <w:rPr>
          <w:sz w:val="20"/>
        </w:rPr>
      </w:pPr>
    </w:p>
    <w:p w:rsidR="00613624" w:rsidRPr="00640BEF" w:rsidRDefault="00613624" w:rsidP="00613624">
      <w:pPr>
        <w:jc w:val="left"/>
        <w:rPr>
          <w:i/>
          <w:sz w:val="20"/>
        </w:rPr>
      </w:pPr>
      <w:r w:rsidRPr="00640BEF">
        <w:rPr>
          <w:i/>
          <w:sz w:val="20"/>
        </w:rPr>
        <w:t>Contributed By: USDA NRCS National Plant Data</w:t>
      </w:r>
    </w:p>
    <w:p w:rsidR="00613624" w:rsidRPr="00A716F1" w:rsidRDefault="00613624" w:rsidP="00613624">
      <w:pPr>
        <w:jc w:val="left"/>
        <w:rPr>
          <w:i/>
          <w:sz w:val="20"/>
        </w:rPr>
      </w:pPr>
      <w:r w:rsidRPr="00A716F1">
        <w:rPr>
          <w:i/>
          <w:sz w:val="20"/>
        </w:rPr>
        <w:t>Center</w:t>
      </w:r>
    </w:p>
    <w:p w:rsidR="00613624" w:rsidRPr="00531E9A" w:rsidRDefault="00613624" w:rsidP="00613624">
      <w:pPr>
        <w:tabs>
          <w:tab w:val="left" w:pos="4973"/>
          <w:tab w:val="right" w:pos="5168"/>
        </w:tabs>
        <w:jc w:val="left"/>
        <w:rPr>
          <w:sz w:val="20"/>
        </w:rPr>
      </w:pPr>
    </w:p>
    <w:p w:rsidR="00613624" w:rsidRDefault="00613624" w:rsidP="00613624">
      <w:pPr>
        <w:tabs>
          <w:tab w:val="left" w:pos="4973"/>
          <w:tab w:val="right" w:pos="5168"/>
        </w:tabs>
      </w:pPr>
      <w:r>
        <w:rPr>
          <w:noProof/>
        </w:rPr>
      </w:r>
      <w:r w:rsidR="00083FB3">
        <w:pict>
          <v:shapetype id="_x0000_t202" coordsize="21600,21600" o:spt="202" path="m,l,21600r21600,l21600,xe">
            <v:stroke joinstyle="miter"/>
            <v:path gradientshapeok="t" o:connecttype="rect"/>
          </v:shapetype>
          <v:shape id="_x0000_s1065" type="#_x0000_t202" alt="Text Box:  Line drawing of Leptochloa dubia.&#10;From Hitchcock (1950)&#10;@ plants.usda.gov&#10;" style="width:207pt;height:189pt;mso-wrap-style:none;mso-position-horizontal-relative:char;mso-position-vertical-relative:line" stroked="f">
            <v:textbox style="mso-fit-shape-to-text:t">
              <w:txbxContent>
                <w:p w:rsidR="00613624" w:rsidRDefault="00083FB3" w:rsidP="00613624">
                  <w:r>
                    <w:rPr>
                      <w:noProof/>
                    </w:rPr>
                    <w:drawing>
                      <wp:inline distT="0" distB="0" distL="0" distR="0">
                        <wp:extent cx="2438400" cy="1619250"/>
                        <wp:effectExtent l="19050" t="0" r="0" b="0"/>
                        <wp:docPr id="3" name="Picture 3" descr="Leptochloa dubia (Kunth) 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ptochloa dubia (Kunth) Nees"/>
                                <pic:cNvPicPr>
                                  <a:picLocks noChangeAspect="1" noChangeArrowheads="1"/>
                                </pic:cNvPicPr>
                              </pic:nvPicPr>
                              <pic:blipFill>
                                <a:blip r:embed="rId8"/>
                                <a:srcRect/>
                                <a:stretch>
                                  <a:fillRect/>
                                </a:stretch>
                              </pic:blipFill>
                              <pic:spPr bwMode="auto">
                                <a:xfrm>
                                  <a:off x="0" y="0"/>
                                  <a:ext cx="2438400" cy="1619250"/>
                                </a:xfrm>
                                <a:prstGeom prst="rect">
                                  <a:avLst/>
                                </a:prstGeom>
                                <a:noFill/>
                                <a:ln w="9525">
                                  <a:noFill/>
                                  <a:miter lim="800000"/>
                                  <a:headEnd/>
                                  <a:tailEnd/>
                                </a:ln>
                              </pic:spPr>
                            </pic:pic>
                          </a:graphicData>
                        </a:graphic>
                      </wp:inline>
                    </w:drawing>
                  </w:r>
                </w:p>
                <w:p w:rsidR="00613624" w:rsidRPr="00032508" w:rsidRDefault="00613624" w:rsidP="00613624">
                  <w:pPr>
                    <w:jc w:val="right"/>
                    <w:rPr>
                      <w:sz w:val="16"/>
                      <w:szCs w:val="16"/>
                    </w:rPr>
                  </w:pPr>
                  <w:r w:rsidRPr="00032508">
                    <w:rPr>
                      <w:sz w:val="16"/>
                      <w:szCs w:val="16"/>
                    </w:rPr>
                    <w:t>From Hitchcock (1950)</w:t>
                  </w:r>
                </w:p>
                <w:p w:rsidR="00613624" w:rsidRPr="00032508" w:rsidRDefault="00613624" w:rsidP="00613624">
                  <w:pPr>
                    <w:jc w:val="right"/>
                    <w:rPr>
                      <w:sz w:val="16"/>
                      <w:szCs w:val="16"/>
                    </w:rPr>
                  </w:pPr>
                  <w:r w:rsidRPr="00032508">
                    <w:rPr>
                      <w:sz w:val="16"/>
                      <w:szCs w:val="16"/>
                    </w:rPr>
                    <w:t>@ plants.usda.gov</w:t>
                  </w:r>
                </w:p>
              </w:txbxContent>
            </v:textbox>
            <w10:anchorlock/>
          </v:shape>
        </w:pict>
      </w:r>
    </w:p>
    <w:p w:rsidR="00613624" w:rsidRPr="00531E9A" w:rsidRDefault="00613624" w:rsidP="00613624">
      <w:pPr>
        <w:pStyle w:val="Heading2"/>
        <w:tabs>
          <w:tab w:val="left" w:pos="4973"/>
          <w:tab w:val="right" w:pos="5168"/>
        </w:tabs>
        <w:jc w:val="left"/>
        <w:rPr>
          <w:sz w:val="20"/>
        </w:rPr>
      </w:pPr>
      <w:r w:rsidRPr="00531E9A">
        <w:rPr>
          <w:sz w:val="20"/>
        </w:rPr>
        <w:t>Alternate Names</w:t>
      </w:r>
    </w:p>
    <w:p w:rsidR="00613624" w:rsidRPr="00531E9A" w:rsidRDefault="00613624" w:rsidP="00613624">
      <w:pPr>
        <w:tabs>
          <w:tab w:val="left" w:pos="4973"/>
          <w:tab w:val="right" w:pos="5168"/>
        </w:tabs>
        <w:jc w:val="left"/>
        <w:rPr>
          <w:sz w:val="20"/>
        </w:rPr>
      </w:pPr>
      <w:r w:rsidRPr="00531E9A">
        <w:rPr>
          <w:sz w:val="20"/>
        </w:rPr>
        <w:t>zacate gigante, green spangletop.</w:t>
      </w:r>
    </w:p>
    <w:p w:rsidR="00613624" w:rsidRPr="00531E9A" w:rsidRDefault="00613624" w:rsidP="00613624">
      <w:pPr>
        <w:tabs>
          <w:tab w:val="left" w:pos="4973"/>
          <w:tab w:val="right" w:pos="5168"/>
        </w:tabs>
        <w:jc w:val="left"/>
        <w:rPr>
          <w:sz w:val="20"/>
        </w:rPr>
      </w:pPr>
    </w:p>
    <w:p w:rsidR="00613624" w:rsidRPr="00531E9A" w:rsidRDefault="00613624" w:rsidP="00613624">
      <w:pPr>
        <w:pStyle w:val="Heading2"/>
        <w:jc w:val="left"/>
        <w:rPr>
          <w:sz w:val="20"/>
        </w:rPr>
      </w:pPr>
      <w:r w:rsidRPr="00531E9A">
        <w:rPr>
          <w:sz w:val="20"/>
        </w:rPr>
        <w:t>Uses</w:t>
      </w:r>
    </w:p>
    <w:p w:rsidR="00613624" w:rsidRPr="00531E9A" w:rsidRDefault="00613624" w:rsidP="00613624">
      <w:pPr>
        <w:jc w:val="left"/>
        <w:rPr>
          <w:b/>
          <w:sz w:val="20"/>
        </w:rPr>
      </w:pPr>
      <w:r w:rsidRPr="00531E9A">
        <w:rPr>
          <w:sz w:val="20"/>
        </w:rPr>
        <w:t>Green sprangletop is grazed readily by all livestock, especially when green and succulent.</w:t>
      </w:r>
    </w:p>
    <w:p w:rsidR="00613624" w:rsidRPr="00531E9A" w:rsidRDefault="00613624" w:rsidP="00613624">
      <w:pPr>
        <w:jc w:val="left"/>
        <w:rPr>
          <w:b/>
          <w:sz w:val="20"/>
        </w:rPr>
      </w:pPr>
    </w:p>
    <w:p w:rsidR="00613624" w:rsidRPr="00531E9A" w:rsidRDefault="00613624" w:rsidP="00613624">
      <w:pPr>
        <w:pStyle w:val="Heading2"/>
        <w:jc w:val="left"/>
        <w:rPr>
          <w:sz w:val="20"/>
        </w:rPr>
      </w:pPr>
      <w:r w:rsidRPr="00531E9A">
        <w:rPr>
          <w:sz w:val="20"/>
        </w:rPr>
        <w:t>Status</w:t>
      </w:r>
    </w:p>
    <w:p w:rsidR="00613624" w:rsidRPr="00531E9A" w:rsidRDefault="00613624" w:rsidP="00613624">
      <w:pPr>
        <w:jc w:val="left"/>
        <w:rPr>
          <w:sz w:val="20"/>
        </w:rPr>
      </w:pPr>
      <w:r w:rsidRPr="00531E9A">
        <w:rPr>
          <w:sz w:val="20"/>
        </w:rPr>
        <w:t>Please consult the PLANTS Web site and your State Department of Natural Resources for this plant’s current status, such as, state noxious status and wetland indicator values.</w:t>
      </w:r>
    </w:p>
    <w:p w:rsidR="00613624" w:rsidRPr="00531E9A" w:rsidRDefault="00613624" w:rsidP="00613624">
      <w:pPr>
        <w:jc w:val="left"/>
        <w:rPr>
          <w:sz w:val="20"/>
        </w:rPr>
      </w:pPr>
    </w:p>
    <w:p w:rsidR="00613624" w:rsidRPr="00531E9A" w:rsidRDefault="00613624" w:rsidP="00613624">
      <w:pPr>
        <w:pStyle w:val="Heading2"/>
        <w:jc w:val="left"/>
        <w:rPr>
          <w:sz w:val="20"/>
        </w:rPr>
      </w:pPr>
      <w:r w:rsidRPr="00531E9A">
        <w:rPr>
          <w:sz w:val="20"/>
        </w:rPr>
        <w:t>Description</w:t>
      </w:r>
    </w:p>
    <w:p w:rsidR="00613624" w:rsidRPr="00531E9A" w:rsidRDefault="00613624" w:rsidP="00613624">
      <w:pPr>
        <w:jc w:val="left"/>
        <w:rPr>
          <w:sz w:val="20"/>
        </w:rPr>
      </w:pPr>
      <w:r w:rsidRPr="00531E9A">
        <w:rPr>
          <w:sz w:val="20"/>
        </w:rPr>
        <w:t>Grass Family (Poaceae).  Green sprangletop is a native, warm</w:t>
      </w:r>
      <w:r w:rsidRPr="00531E9A">
        <w:rPr>
          <w:sz w:val="20"/>
        </w:rPr>
        <w:noBreakHyphen/>
        <w:t>season, short</w:t>
      </w:r>
      <w:r w:rsidRPr="00531E9A">
        <w:rPr>
          <w:sz w:val="20"/>
        </w:rPr>
        <w:noBreakHyphen/>
        <w:t>lived, perennial bunch grass.  The height ranges from 1 to 3 feet.  The leaf blade is 6 to 18 inches long, usually flat, and sometimes folded.  The leaf sheaths are sometimes longer than the internodes, flattened, and often purplish.  The ligule is hairy.  The seedhead is a spreading, open, nodding panicle 4 to 12 inches long, consisting of 5 to 20 slender, well separated branches 2 to 5 inches long.  Each spikelet is 5</w:t>
      </w:r>
      <w:r w:rsidRPr="00531E9A">
        <w:rPr>
          <w:sz w:val="20"/>
        </w:rPr>
        <w:noBreakHyphen/>
        <w:t xml:space="preserve"> to 8</w:t>
      </w:r>
      <w:r w:rsidRPr="00531E9A">
        <w:rPr>
          <w:sz w:val="20"/>
        </w:rPr>
        <w:noBreakHyphen/>
        <w:t>flowered.</w:t>
      </w:r>
    </w:p>
    <w:p w:rsidR="00613624" w:rsidRDefault="00613624" w:rsidP="00613624">
      <w:pPr>
        <w:jc w:val="left"/>
        <w:rPr>
          <w:sz w:val="20"/>
        </w:rPr>
      </w:pPr>
    </w:p>
    <w:p w:rsidR="00613624" w:rsidRDefault="00613624" w:rsidP="00613624">
      <w:pPr>
        <w:pStyle w:val="Bodytext0"/>
      </w:pPr>
      <w:r>
        <w:rPr>
          <w:i/>
        </w:rPr>
        <w:lastRenderedPageBreak/>
        <w:t>Distribution</w:t>
      </w:r>
      <w:r>
        <w:t>: For current distribution, please consult the Plant Profile page for this species on the PLANTS Web site.</w:t>
      </w:r>
    </w:p>
    <w:p w:rsidR="00613624" w:rsidRPr="00531E9A" w:rsidRDefault="00613624" w:rsidP="00613624">
      <w:pPr>
        <w:jc w:val="left"/>
        <w:rPr>
          <w:sz w:val="20"/>
        </w:rPr>
      </w:pPr>
    </w:p>
    <w:p w:rsidR="00613624" w:rsidRPr="00531E9A" w:rsidRDefault="00613624" w:rsidP="00613624">
      <w:pPr>
        <w:pStyle w:val="Heading1"/>
        <w:jc w:val="left"/>
      </w:pPr>
      <w:r w:rsidRPr="00531E9A">
        <w:t>Management</w:t>
      </w:r>
    </w:p>
    <w:p w:rsidR="00613624" w:rsidRPr="00531E9A" w:rsidRDefault="00613624" w:rsidP="00613624">
      <w:pPr>
        <w:jc w:val="left"/>
        <w:rPr>
          <w:sz w:val="20"/>
        </w:rPr>
      </w:pPr>
      <w:r w:rsidRPr="00531E9A">
        <w:rPr>
          <w:sz w:val="20"/>
        </w:rPr>
        <w:t>During the dormant season, it furnishes good quality forage, but should be supplemented with a protein concentrate.  It is used in range seeding mixtures.  When this grass is a key management species, no more than 50 percent of current growth by weight should be removed at any season.  Summer and fall grazing deferments of at least 90 days improve vigor, increase seed production, and provide forage for winter use.</w:t>
      </w:r>
      <w:r>
        <w:rPr>
          <w:sz w:val="20"/>
        </w:rPr>
        <w:t xml:space="preserve">  </w:t>
      </w:r>
      <w:r w:rsidRPr="00531E9A">
        <w:rPr>
          <w:sz w:val="20"/>
        </w:rPr>
        <w:t>The seedhead turn</w:t>
      </w:r>
      <w:r>
        <w:rPr>
          <w:sz w:val="20"/>
        </w:rPr>
        <w:t>s pale and droops at maturity.</w:t>
      </w:r>
    </w:p>
    <w:p w:rsidR="00613624" w:rsidRPr="00783BBB" w:rsidRDefault="00613624" w:rsidP="00613624">
      <w:pPr>
        <w:pStyle w:val="Heading1"/>
        <w:jc w:val="left"/>
        <w:rPr>
          <w:b w:val="0"/>
        </w:rPr>
      </w:pPr>
    </w:p>
    <w:p w:rsidR="00613624" w:rsidRPr="00531E9A" w:rsidRDefault="00613624" w:rsidP="00613624">
      <w:pPr>
        <w:pStyle w:val="Heading1"/>
        <w:jc w:val="left"/>
      </w:pPr>
      <w:r w:rsidRPr="00531E9A">
        <w:t>Establishment</w:t>
      </w:r>
    </w:p>
    <w:p w:rsidR="00613624" w:rsidRPr="00531E9A" w:rsidRDefault="00613624" w:rsidP="00613624">
      <w:pPr>
        <w:jc w:val="left"/>
        <w:rPr>
          <w:sz w:val="20"/>
        </w:rPr>
      </w:pPr>
      <w:r w:rsidRPr="00531E9A">
        <w:rPr>
          <w:sz w:val="20"/>
        </w:rPr>
        <w:t xml:space="preserve">Growth starts about April.  If moisture is scarce, it may become semi-dormant in the summer and make new growth after the fall rains.  It becomes dormant in the late fall.  It may produce two seed crops, one in the spring and one in the fall.  It is best adapted to deep sandy soils in </w:t>
      </w:r>
      <w:smartTag w:uri="urn:schemas-microsoft-com:office:smarttags" w:element="place">
        <w:smartTag w:uri="urn:schemas-microsoft-com:office:smarttags" w:element="State">
          <w:r w:rsidRPr="00531E9A">
            <w:rPr>
              <w:sz w:val="20"/>
            </w:rPr>
            <w:t>Florida</w:t>
          </w:r>
        </w:smartTag>
      </w:smartTag>
      <w:r w:rsidRPr="00531E9A">
        <w:rPr>
          <w:sz w:val="20"/>
        </w:rPr>
        <w:t xml:space="preserve"> and to rocky hills and canyons in the rest of its range.  It is seldom found on deep clay or deep sandy soils in the western part of its range.</w:t>
      </w:r>
    </w:p>
    <w:p w:rsidR="00613624" w:rsidRPr="00783BBB" w:rsidRDefault="00613624" w:rsidP="00613624">
      <w:pPr>
        <w:jc w:val="left"/>
        <w:rPr>
          <w:sz w:val="20"/>
        </w:rPr>
      </w:pPr>
    </w:p>
    <w:p w:rsidR="00613624" w:rsidRPr="00CB0B17" w:rsidRDefault="00613624" w:rsidP="00613624">
      <w:pPr>
        <w:pStyle w:val="Heading2"/>
        <w:jc w:val="left"/>
        <w:rPr>
          <w:sz w:val="20"/>
        </w:rPr>
      </w:pPr>
      <w:r w:rsidRPr="00CB0B17">
        <w:rPr>
          <w:sz w:val="20"/>
        </w:rPr>
        <w:t xml:space="preserve">Cultivars, Improved and Selected Materials (and area of origin) </w:t>
      </w:r>
    </w:p>
    <w:p w:rsidR="00613624" w:rsidRPr="00CB0B17" w:rsidRDefault="00613624" w:rsidP="00613624">
      <w:pPr>
        <w:pStyle w:val="PlainText"/>
        <w:rPr>
          <w:rFonts w:ascii="Times New Roman" w:hAnsi="Times New Roman"/>
          <w:b/>
        </w:rPr>
      </w:pPr>
      <w:r w:rsidRPr="00CB0B17">
        <w:rPr>
          <w:rFonts w:ascii="Times New Roman" w:hAnsi="Times New Roman"/>
        </w:rPr>
        <w:t>Please contact your local NRCS Field Office.</w:t>
      </w:r>
    </w:p>
    <w:p w:rsidR="00613624" w:rsidRPr="00CB0B17" w:rsidRDefault="00613624" w:rsidP="00613624">
      <w:pPr>
        <w:pStyle w:val="Heading2"/>
        <w:jc w:val="left"/>
        <w:rPr>
          <w:b w:val="0"/>
          <w:sz w:val="20"/>
        </w:rPr>
      </w:pPr>
    </w:p>
    <w:p w:rsidR="00613624" w:rsidRPr="00CB0B17" w:rsidRDefault="00613624" w:rsidP="00613624">
      <w:pPr>
        <w:jc w:val="left"/>
        <w:rPr>
          <w:b/>
          <w:sz w:val="20"/>
        </w:rPr>
      </w:pPr>
      <w:r w:rsidRPr="00CB0B17">
        <w:rPr>
          <w:b/>
          <w:sz w:val="20"/>
        </w:rPr>
        <w:t>Reference</w:t>
      </w:r>
    </w:p>
    <w:p w:rsidR="00613624" w:rsidRPr="00F07D17" w:rsidRDefault="00613624" w:rsidP="00613624">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613624" w:rsidRPr="00F07D17" w:rsidRDefault="00613624" w:rsidP="00613624">
      <w:pPr>
        <w:jc w:val="left"/>
        <w:rPr>
          <w:sz w:val="20"/>
        </w:rPr>
      </w:pPr>
    </w:p>
    <w:p w:rsidR="00613624" w:rsidRPr="00755785" w:rsidRDefault="00613624" w:rsidP="00613624">
      <w:pPr>
        <w:pStyle w:val="Heading2"/>
        <w:jc w:val="left"/>
        <w:rPr>
          <w:sz w:val="20"/>
        </w:rPr>
      </w:pPr>
      <w:r w:rsidRPr="00755785">
        <w:rPr>
          <w:sz w:val="20"/>
        </w:rPr>
        <w:t>Prepared By &amp; Species Coordinator:</w:t>
      </w:r>
    </w:p>
    <w:p w:rsidR="00613624" w:rsidRDefault="00613624" w:rsidP="00613624">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613624" w:rsidRDefault="00613624" w:rsidP="00613624">
      <w:pPr>
        <w:pStyle w:val="PlainText"/>
        <w:rPr>
          <w:rFonts w:ascii="Times New Roman" w:hAnsi="Times New Roman"/>
          <w:snapToGrid w:val="0"/>
        </w:rPr>
      </w:pPr>
    </w:p>
    <w:p w:rsidR="00613624" w:rsidRDefault="00613624" w:rsidP="00613624">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671" w:rsidRDefault="007D5671">
      <w:r>
        <w:separator/>
      </w:r>
    </w:p>
  </w:endnote>
  <w:endnote w:type="continuationSeparator" w:id="0">
    <w:p w:rsidR="007D5671" w:rsidRDefault="007D56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671" w:rsidRDefault="007D5671">
      <w:r>
        <w:separator/>
      </w:r>
    </w:p>
  </w:footnote>
  <w:footnote w:type="continuationSeparator" w:id="0">
    <w:p w:rsidR="007D5671" w:rsidRDefault="007D56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83FB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3DED"/>
    <w:rsid w:val="00083FB3"/>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13624"/>
    <w:rsid w:val="006631A2"/>
    <w:rsid w:val="00667542"/>
    <w:rsid w:val="006A7F33"/>
    <w:rsid w:val="006C47E2"/>
    <w:rsid w:val="006E5F7B"/>
    <w:rsid w:val="00717F00"/>
    <w:rsid w:val="0072159E"/>
    <w:rsid w:val="00741185"/>
    <w:rsid w:val="00742DE3"/>
    <w:rsid w:val="007C52E4"/>
    <w:rsid w:val="007D5671"/>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613624"/>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3994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sprangeltop</dc:title>
  <dc:subject>Leptochloa dubia</dc:subject>
  <dc:creator>J. Scott Peterson</dc:creator>
  <cp:keywords/>
  <cp:lastModifiedBy>William Farrell</cp:lastModifiedBy>
  <cp:revision>2</cp:revision>
  <cp:lastPrinted>2003-06-09T21:39:00Z</cp:lastPrinted>
  <dcterms:created xsi:type="dcterms:W3CDTF">2011-01-25T17:40:00Z</dcterms:created>
  <dcterms:modified xsi:type="dcterms:W3CDTF">2011-01-25T17:40:00Z</dcterms:modified>
</cp:coreProperties>
</file>