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6718" w:rsidP="000578C2">
            <w:pPr>
              <w:pStyle w:val="TitleHeader"/>
              <w:rPr>
                <w:i/>
              </w:rPr>
            </w:pPr>
            <w:r>
              <w:lastRenderedPageBreak/>
              <w:t>three-flower melic</w:t>
            </w:r>
          </w:p>
        </w:tc>
      </w:tr>
      <w:tr w:rsidR="00CD49CC">
        <w:tblPrEx>
          <w:tblCellMar>
            <w:top w:w="0" w:type="dxa"/>
            <w:bottom w:w="0" w:type="dxa"/>
          </w:tblCellMar>
        </w:tblPrEx>
        <w:tc>
          <w:tcPr>
            <w:tcW w:w="4410" w:type="dxa"/>
          </w:tcPr>
          <w:p w:rsidR="00CD49CC" w:rsidRPr="008F3D5A" w:rsidRDefault="000E6718" w:rsidP="008F3D5A">
            <w:pPr>
              <w:pStyle w:val="Titlesubheader1"/>
              <w:rPr>
                <w:i/>
              </w:rPr>
            </w:pPr>
            <w:r>
              <w:rPr>
                <w:i/>
              </w:rPr>
              <w:t>Melica nitens</w:t>
            </w:r>
            <w:r w:rsidR="000F1970" w:rsidRPr="008F3D5A">
              <w:t xml:space="preserve"> </w:t>
            </w:r>
            <w:r>
              <w:t>(Scribn.) Nutt. ex Piper</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B7D5C">
              <w:t>MENI</w:t>
            </w:r>
          </w:p>
        </w:tc>
      </w:tr>
    </w:tbl>
    <w:p w:rsidR="00CD49CC" w:rsidRPr="003631C1" w:rsidRDefault="00CD49CC" w:rsidP="003631C1">
      <w:pPr>
        <w:jc w:val="left"/>
        <w:rPr>
          <w:sz w:val="20"/>
        </w:rPr>
      </w:pPr>
    </w:p>
    <w:p w:rsidR="00CD49CC" w:rsidRPr="00AB06A9" w:rsidRDefault="008455BA" w:rsidP="00F802DB">
      <w:pPr>
        <w:pStyle w:val="Header2"/>
      </w:pPr>
      <w:r w:rsidRPr="00AB06A9">
        <w:t xml:space="preserve">Contributed by: </w:t>
      </w:r>
      <w:r w:rsidR="00AB06A9" w:rsidRPr="00AB06A9">
        <w:t>USDA NRCS Kika de la Garza Plant Materials Center</w:t>
      </w:r>
      <w:r w:rsidR="00AB06A9" w:rsidRPr="00AB06A9">
        <w:rPr>
          <w:noProof/>
        </w:rPr>
        <w:pict>
          <v:shapetype id="_x0000_t202" coordsize="21600,21600" o:spt="202" path="m,l,21600r21600,l21600,xe">
            <v:stroke joinstyle="miter"/>
            <v:path gradientshapeok="t" o:connecttype="rect"/>
          </v:shapetype>
          <v:shape id="_x0000_s1066" type="#_x0000_t202" alt="Text Box:  Color image of Melica nitens.&#10;USDA NRCS Kika de la Garza PMC&#10;" style="position:absolute;margin-left:0;margin-top:34.45pt;width:207pt;height:162pt;z-index:251657728;mso-wrap-style:none;mso-position-horizontal-relative:text;mso-position-vertical-relative:text" stroked="f">
            <v:textbox style="mso-fit-shape-to-text:t">
              <w:txbxContent>
                <w:p w:rsidR="00AB06A9" w:rsidRDefault="00344F2F" w:rsidP="00AB06A9">
                  <w:r>
                    <w:rPr>
                      <w:noProof/>
                    </w:rPr>
                    <w:drawing>
                      <wp:inline distT="0" distB="0" distL="0" distR="0">
                        <wp:extent cx="2438400" cy="2524125"/>
                        <wp:effectExtent l="19050" t="0" r="0" b="0"/>
                        <wp:docPr id="2" name="Picture 2" descr="Melica nitens (Scribn.) Nutt. ex Pip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lica nitens (Scribn.) Nutt. ex Piper&#10;"/>
                                <pic:cNvPicPr>
                                  <a:picLocks noChangeAspect="1" noChangeArrowheads="1"/>
                                </pic:cNvPicPr>
                              </pic:nvPicPr>
                              <pic:blipFill>
                                <a:blip r:embed="rId8"/>
                                <a:srcRect/>
                                <a:stretch>
                                  <a:fillRect/>
                                </a:stretch>
                              </pic:blipFill>
                              <pic:spPr bwMode="auto">
                                <a:xfrm>
                                  <a:off x="0" y="0"/>
                                  <a:ext cx="2438400" cy="2524125"/>
                                </a:xfrm>
                                <a:prstGeom prst="rect">
                                  <a:avLst/>
                                </a:prstGeom>
                                <a:noFill/>
                                <a:ln w="9525">
                                  <a:noFill/>
                                  <a:miter lim="800000"/>
                                  <a:headEnd/>
                                  <a:tailEnd/>
                                </a:ln>
                              </pic:spPr>
                            </pic:pic>
                          </a:graphicData>
                        </a:graphic>
                      </wp:inline>
                    </w:drawing>
                  </w:r>
                </w:p>
                <w:p w:rsidR="00AB06A9" w:rsidRPr="00E104B0" w:rsidRDefault="00AB06A9" w:rsidP="00AB06A9">
                  <w:pPr>
                    <w:jc w:val="right"/>
                    <w:rPr>
                      <w:sz w:val="16"/>
                      <w:szCs w:val="16"/>
                    </w:rPr>
                  </w:pPr>
                  <w:r w:rsidRPr="00E104B0">
                    <w:rPr>
                      <w:sz w:val="16"/>
                      <w:szCs w:val="16"/>
                    </w:rPr>
                    <w:t>USDA NRCS Kika de la Garza PMC</w:t>
                  </w:r>
                </w:p>
              </w:txbxContent>
            </v:textbox>
            <w10:wrap type="square"/>
          </v:shape>
        </w:pict>
      </w:r>
    </w:p>
    <w:p w:rsidR="004F0A5F" w:rsidRPr="003631C1" w:rsidRDefault="004F0A5F" w:rsidP="00F802DB">
      <w:pPr>
        <w:pStyle w:val="Header2"/>
        <w:rPr>
          <w:i w:val="0"/>
        </w:rPr>
      </w:pPr>
    </w:p>
    <w:p w:rsidR="00AB06A9" w:rsidRDefault="00AB06A9" w:rsidP="00AB06A9">
      <w:pPr>
        <w:pStyle w:val="Heading5"/>
        <w:ind w:left="0"/>
        <w:jc w:val="left"/>
      </w:pPr>
      <w:r>
        <w:t>Alternate Names</w:t>
      </w:r>
    </w:p>
    <w:p w:rsidR="00AB06A9" w:rsidRDefault="00AB06A9" w:rsidP="00AB06A9">
      <w:pPr>
        <w:tabs>
          <w:tab w:val="left" w:pos="2430"/>
        </w:tabs>
        <w:jc w:val="left"/>
        <w:rPr>
          <w:sz w:val="20"/>
        </w:rPr>
      </w:pPr>
      <w:r>
        <w:rPr>
          <w:sz w:val="20"/>
        </w:rPr>
        <w:t>threeflower melicgrass</w:t>
      </w:r>
    </w:p>
    <w:p w:rsidR="00AB06A9" w:rsidRDefault="00AB06A9" w:rsidP="00AB06A9">
      <w:pPr>
        <w:pStyle w:val="Heading5"/>
        <w:ind w:left="0"/>
        <w:jc w:val="left"/>
      </w:pPr>
    </w:p>
    <w:p w:rsidR="00AB06A9" w:rsidRDefault="00AB06A9" w:rsidP="00AB06A9">
      <w:pPr>
        <w:pStyle w:val="Heading5"/>
        <w:ind w:left="0"/>
        <w:jc w:val="left"/>
      </w:pPr>
      <w:r>
        <w:t>Uses</w:t>
      </w:r>
    </w:p>
    <w:p w:rsidR="00AB06A9" w:rsidRPr="0046371C" w:rsidRDefault="00AB06A9" w:rsidP="00AB06A9">
      <w:pPr>
        <w:pStyle w:val="BodyText3"/>
        <w:spacing w:after="0"/>
        <w:jc w:val="left"/>
        <w:rPr>
          <w:sz w:val="20"/>
          <w:szCs w:val="20"/>
        </w:rPr>
      </w:pPr>
      <w:r w:rsidRPr="0046371C">
        <w:rPr>
          <w:i/>
          <w:sz w:val="20"/>
          <w:szCs w:val="20"/>
        </w:rPr>
        <w:t>Restoration</w:t>
      </w:r>
      <w:r w:rsidRPr="0046371C">
        <w:rPr>
          <w:sz w:val="20"/>
          <w:szCs w:val="20"/>
        </w:rPr>
        <w:t>:  Three-flower melic (</w:t>
      </w:r>
      <w:r w:rsidRPr="0046371C">
        <w:rPr>
          <w:i/>
          <w:sz w:val="20"/>
          <w:szCs w:val="20"/>
        </w:rPr>
        <w:t>Melica nitens</w:t>
      </w:r>
      <w:r w:rsidRPr="0046371C">
        <w:rPr>
          <w:sz w:val="20"/>
          <w:szCs w:val="20"/>
        </w:rPr>
        <w:t xml:space="preserve">) can be a good, native, cool-season grass for restoration of riparian or wooded pastures in central </w:t>
      </w:r>
      <w:smartTag w:uri="urn:schemas-microsoft-com:office:smarttags" w:element="place">
        <w:smartTag w:uri="urn:schemas-microsoft-com:office:smarttags" w:element="State">
          <w:r w:rsidRPr="0046371C">
            <w:rPr>
              <w:sz w:val="20"/>
              <w:szCs w:val="20"/>
            </w:rPr>
            <w:t>Texas</w:t>
          </w:r>
        </w:smartTag>
      </w:smartTag>
      <w:r w:rsidRPr="0046371C">
        <w:rPr>
          <w:sz w:val="20"/>
          <w:szCs w:val="20"/>
        </w:rPr>
        <w:t xml:space="preserve">.  It does not appear to be suited to south </w:t>
      </w:r>
      <w:smartTag w:uri="urn:schemas-microsoft-com:office:smarttags" w:element="place">
        <w:smartTag w:uri="urn:schemas-microsoft-com:office:smarttags" w:element="State">
          <w:r w:rsidRPr="0046371C">
            <w:rPr>
              <w:sz w:val="20"/>
              <w:szCs w:val="20"/>
            </w:rPr>
            <w:t>Texas</w:t>
          </w:r>
        </w:smartTag>
      </w:smartTag>
      <w:r w:rsidRPr="0046371C">
        <w:rPr>
          <w:sz w:val="20"/>
          <w:szCs w:val="20"/>
        </w:rPr>
        <w:t xml:space="preserve"> conditions where it will survive, but does not thrive or produce seed.</w:t>
      </w:r>
    </w:p>
    <w:p w:rsidR="00AB06A9" w:rsidRPr="009F7E24" w:rsidRDefault="00AB06A9" w:rsidP="00AB06A9">
      <w:pPr>
        <w:pStyle w:val="Header"/>
        <w:tabs>
          <w:tab w:val="clear" w:pos="4320"/>
          <w:tab w:val="clear" w:pos="8640"/>
          <w:tab w:val="left" w:pos="2430"/>
        </w:tabs>
        <w:jc w:val="left"/>
        <w:rPr>
          <w:sz w:val="20"/>
        </w:rPr>
      </w:pPr>
    </w:p>
    <w:p w:rsidR="00AB06A9" w:rsidRDefault="00AB06A9" w:rsidP="00AB06A9">
      <w:pPr>
        <w:pStyle w:val="Heading5"/>
        <w:ind w:left="0"/>
        <w:jc w:val="left"/>
      </w:pPr>
      <w:r>
        <w:t>Status</w:t>
      </w:r>
    </w:p>
    <w:p w:rsidR="00AB06A9" w:rsidRDefault="00AB06A9" w:rsidP="00AB06A9">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AB06A9" w:rsidRPr="009F7E24" w:rsidRDefault="00AB06A9" w:rsidP="00AB06A9">
      <w:pPr>
        <w:pStyle w:val="BodyTextIndent"/>
        <w:ind w:left="0"/>
        <w:jc w:val="left"/>
      </w:pPr>
    </w:p>
    <w:p w:rsidR="00AB06A9" w:rsidRDefault="00AB06A9" w:rsidP="00AB06A9">
      <w:pPr>
        <w:pStyle w:val="Heading5"/>
        <w:ind w:left="0"/>
        <w:jc w:val="left"/>
      </w:pPr>
      <w:r>
        <w:t>Description</w:t>
      </w:r>
    </w:p>
    <w:p w:rsidR="00AB06A9" w:rsidRDefault="00AB06A9" w:rsidP="00AB06A9">
      <w:pPr>
        <w:tabs>
          <w:tab w:val="left" w:pos="2430"/>
        </w:tabs>
        <w:jc w:val="left"/>
        <w:rPr>
          <w:sz w:val="20"/>
        </w:rPr>
      </w:pPr>
      <w:r>
        <w:rPr>
          <w:sz w:val="20"/>
        </w:rPr>
        <w:t xml:space="preserve">Three-flower melic is a native, cool-season, perennial bunchgrass.  It can grow two to three feet in height.  </w:t>
      </w:r>
      <w:r>
        <w:rPr>
          <w:sz w:val="20"/>
        </w:rPr>
        <w:lastRenderedPageBreak/>
        <w:t xml:space="preserve">Three-flower melic is a member of the Festuceae tribe of the grass family (Poaceae).  Gould (1975) notes that the common name three-flower melic is inappropriate for most </w:t>
      </w:r>
      <w:smartTag w:uri="urn:schemas-microsoft-com:office:smarttags" w:element="place">
        <w:smartTag w:uri="urn:schemas-microsoft-com:office:smarttags" w:element="State">
          <w:r>
            <w:rPr>
              <w:sz w:val="20"/>
            </w:rPr>
            <w:t>Texas</w:t>
          </w:r>
        </w:smartTag>
      </w:smartTag>
      <w:r>
        <w:rPr>
          <w:sz w:val="20"/>
        </w:rPr>
        <w:t xml:space="preserve"> accessions because the plants’ spikelets commonly have only two perfect florets.</w:t>
      </w:r>
    </w:p>
    <w:p w:rsidR="00AB06A9" w:rsidRPr="009F7E24" w:rsidRDefault="00AB06A9" w:rsidP="00AB06A9">
      <w:pPr>
        <w:pStyle w:val="Heading5"/>
        <w:ind w:left="0"/>
        <w:jc w:val="left"/>
        <w:rPr>
          <w:b w:val="0"/>
        </w:rPr>
      </w:pPr>
    </w:p>
    <w:p w:rsidR="00AB06A9" w:rsidRDefault="00AB06A9" w:rsidP="00AB06A9">
      <w:pPr>
        <w:pStyle w:val="Heading5"/>
        <w:ind w:left="0"/>
        <w:jc w:val="left"/>
      </w:pPr>
      <w:r>
        <w:t>Adaptation</w:t>
      </w:r>
    </w:p>
    <w:p w:rsidR="00AB06A9" w:rsidRDefault="00AB06A9" w:rsidP="00AB06A9">
      <w:pPr>
        <w:jc w:val="left"/>
        <w:rPr>
          <w:sz w:val="20"/>
        </w:rPr>
      </w:pPr>
      <w:r>
        <w:rPr>
          <w:sz w:val="20"/>
        </w:rPr>
        <w:t xml:space="preserve">Three-flower Melic is found from </w:t>
      </w:r>
      <w:smartTag w:uri="urn:schemas-microsoft-com:office:smarttags" w:element="State">
        <w:r>
          <w:rPr>
            <w:sz w:val="20"/>
          </w:rPr>
          <w:t>Pennsylvania</w:t>
        </w:r>
      </w:smartTag>
      <w:r>
        <w:rPr>
          <w:sz w:val="20"/>
        </w:rPr>
        <w:t xml:space="preserve"> to </w:t>
      </w:r>
      <w:smartTag w:uri="urn:schemas-microsoft-com:office:smarttags" w:element="State">
        <w:r>
          <w:rPr>
            <w:sz w:val="20"/>
          </w:rPr>
          <w:t>Iowa</w:t>
        </w:r>
      </w:smartTag>
      <w:r>
        <w:rPr>
          <w:sz w:val="20"/>
        </w:rPr>
        <w:t xml:space="preserve"> and </w:t>
      </w:r>
      <w:smartTag w:uri="urn:schemas-microsoft-com:office:smarttags" w:element="State">
        <w:r>
          <w:rPr>
            <w:sz w:val="20"/>
          </w:rPr>
          <w:t>Kansas</w:t>
        </w:r>
      </w:smartTag>
      <w:r>
        <w:rPr>
          <w:sz w:val="20"/>
        </w:rPr>
        <w:t xml:space="preserve">, and south to </w:t>
      </w:r>
      <w:smartTag w:uri="urn:schemas-microsoft-com:office:smarttags" w:element="State">
        <w:r>
          <w:rPr>
            <w:sz w:val="20"/>
          </w:rPr>
          <w:t>Virginia</w:t>
        </w:r>
      </w:smartTag>
      <w:r>
        <w:rPr>
          <w:sz w:val="20"/>
        </w:rPr>
        <w:t xml:space="preserve">, </w:t>
      </w:r>
      <w:smartTag w:uri="urn:schemas-microsoft-com:office:smarttags" w:element="State">
        <w:r>
          <w:rPr>
            <w:sz w:val="20"/>
          </w:rPr>
          <w:t>Arkansas</w:t>
        </w:r>
      </w:smartTag>
      <w:r>
        <w:rPr>
          <w:sz w:val="20"/>
        </w:rPr>
        <w:t xml:space="preserve">, </w:t>
      </w:r>
      <w:smartTag w:uri="urn:schemas-microsoft-com:office:smarttags" w:element="State">
        <w:r>
          <w:rPr>
            <w:sz w:val="20"/>
          </w:rPr>
          <w:t>Oklahoma</w:t>
        </w:r>
      </w:smartTag>
      <w:r>
        <w:rPr>
          <w:sz w:val="20"/>
        </w:rPr>
        <w:t xml:space="preserve">, and </w:t>
      </w:r>
      <w:smartTag w:uri="urn:schemas-microsoft-com:office:smarttags" w:element="place">
        <w:smartTag w:uri="urn:schemas-microsoft-com:office:smarttags" w:element="State">
          <w:r>
            <w:rPr>
              <w:sz w:val="20"/>
            </w:rPr>
            <w:t>Texas</w:t>
          </w:r>
        </w:smartTag>
      </w:smartTag>
      <w:r>
        <w:rPr>
          <w:sz w:val="20"/>
        </w:rPr>
        <w:t>.  In Texas, it is most often found in the Edwards Plateau and the North Central regions, but can also be found west to the Trans-Pecos and East to the western portion of East Texas.  It is usually found in open woods, on moist canyon slopes, in canyon bottoms, on rocky grasslands, as well as along stream banks and along roadsides.  Three-flower melic tends to prefer partial shade, and calcareous or sandy loam soils.</w:t>
      </w:r>
    </w:p>
    <w:p w:rsidR="00AB06A9" w:rsidRPr="009F7E24" w:rsidRDefault="00AB06A9" w:rsidP="00AB06A9">
      <w:pPr>
        <w:tabs>
          <w:tab w:val="left" w:pos="2430"/>
        </w:tabs>
        <w:jc w:val="left"/>
        <w:rPr>
          <w:sz w:val="20"/>
        </w:rPr>
      </w:pPr>
    </w:p>
    <w:p w:rsidR="00AB06A9" w:rsidRDefault="00AB06A9" w:rsidP="00AB06A9">
      <w:pPr>
        <w:tabs>
          <w:tab w:val="left" w:pos="2430"/>
        </w:tabs>
        <w:jc w:val="left"/>
        <w:rPr>
          <w:b/>
          <w:sz w:val="20"/>
        </w:rPr>
      </w:pPr>
      <w:r>
        <w:rPr>
          <w:b/>
          <w:sz w:val="20"/>
        </w:rPr>
        <w:t>Known Distribution</w:t>
      </w:r>
    </w:p>
    <w:p w:rsidR="00AB06A9" w:rsidRPr="009F7E24" w:rsidRDefault="00AB06A9" w:rsidP="00AB06A9">
      <w:pPr>
        <w:tabs>
          <w:tab w:val="left" w:pos="2430"/>
        </w:tabs>
        <w:jc w:val="left"/>
        <w:rPr>
          <w:sz w:val="20"/>
        </w:rPr>
      </w:pPr>
      <w:r w:rsidRPr="009F7E24">
        <w:rPr>
          <w:sz w:val="20"/>
        </w:rPr>
        <w:t>Please consult the distribution map on PLANTS for this species.</w:t>
      </w:r>
    </w:p>
    <w:p w:rsidR="00AB06A9" w:rsidRPr="009F7E24" w:rsidRDefault="00AB06A9" w:rsidP="00AB06A9">
      <w:pPr>
        <w:tabs>
          <w:tab w:val="left" w:pos="2430"/>
        </w:tabs>
        <w:jc w:val="left"/>
        <w:rPr>
          <w:sz w:val="20"/>
        </w:rPr>
      </w:pPr>
    </w:p>
    <w:p w:rsidR="00AB06A9" w:rsidRDefault="00AB06A9" w:rsidP="00AB06A9">
      <w:pPr>
        <w:pStyle w:val="Heading5"/>
        <w:ind w:left="0"/>
        <w:jc w:val="left"/>
      </w:pPr>
      <w:r>
        <w:t>Establishment</w:t>
      </w:r>
    </w:p>
    <w:p w:rsidR="00AB06A9" w:rsidRDefault="00AB06A9" w:rsidP="00AB06A9">
      <w:pPr>
        <w:pStyle w:val="BodyText3"/>
        <w:spacing w:after="0"/>
        <w:jc w:val="left"/>
        <w:rPr>
          <w:sz w:val="20"/>
          <w:szCs w:val="20"/>
        </w:rPr>
      </w:pPr>
      <w:r w:rsidRPr="0046371C">
        <w:rPr>
          <w:sz w:val="20"/>
          <w:szCs w:val="20"/>
        </w:rPr>
        <w:t>Three-flower melic can be grown from seed.  It has small, hard, shiny, dark brown seeds that are easy to work with. Germination testing at Kika de la Garza Plant Materials Center in the fall of 1998 yielded germination percentages ranging from 51% to 70% for different accessions.  Sixteen hours of darkness at 15ºC and eight hours of light at 30ºC appeared to produce the best germination.  No treatments were applied to seeds used for this study.</w:t>
      </w:r>
    </w:p>
    <w:p w:rsidR="00AB06A9" w:rsidRPr="0046371C" w:rsidRDefault="00AB06A9" w:rsidP="00AB06A9">
      <w:pPr>
        <w:pStyle w:val="BodyText3"/>
        <w:spacing w:after="0"/>
        <w:jc w:val="left"/>
        <w:rPr>
          <w:sz w:val="20"/>
          <w:szCs w:val="20"/>
        </w:rPr>
      </w:pPr>
    </w:p>
    <w:p w:rsidR="00AB06A9" w:rsidRDefault="00AB06A9" w:rsidP="00AB06A9">
      <w:pPr>
        <w:jc w:val="left"/>
        <w:rPr>
          <w:sz w:val="20"/>
        </w:rPr>
      </w:pPr>
      <w:r>
        <w:rPr>
          <w:sz w:val="20"/>
        </w:rPr>
        <w:t>Seed should be planted at approximately a ¼ inch depth.  A seeding rate of four pounds of pure live seed (PLS) per acre is recommended.  In planting mixtures, reduce the rate according to the amount of three-flower melic in the mixture.  There are approximately 235,700 melic seeds per pound.</w:t>
      </w:r>
    </w:p>
    <w:p w:rsidR="00AB06A9" w:rsidRDefault="00AB06A9" w:rsidP="00AB06A9">
      <w:pPr>
        <w:jc w:val="left"/>
        <w:rPr>
          <w:sz w:val="20"/>
        </w:rPr>
      </w:pPr>
    </w:p>
    <w:p w:rsidR="00AB06A9" w:rsidRDefault="00AB06A9" w:rsidP="00AB06A9">
      <w:pPr>
        <w:jc w:val="left"/>
        <w:rPr>
          <w:sz w:val="20"/>
        </w:rPr>
      </w:pPr>
      <w:r>
        <w:rPr>
          <w:sz w:val="20"/>
        </w:rPr>
        <w:t xml:space="preserve"> Seedbed preparation should begin well in advance of planting.  Establish a clean, weed-free seedbed by either tillage or herbicide.  Prior to planting, the site should be firm and have accumulated soil moisture.  </w:t>
      </w:r>
    </w:p>
    <w:p w:rsidR="00AB06A9" w:rsidRDefault="00AB06A9" w:rsidP="00AB06A9">
      <w:pPr>
        <w:jc w:val="left"/>
        <w:rPr>
          <w:sz w:val="20"/>
        </w:rPr>
      </w:pPr>
    </w:p>
    <w:p w:rsidR="00AB06A9" w:rsidRPr="0046371C" w:rsidRDefault="00AB06A9" w:rsidP="00AB06A9">
      <w:pPr>
        <w:pStyle w:val="BodyText3"/>
        <w:spacing w:after="0"/>
        <w:jc w:val="left"/>
        <w:rPr>
          <w:sz w:val="20"/>
          <w:szCs w:val="20"/>
        </w:rPr>
      </w:pPr>
      <w:r w:rsidRPr="0046371C">
        <w:rPr>
          <w:sz w:val="20"/>
          <w:szCs w:val="20"/>
        </w:rPr>
        <w:t xml:space="preserve">Planting should be scheduled for late summer or early fall.  Planting is best done with a seed drill.  Broadcast seeding may be used, but some type of additional soil coverage will be beneficial to ensure good seed to soil contact.   Soil analysis should be </w:t>
      </w:r>
      <w:r w:rsidRPr="0046371C">
        <w:rPr>
          <w:sz w:val="20"/>
          <w:szCs w:val="20"/>
        </w:rPr>
        <w:lastRenderedPageBreak/>
        <w:t>performed prior to planting to determine the necessary fertilizer applications.</w:t>
      </w:r>
    </w:p>
    <w:p w:rsidR="00AB06A9" w:rsidRPr="00E104B0" w:rsidRDefault="00AB06A9" w:rsidP="00AB06A9">
      <w:pPr>
        <w:tabs>
          <w:tab w:val="left" w:pos="2430"/>
        </w:tabs>
        <w:jc w:val="left"/>
        <w:rPr>
          <w:sz w:val="20"/>
        </w:rPr>
      </w:pPr>
    </w:p>
    <w:p w:rsidR="00AB06A9" w:rsidRDefault="00AB06A9" w:rsidP="00AB06A9">
      <w:pPr>
        <w:pStyle w:val="Heading5"/>
        <w:keepNext w:val="0"/>
        <w:ind w:left="0"/>
        <w:jc w:val="left"/>
      </w:pPr>
      <w:r>
        <w:t>Management</w:t>
      </w:r>
    </w:p>
    <w:p w:rsidR="00AB06A9" w:rsidRDefault="00AB06A9" w:rsidP="00AB06A9">
      <w:pPr>
        <w:jc w:val="left"/>
        <w:rPr>
          <w:sz w:val="20"/>
        </w:rPr>
      </w:pPr>
      <w:r>
        <w:rPr>
          <w:sz w:val="20"/>
        </w:rPr>
        <w:t xml:space="preserve">Although three-flower melic is a cool-season grass, it put on growth throughout the summer at a field site in South Central Texas.  It may be better classified as a year- round forage grass for riparian-savannah pastures in the Texas Hill Country.  A planting of three-flower melic in </w:t>
      </w:r>
      <w:smartTag w:uri="urn:schemas-microsoft-com:office:smarttags" w:element="place">
        <w:smartTag w:uri="urn:schemas-microsoft-com:office:smarttags" w:element="City">
          <w:r>
            <w:rPr>
              <w:sz w:val="20"/>
            </w:rPr>
            <w:t>Bandera</w:t>
          </w:r>
        </w:smartTag>
        <w:r>
          <w:rPr>
            <w:sz w:val="20"/>
          </w:rPr>
          <w:t xml:space="preserve">, </w:t>
        </w:r>
        <w:smartTag w:uri="urn:schemas-microsoft-com:office:smarttags" w:element="State">
          <w:r>
            <w:rPr>
              <w:sz w:val="20"/>
            </w:rPr>
            <w:t>Texas</w:t>
          </w:r>
        </w:smartTag>
      </w:smartTag>
      <w:r>
        <w:rPr>
          <w:sz w:val="20"/>
        </w:rPr>
        <w:t xml:space="preserve"> yielded up to 140 pounds of seed per acre.</w:t>
      </w:r>
    </w:p>
    <w:p w:rsidR="00AB06A9" w:rsidRDefault="00AB06A9" w:rsidP="00AB06A9">
      <w:pPr>
        <w:pStyle w:val="Heading5"/>
        <w:ind w:left="0"/>
        <w:jc w:val="left"/>
        <w:rPr>
          <w:b w:val="0"/>
          <w:sz w:val="24"/>
        </w:rPr>
      </w:pPr>
    </w:p>
    <w:p w:rsidR="00AB06A9" w:rsidRDefault="00AB06A9" w:rsidP="00AB06A9">
      <w:pPr>
        <w:pStyle w:val="Heading5"/>
        <w:ind w:left="0"/>
        <w:jc w:val="left"/>
        <w:rPr>
          <w:b w:val="0"/>
        </w:rPr>
      </w:pPr>
      <w:r>
        <w:t>Prepared By &amp; Species Coordinator:</w:t>
      </w:r>
      <w:r>
        <w:rPr>
          <w:b w:val="0"/>
        </w:rPr>
        <w:t xml:space="preserve"> </w:t>
      </w:r>
    </w:p>
    <w:p w:rsidR="00AB06A9" w:rsidRDefault="00AB06A9" w:rsidP="00AB06A9">
      <w:pPr>
        <w:jc w:val="left"/>
        <w:rPr>
          <w:sz w:val="20"/>
        </w:rPr>
      </w:pPr>
      <w:r>
        <w:rPr>
          <w:i/>
          <w:sz w:val="20"/>
        </w:rPr>
        <w:t>John Lloyd-Reilley</w:t>
      </w:r>
      <w:r>
        <w:rPr>
          <w:sz w:val="20"/>
        </w:rPr>
        <w:t>, Manager</w:t>
      </w:r>
    </w:p>
    <w:p w:rsidR="00AB06A9" w:rsidRDefault="00AB06A9" w:rsidP="00AB06A9">
      <w:pPr>
        <w:jc w:val="left"/>
        <w:rPr>
          <w:sz w:val="20"/>
        </w:rPr>
      </w:pPr>
      <w:r>
        <w:rPr>
          <w:i/>
          <w:sz w:val="20"/>
        </w:rPr>
        <w:t>Elizabeth Kadin</w:t>
      </w:r>
      <w:r>
        <w:rPr>
          <w:sz w:val="20"/>
        </w:rPr>
        <w:t>, Research Assistant</w:t>
      </w:r>
    </w:p>
    <w:p w:rsidR="00AB06A9" w:rsidRDefault="00AB06A9" w:rsidP="00AB06A9">
      <w:pPr>
        <w:jc w:val="left"/>
        <w:rPr>
          <w:sz w:val="20"/>
        </w:rPr>
      </w:pPr>
      <w:r>
        <w:rPr>
          <w:i/>
          <w:sz w:val="20"/>
        </w:rPr>
        <w:t>Shelly D. Maher</w:t>
      </w:r>
      <w:r>
        <w:rPr>
          <w:sz w:val="20"/>
        </w:rPr>
        <w:t>, Research Scientist</w:t>
      </w:r>
    </w:p>
    <w:p w:rsidR="00AB06A9" w:rsidRDefault="00AB06A9" w:rsidP="00AB06A9">
      <w:pPr>
        <w:jc w:val="left"/>
        <w:rPr>
          <w:sz w:val="20"/>
        </w:rPr>
      </w:pPr>
      <w:r>
        <w:rPr>
          <w:sz w:val="20"/>
        </w:rPr>
        <w:t>Kika de la Garza Plant Materials Center</w:t>
      </w:r>
    </w:p>
    <w:p w:rsidR="00AB06A9" w:rsidRDefault="00AB06A9" w:rsidP="00AB06A9">
      <w:pPr>
        <w:jc w:val="left"/>
        <w:rPr>
          <w:sz w:val="20"/>
        </w:rPr>
      </w:pPr>
      <w:smartTag w:uri="urn:schemas-microsoft-com:office:smarttags" w:element="place">
        <w:smartTag w:uri="urn:schemas-microsoft-com:office:smarttags" w:element="City">
          <w:r>
            <w:rPr>
              <w:sz w:val="20"/>
            </w:rPr>
            <w:t>Kingsville</w:t>
          </w:r>
        </w:smartTag>
        <w:r>
          <w:rPr>
            <w:sz w:val="20"/>
          </w:rPr>
          <w:t xml:space="preserve">, </w:t>
        </w:r>
        <w:smartTag w:uri="urn:schemas-microsoft-com:office:smarttags" w:element="State">
          <w:r>
            <w:rPr>
              <w:sz w:val="20"/>
            </w:rPr>
            <w:t>Texas</w:t>
          </w:r>
        </w:smartTag>
      </w:smartTag>
    </w:p>
    <w:p w:rsidR="00AB06A9" w:rsidRDefault="00AB06A9" w:rsidP="00AB06A9">
      <w:pPr>
        <w:pStyle w:val="Heading5"/>
        <w:ind w:left="0"/>
        <w:jc w:val="left"/>
        <w:rPr>
          <w:b w:val="0"/>
          <w:sz w:val="24"/>
        </w:rPr>
      </w:pPr>
    </w:p>
    <w:p w:rsidR="00AB06A9" w:rsidRPr="00E104B0" w:rsidRDefault="00AB06A9" w:rsidP="00AB06A9">
      <w:pPr>
        <w:jc w:val="left"/>
      </w:pPr>
      <w:r>
        <w:rPr>
          <w:sz w:val="14"/>
        </w:rPr>
        <w:t xml:space="preserve">Edited: </w:t>
      </w:r>
      <w:r w:rsidRPr="00E104B0">
        <w:rPr>
          <w:sz w:val="14"/>
        </w:rPr>
        <w:t>1Oct2002 SDM</w:t>
      </w:r>
      <w:r>
        <w:rPr>
          <w:sz w:val="14"/>
        </w:rPr>
        <w:t>; 06dec05 jsp;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132" w:rsidRDefault="00B83132">
      <w:r>
        <w:separator/>
      </w:r>
    </w:p>
  </w:endnote>
  <w:endnote w:type="continuationSeparator" w:id="0">
    <w:p w:rsidR="00B83132" w:rsidRDefault="00B831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132" w:rsidRDefault="00B83132">
      <w:r>
        <w:separator/>
      </w:r>
    </w:p>
  </w:footnote>
  <w:footnote w:type="continuationSeparator" w:id="0">
    <w:p w:rsidR="00B83132" w:rsidRDefault="00B831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44F2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1F2D"/>
    <w:rsid w:val="00056463"/>
    <w:rsid w:val="000578C2"/>
    <w:rsid w:val="000E6718"/>
    <w:rsid w:val="000F1970"/>
    <w:rsid w:val="001008CF"/>
    <w:rsid w:val="00171009"/>
    <w:rsid w:val="0018267D"/>
    <w:rsid w:val="001C6E25"/>
    <w:rsid w:val="001D3F0B"/>
    <w:rsid w:val="002148DF"/>
    <w:rsid w:val="0026727E"/>
    <w:rsid w:val="00284422"/>
    <w:rsid w:val="002B7160"/>
    <w:rsid w:val="002D7A49"/>
    <w:rsid w:val="00344F2F"/>
    <w:rsid w:val="003631C1"/>
    <w:rsid w:val="00375E14"/>
    <w:rsid w:val="00377934"/>
    <w:rsid w:val="003A2960"/>
    <w:rsid w:val="003E064E"/>
    <w:rsid w:val="003F1973"/>
    <w:rsid w:val="004052E3"/>
    <w:rsid w:val="0040539A"/>
    <w:rsid w:val="004340C9"/>
    <w:rsid w:val="00437F11"/>
    <w:rsid w:val="004A216E"/>
    <w:rsid w:val="004D34B0"/>
    <w:rsid w:val="004F0A5F"/>
    <w:rsid w:val="00521D04"/>
    <w:rsid w:val="00592CFA"/>
    <w:rsid w:val="005A0F0F"/>
    <w:rsid w:val="006631A2"/>
    <w:rsid w:val="006B7D5C"/>
    <w:rsid w:val="006C47E2"/>
    <w:rsid w:val="006D0462"/>
    <w:rsid w:val="006E5F7B"/>
    <w:rsid w:val="00741185"/>
    <w:rsid w:val="00742DE3"/>
    <w:rsid w:val="007C52E4"/>
    <w:rsid w:val="007F678B"/>
    <w:rsid w:val="008455BA"/>
    <w:rsid w:val="008F3D5A"/>
    <w:rsid w:val="00955302"/>
    <w:rsid w:val="009A0E7A"/>
    <w:rsid w:val="009C10B0"/>
    <w:rsid w:val="009D5F78"/>
    <w:rsid w:val="00AB06A9"/>
    <w:rsid w:val="00B0669A"/>
    <w:rsid w:val="00B55E68"/>
    <w:rsid w:val="00B730E7"/>
    <w:rsid w:val="00B83132"/>
    <w:rsid w:val="00B8425D"/>
    <w:rsid w:val="00BE5356"/>
    <w:rsid w:val="00C36DFB"/>
    <w:rsid w:val="00C86821"/>
    <w:rsid w:val="00CD49CC"/>
    <w:rsid w:val="00CF7EC1"/>
    <w:rsid w:val="00D62818"/>
    <w:rsid w:val="00D82E30"/>
    <w:rsid w:val="00DC7C36"/>
    <w:rsid w:val="00E73100"/>
    <w:rsid w:val="00EF7390"/>
    <w:rsid w:val="00F202B5"/>
    <w:rsid w:val="00F71BD0"/>
    <w:rsid w:val="00F802DB"/>
    <w:rsid w:val="00F81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B06A9"/>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THREE-FLOWER MELIC</vt:lpstr>
    </vt:vector>
  </TitlesOfParts>
  <Company>USDA NRCS National Plant Data Center</Company>
  <LinksUpToDate>false</LinksUpToDate>
  <CharactersWithSpaces>5089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THREE-FLOWER MELIC</dc:title>
  <dc:subject>Melica nitens (Scribn.) Nutt. ex Piper</dc:subject>
  <dc:creator>J. Scott Peterson</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