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E6716" w:rsidP="000578C2">
            <w:pPr>
              <w:pStyle w:val="TitleHeader"/>
              <w:rPr>
                <w:i/>
              </w:rPr>
            </w:pPr>
            <w:r>
              <w:lastRenderedPageBreak/>
              <w:t>cutover muhly</w:t>
            </w:r>
          </w:p>
        </w:tc>
      </w:tr>
      <w:tr w:rsidR="00CD49CC">
        <w:tblPrEx>
          <w:tblCellMar>
            <w:top w:w="0" w:type="dxa"/>
            <w:bottom w:w="0" w:type="dxa"/>
          </w:tblCellMar>
        </w:tblPrEx>
        <w:tc>
          <w:tcPr>
            <w:tcW w:w="4410" w:type="dxa"/>
          </w:tcPr>
          <w:p w:rsidR="00CD49CC" w:rsidRPr="008F3D5A" w:rsidRDefault="009E6716" w:rsidP="008F3D5A">
            <w:pPr>
              <w:pStyle w:val="Titlesubheader1"/>
              <w:rPr>
                <w:i/>
              </w:rPr>
            </w:pPr>
            <w:r>
              <w:rPr>
                <w:i/>
              </w:rPr>
              <w:t>Muhlenbergia capillaris</w:t>
            </w:r>
            <w:r w:rsidR="000F1970" w:rsidRPr="008F3D5A">
              <w:t xml:space="preserve"> </w:t>
            </w:r>
            <w:r>
              <w:t xml:space="preserve">(Lam.) Trin. var. </w:t>
            </w:r>
            <w:r w:rsidRPr="009E6716">
              <w:rPr>
                <w:i/>
              </w:rPr>
              <w:t>trichopodes</w:t>
            </w:r>
            <w:r>
              <w:t xml:space="preserve"> (Ell.) 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9E6716">
              <w:t>MUCAT</w:t>
            </w:r>
          </w:p>
        </w:tc>
      </w:tr>
    </w:tbl>
    <w:p w:rsidR="00CD49CC" w:rsidRPr="003631C1" w:rsidRDefault="00CD49CC" w:rsidP="003631C1">
      <w:pPr>
        <w:jc w:val="left"/>
        <w:rPr>
          <w:sz w:val="20"/>
        </w:rPr>
      </w:pPr>
    </w:p>
    <w:p w:rsidR="007E37FC" w:rsidRPr="00BD3C43" w:rsidRDefault="007E37FC" w:rsidP="007E37FC">
      <w:pPr>
        <w:pStyle w:val="Caption"/>
        <w:rPr>
          <w:sz w:val="20"/>
        </w:rPr>
      </w:pPr>
      <w:r w:rsidRPr="00BD3C43">
        <w:rPr>
          <w:sz w:val="20"/>
        </w:rPr>
        <w:t xml:space="preserve">Contributed By: </w:t>
      </w:r>
      <w:smartTag w:uri="urn:schemas-microsoft-com:office:smarttags" w:element="place">
        <w:smartTag w:uri="urn:schemas-microsoft-com:office:smarttags" w:element="PlaceName">
          <w:r w:rsidRPr="00BD3C43">
            <w:rPr>
              <w:sz w:val="20"/>
            </w:rPr>
            <w:t>USDA</w:t>
          </w:r>
        </w:smartTag>
        <w:r w:rsidRPr="00BD3C43">
          <w:rPr>
            <w:sz w:val="20"/>
          </w:rPr>
          <w:t xml:space="preserve"> </w:t>
        </w:r>
        <w:smartTag w:uri="urn:schemas-microsoft-com:office:smarttags" w:element="PlaceName">
          <w:r w:rsidRPr="00BD3C43">
            <w:rPr>
              <w:sz w:val="20"/>
            </w:rPr>
            <w:t>NRCS</w:t>
          </w:r>
        </w:smartTag>
        <w:r w:rsidRPr="00BD3C43">
          <w:rPr>
            <w:sz w:val="20"/>
          </w:rPr>
          <w:t xml:space="preserve"> </w:t>
        </w:r>
        <w:smartTag w:uri="urn:schemas-microsoft-com:office:smarttags" w:element="PlaceName">
          <w:r w:rsidRPr="00BD3C43">
            <w:rPr>
              <w:sz w:val="20"/>
            </w:rPr>
            <w:t>National</w:t>
          </w:r>
        </w:smartTag>
        <w:r w:rsidRPr="00BD3C43">
          <w:rPr>
            <w:sz w:val="20"/>
          </w:rPr>
          <w:t xml:space="preserve"> </w:t>
        </w:r>
        <w:smartTag w:uri="urn:schemas-microsoft-com:office:smarttags" w:element="PlaceName">
          <w:r w:rsidRPr="00BD3C43">
            <w:rPr>
              <w:sz w:val="20"/>
            </w:rPr>
            <w:t>Plant</w:t>
          </w:r>
        </w:smartTag>
        <w:r w:rsidRPr="00BD3C43">
          <w:rPr>
            <w:sz w:val="20"/>
          </w:rPr>
          <w:t xml:space="preserve"> </w:t>
        </w:r>
        <w:smartTag w:uri="urn:schemas-microsoft-com:office:smarttags" w:element="PlaceName">
          <w:r w:rsidRPr="00BD3C43">
            <w:rPr>
              <w:sz w:val="20"/>
            </w:rPr>
            <w:t>Data</w:t>
          </w:r>
        </w:smartTag>
        <w:r w:rsidRPr="00BD3C43">
          <w:rPr>
            <w:sz w:val="20"/>
          </w:rPr>
          <w:t xml:space="preserve"> </w:t>
        </w:r>
        <w:smartTag w:uri="urn:schemas-microsoft-com:office:smarttags" w:element="PlaceType">
          <w:r w:rsidRPr="00BD3C43">
            <w:rPr>
              <w:sz w:val="20"/>
            </w:rPr>
            <w:t>Center</w:t>
          </w:r>
        </w:smartTag>
      </w:smartTag>
    </w:p>
    <w:p w:rsidR="007E37FC" w:rsidRPr="00BD3C43" w:rsidRDefault="007E37FC" w:rsidP="007E37FC">
      <w:pPr>
        <w:jc w:val="left"/>
        <w:rPr>
          <w:b/>
          <w:sz w:val="20"/>
        </w:rPr>
      </w:pPr>
      <w:r w:rsidRPr="00BD3C43">
        <w:rPr>
          <w:b/>
          <w:noProof/>
          <w:sz w:val="20"/>
        </w:rPr>
        <w:pict>
          <v:shapetype id="_x0000_t202" coordsize="21600,21600" o:spt="202" path="m,l,21600r21600,l21600,xe">
            <v:stroke joinstyle="miter"/>
            <v:path gradientshapeok="t" o:connecttype="rect"/>
          </v:shapetype>
          <v:shape id="_x0000_s1065" type="#_x0000_t202" alt="Text Box:  Line drawing of Muhlenbergia expansa.&#10;A.S. Hitchcock (1950)&#10;@ plants.usda.gov&#10;" style="position:absolute;margin-left:1.1pt;margin-top:8.7pt;width:219.45pt;height:276.6pt;z-index:251657728;mso-wrap-style:none;mso-position-horizontal-relative:char;mso-position-vertical-relative:line" stroked="f">
            <v:textbox style="mso-fit-shape-to-text:t">
              <w:txbxContent>
                <w:p w:rsidR="007E37FC" w:rsidRDefault="00AF1F6B" w:rsidP="007E37FC">
                  <w:r>
                    <w:rPr>
                      <w:noProof/>
                    </w:rPr>
                    <w:drawing>
                      <wp:inline distT="0" distB="0" distL="0" distR="0">
                        <wp:extent cx="2600325" cy="3190875"/>
                        <wp:effectExtent l="19050" t="0" r="9525" b="0"/>
                        <wp:docPr id="3" name="Picture 3" descr="Muhlenbergia capillaris (Lam.) T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hlenbergia capillaris (Lam.) Trin."/>
                                <pic:cNvPicPr>
                                  <a:picLocks noChangeAspect="1" noChangeArrowheads="1"/>
                                </pic:cNvPicPr>
                              </pic:nvPicPr>
                              <pic:blipFill>
                                <a:blip r:embed="rId8"/>
                                <a:srcRect/>
                                <a:stretch>
                                  <a:fillRect/>
                                </a:stretch>
                              </pic:blipFill>
                              <pic:spPr bwMode="auto">
                                <a:xfrm>
                                  <a:off x="0" y="0"/>
                                  <a:ext cx="2600325" cy="3190875"/>
                                </a:xfrm>
                                <a:prstGeom prst="rect">
                                  <a:avLst/>
                                </a:prstGeom>
                                <a:noFill/>
                                <a:ln w="9525">
                                  <a:noFill/>
                                  <a:miter lim="800000"/>
                                  <a:headEnd/>
                                  <a:tailEnd/>
                                </a:ln>
                              </pic:spPr>
                            </pic:pic>
                          </a:graphicData>
                        </a:graphic>
                      </wp:inline>
                    </w:drawing>
                  </w:r>
                </w:p>
                <w:p w:rsidR="007E37FC" w:rsidRPr="00C35E3F" w:rsidRDefault="007E37FC" w:rsidP="007E37FC">
                  <w:pPr>
                    <w:jc w:val="right"/>
                    <w:rPr>
                      <w:sz w:val="16"/>
                      <w:szCs w:val="16"/>
                    </w:rPr>
                  </w:pPr>
                  <w:r w:rsidRPr="00C35E3F">
                    <w:rPr>
                      <w:sz w:val="16"/>
                      <w:szCs w:val="16"/>
                    </w:rPr>
                    <w:t>A.S. Hitchcock (1950)</w:t>
                  </w:r>
                </w:p>
                <w:p w:rsidR="007E37FC" w:rsidRPr="00C35E3F" w:rsidRDefault="007E37FC" w:rsidP="007E37FC">
                  <w:pPr>
                    <w:jc w:val="right"/>
                    <w:rPr>
                      <w:sz w:val="16"/>
                      <w:szCs w:val="16"/>
                    </w:rPr>
                  </w:pPr>
                  <w:r w:rsidRPr="00C35E3F">
                    <w:rPr>
                      <w:sz w:val="16"/>
                      <w:szCs w:val="16"/>
                    </w:rPr>
                    <w:t>@ plants.usda.gov</w:t>
                  </w:r>
                </w:p>
              </w:txbxContent>
            </v:textbox>
          </v:shape>
        </w:pict>
      </w: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r w:rsidRPr="00BD3C43">
        <w:rPr>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6.5pt">
            <v:imagedata croptop="-65520f" cropbottom="65520f"/>
          </v:shape>
        </w:pict>
      </w: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p>
    <w:p w:rsidR="007E37FC" w:rsidRPr="00BD3C43" w:rsidRDefault="007E37FC" w:rsidP="007E37FC">
      <w:pPr>
        <w:jc w:val="left"/>
        <w:rPr>
          <w:b/>
          <w:sz w:val="20"/>
        </w:rPr>
      </w:pPr>
      <w:r w:rsidRPr="00BD3C43">
        <w:rPr>
          <w:b/>
          <w:sz w:val="20"/>
        </w:rPr>
        <w:t>Alternative Names</w:t>
      </w:r>
    </w:p>
    <w:p w:rsidR="007E37FC" w:rsidRPr="00BD3C43" w:rsidRDefault="007E37FC" w:rsidP="007E37FC">
      <w:pPr>
        <w:jc w:val="left"/>
        <w:rPr>
          <w:i/>
          <w:sz w:val="20"/>
        </w:rPr>
      </w:pPr>
      <w:r w:rsidRPr="00BD3C43">
        <w:rPr>
          <w:i/>
          <w:sz w:val="20"/>
        </w:rPr>
        <w:t>Muhlenbergia expansa</w:t>
      </w:r>
    </w:p>
    <w:p w:rsidR="007E37FC" w:rsidRPr="00BD3C43" w:rsidRDefault="007E37FC" w:rsidP="007E37FC">
      <w:pPr>
        <w:jc w:val="left"/>
        <w:rPr>
          <w:b/>
          <w:sz w:val="20"/>
        </w:rPr>
      </w:pPr>
    </w:p>
    <w:p w:rsidR="007E37FC" w:rsidRPr="00BD3C43" w:rsidRDefault="007E37FC" w:rsidP="007E37FC">
      <w:pPr>
        <w:pStyle w:val="Heading2"/>
        <w:jc w:val="left"/>
        <w:rPr>
          <w:sz w:val="20"/>
        </w:rPr>
      </w:pPr>
      <w:r w:rsidRPr="00BD3C43">
        <w:rPr>
          <w:sz w:val="20"/>
        </w:rPr>
        <w:t>Uses</w:t>
      </w:r>
    </w:p>
    <w:p w:rsidR="007E37FC" w:rsidRPr="00BD3C43" w:rsidRDefault="007E37FC" w:rsidP="007E37FC">
      <w:pPr>
        <w:jc w:val="left"/>
        <w:rPr>
          <w:sz w:val="20"/>
        </w:rPr>
      </w:pPr>
      <w:r w:rsidRPr="00BD3C43">
        <w:rPr>
          <w:sz w:val="20"/>
        </w:rPr>
        <w:t>New growth of cutover muhly is fair forage.  Old growth, which is partly green during winter, furnishes fair forage, but livestock should be fed a protein supplement with it.</w:t>
      </w:r>
    </w:p>
    <w:p w:rsidR="007E37FC" w:rsidRPr="00BD3C43" w:rsidRDefault="007E37FC" w:rsidP="007E37FC">
      <w:pPr>
        <w:jc w:val="left"/>
        <w:rPr>
          <w:b/>
          <w:sz w:val="20"/>
        </w:rPr>
      </w:pPr>
    </w:p>
    <w:p w:rsidR="007E37FC" w:rsidRPr="00BD3C43" w:rsidRDefault="007E37FC" w:rsidP="007E37FC">
      <w:pPr>
        <w:pStyle w:val="Heading2"/>
        <w:jc w:val="left"/>
        <w:rPr>
          <w:sz w:val="20"/>
        </w:rPr>
      </w:pPr>
      <w:r w:rsidRPr="00BD3C43">
        <w:rPr>
          <w:sz w:val="20"/>
        </w:rPr>
        <w:t>Status</w:t>
      </w:r>
    </w:p>
    <w:p w:rsidR="007E37FC" w:rsidRPr="00BD3C43" w:rsidRDefault="007E37FC" w:rsidP="007E37FC">
      <w:pPr>
        <w:jc w:val="left"/>
        <w:rPr>
          <w:sz w:val="20"/>
        </w:rPr>
      </w:pPr>
      <w:r w:rsidRPr="00BD3C43">
        <w:rPr>
          <w:sz w:val="20"/>
        </w:rPr>
        <w:t>Please consult the PLANTS Web site and your State Department of Natural Resources for this plant’s current status, such as, state noxious status and wetland indicator values.</w:t>
      </w:r>
    </w:p>
    <w:p w:rsidR="007E37FC" w:rsidRPr="00BD3C43" w:rsidRDefault="007E37FC" w:rsidP="007E37FC">
      <w:pPr>
        <w:jc w:val="left"/>
        <w:rPr>
          <w:sz w:val="20"/>
        </w:rPr>
      </w:pPr>
    </w:p>
    <w:p w:rsidR="007E37FC" w:rsidRPr="00BD3C43" w:rsidRDefault="007E37FC" w:rsidP="007E37FC">
      <w:pPr>
        <w:pStyle w:val="Heading2"/>
        <w:jc w:val="left"/>
        <w:rPr>
          <w:sz w:val="20"/>
        </w:rPr>
      </w:pPr>
      <w:r w:rsidRPr="00BD3C43">
        <w:rPr>
          <w:sz w:val="20"/>
        </w:rPr>
        <w:lastRenderedPageBreak/>
        <w:t>Description</w:t>
      </w:r>
    </w:p>
    <w:p w:rsidR="007E37FC" w:rsidRPr="00BD3C43" w:rsidRDefault="007E37FC" w:rsidP="007E37FC">
      <w:pPr>
        <w:pStyle w:val="PlainText"/>
        <w:rPr>
          <w:rFonts w:ascii="Times New Roman" w:hAnsi="Times New Roman"/>
        </w:rPr>
      </w:pPr>
      <w:r>
        <w:rPr>
          <w:rFonts w:ascii="Times New Roman" w:hAnsi="Times New Roman"/>
        </w:rPr>
        <w:t xml:space="preserve">Grass Family (Poaceae).  </w:t>
      </w:r>
      <w:r w:rsidRPr="00BD3C43">
        <w:rPr>
          <w:rFonts w:ascii="Times New Roman" w:hAnsi="Times New Roman"/>
        </w:rPr>
        <w:t xml:space="preserve">Cutover muhly is a </w:t>
      </w:r>
      <w:r>
        <w:rPr>
          <w:rFonts w:ascii="Times New Roman" w:hAnsi="Times New Roman"/>
        </w:rPr>
        <w:t xml:space="preserve">native, </w:t>
      </w:r>
      <w:r w:rsidRPr="00BD3C43">
        <w:rPr>
          <w:rFonts w:ascii="Times New Roman" w:hAnsi="Times New Roman"/>
        </w:rPr>
        <w:t>warm</w:t>
      </w:r>
      <w:r w:rsidRPr="00BD3C43">
        <w:rPr>
          <w:rFonts w:ascii="Times New Roman" w:hAnsi="Times New Roman"/>
        </w:rPr>
        <w:noBreakHyphen/>
        <w:t xml:space="preserve">season, perennial bunch grass.  The height ranges from 1 to 3 feet.  Leaf blade is 12 to 14 inches long; narrow; wiry, tough, twists slightly at maturity and margins fold or roll inward.  The leaf sheath is rounded, mostly basal and curls into fibrous mass at maturity.  The ligule has a white, papery membrane 1/8 to 1/4 inch long.  The seedhead is open and delicate with a purple panicle 14 to 20 inches long.  The spikelets are 1/4 inch long, with short awns on glumes.  </w:t>
      </w:r>
    </w:p>
    <w:p w:rsidR="007E37FC" w:rsidRDefault="007E37FC" w:rsidP="007E37FC">
      <w:pPr>
        <w:jc w:val="left"/>
        <w:rPr>
          <w:sz w:val="20"/>
        </w:rPr>
      </w:pPr>
    </w:p>
    <w:p w:rsidR="007E37FC" w:rsidRDefault="007E37FC" w:rsidP="007E37FC">
      <w:pPr>
        <w:pStyle w:val="Bodytext0"/>
      </w:pPr>
      <w:r>
        <w:rPr>
          <w:i/>
        </w:rPr>
        <w:t>Distribution</w:t>
      </w:r>
      <w:r>
        <w:t>: For current distribution, please consult the Plant Profile page for this species on the PLANTS Web site.</w:t>
      </w:r>
    </w:p>
    <w:p w:rsidR="007E37FC" w:rsidRPr="00BD3C43" w:rsidRDefault="007E37FC" w:rsidP="007E37FC">
      <w:pPr>
        <w:jc w:val="left"/>
        <w:rPr>
          <w:sz w:val="20"/>
        </w:rPr>
      </w:pPr>
    </w:p>
    <w:p w:rsidR="007E37FC" w:rsidRPr="00BD3C43" w:rsidRDefault="007E37FC" w:rsidP="007E37FC">
      <w:pPr>
        <w:pStyle w:val="Heading1"/>
        <w:jc w:val="left"/>
      </w:pPr>
      <w:r w:rsidRPr="00BD3C43">
        <w:t>Management</w:t>
      </w:r>
    </w:p>
    <w:p w:rsidR="007E37FC" w:rsidRPr="00BD3C43" w:rsidRDefault="007E37FC" w:rsidP="007E37FC">
      <w:pPr>
        <w:jc w:val="left"/>
        <w:rPr>
          <w:sz w:val="20"/>
        </w:rPr>
      </w:pPr>
      <w:r w:rsidRPr="00BD3C43">
        <w:rPr>
          <w:sz w:val="20"/>
        </w:rPr>
        <w:t>Generally this grass makes up a small part of the plant community.  Burning and grazing controls it.  It responds to proper grazing use and a grazing deferment of at least 60 days during growing season.</w:t>
      </w:r>
    </w:p>
    <w:p w:rsidR="007E37FC" w:rsidRPr="00BD3C43" w:rsidRDefault="007E37FC" w:rsidP="007E37FC">
      <w:pPr>
        <w:jc w:val="left"/>
        <w:rPr>
          <w:sz w:val="20"/>
        </w:rPr>
      </w:pPr>
    </w:p>
    <w:p w:rsidR="007E37FC" w:rsidRPr="00BD3C43" w:rsidRDefault="007E37FC" w:rsidP="007E37FC">
      <w:pPr>
        <w:pStyle w:val="Heading1"/>
        <w:jc w:val="left"/>
      </w:pPr>
      <w:r w:rsidRPr="00BD3C43">
        <w:t>Establishment</w:t>
      </w:r>
    </w:p>
    <w:p w:rsidR="007E37FC" w:rsidRPr="00BD3C43" w:rsidRDefault="007E37FC" w:rsidP="007E37FC">
      <w:pPr>
        <w:jc w:val="left"/>
        <w:rPr>
          <w:sz w:val="20"/>
        </w:rPr>
      </w:pPr>
      <w:r w:rsidRPr="00BD3C43">
        <w:rPr>
          <w:sz w:val="20"/>
        </w:rPr>
        <w:t>This plant makes major growth from April through September.  A mixture of young, mature, and dead growth in a single clump is usual.  Little, if any, growth is made during cool season.  Summer growth, however, remains green during fall and winter.  Seed stalks are produced in late August and September and frequently persist through winter and early spring.  It is adapted to level to very gently sloping poorly drained strongly acid sands with fine</w:t>
      </w:r>
      <w:r w:rsidRPr="00BD3C43">
        <w:rPr>
          <w:sz w:val="20"/>
        </w:rPr>
        <w:noBreakHyphen/>
        <w:t>textured subsoil.</w:t>
      </w:r>
    </w:p>
    <w:p w:rsidR="007E37FC" w:rsidRPr="00BD3C43" w:rsidRDefault="007E37FC" w:rsidP="007E37FC">
      <w:pPr>
        <w:jc w:val="left"/>
        <w:rPr>
          <w:sz w:val="20"/>
        </w:rPr>
      </w:pPr>
    </w:p>
    <w:p w:rsidR="007E37FC" w:rsidRPr="00CB0B17" w:rsidRDefault="007E37FC" w:rsidP="007E37FC">
      <w:pPr>
        <w:pStyle w:val="Heading2"/>
        <w:jc w:val="left"/>
        <w:rPr>
          <w:sz w:val="20"/>
        </w:rPr>
      </w:pPr>
      <w:r w:rsidRPr="00CB0B17">
        <w:rPr>
          <w:sz w:val="20"/>
        </w:rPr>
        <w:t xml:space="preserve">Cultivars, Improved and Selected Materials (and area of origin) </w:t>
      </w:r>
    </w:p>
    <w:p w:rsidR="007E37FC" w:rsidRPr="00CB0B17" w:rsidRDefault="007E37FC" w:rsidP="007E37FC">
      <w:pPr>
        <w:pStyle w:val="PlainText"/>
        <w:rPr>
          <w:rFonts w:ascii="Times New Roman" w:hAnsi="Times New Roman"/>
          <w:b/>
        </w:rPr>
      </w:pPr>
      <w:r w:rsidRPr="00CB0B17">
        <w:rPr>
          <w:rFonts w:ascii="Times New Roman" w:hAnsi="Times New Roman"/>
        </w:rPr>
        <w:t>Please contact your local NRCS Field Office.</w:t>
      </w:r>
    </w:p>
    <w:p w:rsidR="007E37FC" w:rsidRPr="00CB0B17" w:rsidRDefault="007E37FC" w:rsidP="007E37FC">
      <w:pPr>
        <w:pStyle w:val="Heading2"/>
        <w:jc w:val="left"/>
        <w:rPr>
          <w:b w:val="0"/>
          <w:sz w:val="20"/>
        </w:rPr>
      </w:pPr>
    </w:p>
    <w:p w:rsidR="007E37FC" w:rsidRPr="00CB0B17" w:rsidRDefault="007E37FC" w:rsidP="007E37FC">
      <w:pPr>
        <w:jc w:val="left"/>
        <w:rPr>
          <w:b/>
          <w:sz w:val="20"/>
        </w:rPr>
      </w:pPr>
      <w:r w:rsidRPr="00CB0B17">
        <w:rPr>
          <w:b/>
          <w:sz w:val="20"/>
        </w:rPr>
        <w:t>Reference</w:t>
      </w:r>
    </w:p>
    <w:p w:rsidR="007E37FC" w:rsidRPr="00F07D17" w:rsidRDefault="007E37FC" w:rsidP="007E37FC">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E37FC" w:rsidRPr="00F07D17" w:rsidRDefault="007E37FC" w:rsidP="007E37FC">
      <w:pPr>
        <w:jc w:val="left"/>
        <w:rPr>
          <w:sz w:val="20"/>
        </w:rPr>
      </w:pPr>
    </w:p>
    <w:p w:rsidR="007E37FC" w:rsidRPr="00755785" w:rsidRDefault="007E37FC" w:rsidP="007E37FC">
      <w:pPr>
        <w:pStyle w:val="Heading2"/>
        <w:jc w:val="left"/>
        <w:rPr>
          <w:sz w:val="20"/>
        </w:rPr>
      </w:pPr>
      <w:r w:rsidRPr="00755785">
        <w:rPr>
          <w:sz w:val="20"/>
        </w:rPr>
        <w:t>Prepared By &amp; Species Coordinator:</w:t>
      </w:r>
    </w:p>
    <w:p w:rsidR="007E37FC" w:rsidRDefault="007E37FC" w:rsidP="007E37FC">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E37FC" w:rsidRDefault="007E37FC" w:rsidP="007E37FC">
      <w:pPr>
        <w:pStyle w:val="PlainText"/>
        <w:rPr>
          <w:rFonts w:ascii="Times New Roman" w:hAnsi="Times New Roman"/>
          <w:snapToGrid w:val="0"/>
        </w:rPr>
      </w:pPr>
    </w:p>
    <w:p w:rsidR="007E37FC" w:rsidRDefault="007E37FC" w:rsidP="007E37FC">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 xml:space="preserve">For more information about this and other plants, please contact your local NRCS field office or Conservation District, and visit the </w:t>
      </w:r>
      <w:r w:rsidRPr="00C36DFB">
        <w:rPr>
          <w:rStyle w:val="Footer1Char"/>
          <w:color w:val="auto"/>
        </w:rPr>
        <w:lastRenderedPageBreak/>
        <w:t>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5FF" w:rsidRDefault="005505FF">
      <w:r>
        <w:separator/>
      </w:r>
    </w:p>
  </w:endnote>
  <w:endnote w:type="continuationSeparator" w:id="0">
    <w:p w:rsidR="005505FF" w:rsidRDefault="005505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5FF" w:rsidRDefault="005505FF">
      <w:r>
        <w:separator/>
      </w:r>
    </w:p>
  </w:footnote>
  <w:footnote w:type="continuationSeparator" w:id="0">
    <w:p w:rsidR="005505FF" w:rsidRDefault="005505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F1F6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505FF"/>
    <w:rsid w:val="00592CFA"/>
    <w:rsid w:val="006631A2"/>
    <w:rsid w:val="00667542"/>
    <w:rsid w:val="006A7F33"/>
    <w:rsid w:val="006C47E2"/>
    <w:rsid w:val="006E5F7B"/>
    <w:rsid w:val="00717F00"/>
    <w:rsid w:val="00741185"/>
    <w:rsid w:val="00742DE3"/>
    <w:rsid w:val="007C52E4"/>
    <w:rsid w:val="007E37FC"/>
    <w:rsid w:val="007F678B"/>
    <w:rsid w:val="008455BA"/>
    <w:rsid w:val="008F3D5A"/>
    <w:rsid w:val="00942547"/>
    <w:rsid w:val="00955302"/>
    <w:rsid w:val="009A0E7A"/>
    <w:rsid w:val="009C10B0"/>
    <w:rsid w:val="009D5F78"/>
    <w:rsid w:val="009E6716"/>
    <w:rsid w:val="00A43227"/>
    <w:rsid w:val="00AF1F6B"/>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2B5"/>
    <w:rsid w:val="00F71BD0"/>
    <w:rsid w:val="00F802DB"/>
    <w:rsid w:val="00FD2879"/>
    <w:rsid w:val="00FF4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E37FC"/>
    <w:pPr>
      <w:jc w:val="left"/>
    </w:pPr>
    <w:rPr>
      <w:rFonts w:ascii="Courier New" w:hAnsi="Courier New"/>
      <w:sz w:val="20"/>
    </w:rPr>
  </w:style>
  <w:style w:type="paragraph" w:styleId="Caption">
    <w:name w:val="caption"/>
    <w:basedOn w:val="Normal"/>
    <w:next w:val="Normal"/>
    <w:qFormat/>
    <w:rsid w:val="007E37FC"/>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3905</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cutover muhly</dc:title>
  <dc:subject>Muhlenbergia capillaris var. trichopodes</dc:subject>
  <dc:creator>J. Scott Peterson</dc:creator>
  <cp:keywords/>
  <cp:lastModifiedBy>William Farrell</cp:lastModifiedBy>
  <cp:revision>2</cp:revision>
  <cp:lastPrinted>2003-06-09T21:39:00Z</cp:lastPrinted>
  <dcterms:created xsi:type="dcterms:W3CDTF">2011-01-25T17:37:00Z</dcterms:created>
  <dcterms:modified xsi:type="dcterms:W3CDTF">2011-01-25T17:37:00Z</dcterms:modified>
</cp:coreProperties>
</file>