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10F05" w:rsidP="000578C2">
            <w:pPr>
              <w:pStyle w:val="TitleHeader"/>
              <w:rPr>
                <w:i/>
              </w:rPr>
            </w:pPr>
            <w:r>
              <w:lastRenderedPageBreak/>
              <w:t>cutthroat grass</w:t>
            </w:r>
          </w:p>
        </w:tc>
      </w:tr>
      <w:tr w:rsidR="00CD49CC">
        <w:tblPrEx>
          <w:tblCellMar>
            <w:top w:w="0" w:type="dxa"/>
            <w:bottom w:w="0" w:type="dxa"/>
          </w:tblCellMar>
        </w:tblPrEx>
        <w:tc>
          <w:tcPr>
            <w:tcW w:w="4410" w:type="dxa"/>
          </w:tcPr>
          <w:p w:rsidR="00CD49CC" w:rsidRPr="008F3D5A" w:rsidRDefault="00710F05" w:rsidP="008F3D5A">
            <w:pPr>
              <w:pStyle w:val="Titlesubheader1"/>
              <w:rPr>
                <w:i/>
              </w:rPr>
            </w:pPr>
            <w:r>
              <w:rPr>
                <w:i/>
              </w:rPr>
              <w:t>Panicum abscissum</w:t>
            </w:r>
            <w:r w:rsidR="000F1970" w:rsidRPr="008F3D5A">
              <w:t xml:space="preserve"> </w:t>
            </w:r>
            <w:r>
              <w:t>Swallen</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710F05">
              <w:t>PAAB</w:t>
            </w:r>
          </w:p>
        </w:tc>
      </w:tr>
    </w:tbl>
    <w:p w:rsidR="00CD49CC" w:rsidRPr="003631C1" w:rsidRDefault="00CD49CC" w:rsidP="003631C1">
      <w:pPr>
        <w:jc w:val="left"/>
        <w:rPr>
          <w:sz w:val="20"/>
        </w:rPr>
      </w:pPr>
    </w:p>
    <w:p w:rsidR="005C79D9" w:rsidRPr="00640BEF" w:rsidRDefault="005C79D9" w:rsidP="005C79D9">
      <w:pPr>
        <w:jc w:val="left"/>
        <w:rPr>
          <w:i/>
          <w:sz w:val="20"/>
        </w:rPr>
      </w:pPr>
      <w:r w:rsidRPr="00640BEF">
        <w:rPr>
          <w:i/>
          <w:sz w:val="20"/>
        </w:rPr>
        <w:t>Contributed By: USDA NRCS National Plant Data</w:t>
      </w:r>
    </w:p>
    <w:p w:rsidR="005C79D9" w:rsidRPr="00A716F1" w:rsidRDefault="005C79D9" w:rsidP="005C79D9">
      <w:pPr>
        <w:jc w:val="left"/>
        <w:rPr>
          <w:i/>
          <w:sz w:val="20"/>
        </w:rPr>
      </w:pPr>
      <w:r w:rsidRPr="00A716F1">
        <w:rPr>
          <w:i/>
          <w:sz w:val="20"/>
        </w:rPr>
        <w:t>Center</w:t>
      </w:r>
    </w:p>
    <w:p w:rsidR="005C79D9" w:rsidRPr="00E40327" w:rsidRDefault="005C79D9" w:rsidP="005C79D9">
      <w:pPr>
        <w:jc w:val="left"/>
        <w:rPr>
          <w:b/>
          <w:sz w:val="20"/>
        </w:rPr>
      </w:pPr>
    </w:p>
    <w:p w:rsidR="005C79D9" w:rsidRPr="00E40327" w:rsidRDefault="005C79D9" w:rsidP="005C79D9">
      <w:pPr>
        <w:jc w:val="left"/>
        <w:rPr>
          <w:b/>
          <w:sz w:val="20"/>
        </w:rPr>
      </w:pPr>
      <w:r w:rsidRPr="00E40327">
        <w:rPr>
          <w:b/>
          <w:noProof/>
          <w:sz w:val="20"/>
        </w:rPr>
        <w:pict>
          <v:shapetype id="_x0000_t202" coordsize="21600,21600" o:spt="202" path="m,l,21600r21600,l21600,xe">
            <v:stroke joinstyle="miter"/>
            <v:path gradientshapeok="t" o:connecttype="rect"/>
          </v:shapetype>
          <v:shape id="_x0000_s1065" type="#_x0000_t202" alt="Text Box:  Line drawing of Panicum abscissum.&#10;From Hitchcock (1950)&#10;@ plants.usda.gov&#10;" style="position:absolute;margin-left:0;margin-top:0;width:3in;height:207pt;z-index:251657728;mso-wrap-style:none;mso-position-horizontal-relative:char;mso-position-vertical-relative:line" stroked="f">
            <v:textbox style="mso-fit-shape-to-text:t">
              <w:txbxContent>
                <w:p w:rsidR="005C79D9" w:rsidRDefault="008F462C" w:rsidP="005C79D9">
                  <w:r>
                    <w:rPr>
                      <w:noProof/>
                    </w:rPr>
                    <w:drawing>
                      <wp:inline distT="0" distB="0" distL="0" distR="0">
                        <wp:extent cx="2552700" cy="3819525"/>
                        <wp:effectExtent l="19050" t="0" r="0" b="0"/>
                        <wp:docPr id="3" name="Picture 3" descr="Panicum abscissum Swall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icum abscissum Swallen"/>
                                <pic:cNvPicPr>
                                  <a:picLocks noChangeAspect="1" noChangeArrowheads="1"/>
                                </pic:cNvPicPr>
                              </pic:nvPicPr>
                              <pic:blipFill>
                                <a:blip r:embed="rId8"/>
                                <a:srcRect/>
                                <a:stretch>
                                  <a:fillRect/>
                                </a:stretch>
                              </pic:blipFill>
                              <pic:spPr bwMode="auto">
                                <a:xfrm>
                                  <a:off x="0" y="0"/>
                                  <a:ext cx="2552700" cy="3819525"/>
                                </a:xfrm>
                                <a:prstGeom prst="rect">
                                  <a:avLst/>
                                </a:prstGeom>
                                <a:noFill/>
                                <a:ln w="9525">
                                  <a:noFill/>
                                  <a:miter lim="800000"/>
                                  <a:headEnd/>
                                  <a:tailEnd/>
                                </a:ln>
                              </pic:spPr>
                            </pic:pic>
                          </a:graphicData>
                        </a:graphic>
                      </wp:inline>
                    </w:drawing>
                  </w:r>
                </w:p>
                <w:p w:rsidR="005C79D9" w:rsidRPr="00971D63" w:rsidRDefault="005C79D9" w:rsidP="005C79D9">
                  <w:pPr>
                    <w:jc w:val="right"/>
                    <w:rPr>
                      <w:sz w:val="16"/>
                      <w:szCs w:val="16"/>
                    </w:rPr>
                  </w:pPr>
                  <w:r w:rsidRPr="00971D63">
                    <w:rPr>
                      <w:sz w:val="16"/>
                      <w:szCs w:val="16"/>
                    </w:rPr>
                    <w:t>From Hitchcock (1950)</w:t>
                  </w:r>
                </w:p>
                <w:p w:rsidR="005C79D9" w:rsidRPr="00971D63" w:rsidRDefault="005C79D9" w:rsidP="005C79D9">
                  <w:pPr>
                    <w:jc w:val="right"/>
                    <w:rPr>
                      <w:sz w:val="16"/>
                      <w:szCs w:val="16"/>
                    </w:rPr>
                  </w:pPr>
                  <w:r w:rsidRPr="00971D63">
                    <w:rPr>
                      <w:sz w:val="16"/>
                      <w:szCs w:val="16"/>
                    </w:rPr>
                    <w:t>@ plants.usda.gov</w:t>
                  </w:r>
                </w:p>
              </w:txbxContent>
            </v:textbox>
          </v:shape>
        </w:pict>
      </w:r>
      <w:r w:rsidRPr="00E40327">
        <w:rPr>
          <w:b/>
          <w:sz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25pt;height:326.25pt">
            <v:imagedata croptop="-65520f" cropbottom="65520f"/>
          </v:shape>
        </w:pict>
      </w:r>
    </w:p>
    <w:p w:rsidR="005C79D9" w:rsidRPr="00E40327" w:rsidRDefault="005C79D9" w:rsidP="005C79D9">
      <w:pPr>
        <w:pStyle w:val="Heading6"/>
        <w:jc w:val="left"/>
        <w:rPr>
          <w:sz w:val="20"/>
        </w:rPr>
      </w:pPr>
      <w:r w:rsidRPr="00E40327">
        <w:rPr>
          <w:sz w:val="20"/>
        </w:rPr>
        <w:t>Alternate Names</w:t>
      </w:r>
    </w:p>
    <w:p w:rsidR="005C79D9" w:rsidRPr="00E40327" w:rsidRDefault="005C79D9" w:rsidP="005C79D9">
      <w:pPr>
        <w:jc w:val="left"/>
        <w:rPr>
          <w:sz w:val="20"/>
        </w:rPr>
      </w:pPr>
      <w:r w:rsidRPr="00E40327">
        <w:rPr>
          <w:sz w:val="20"/>
        </w:rPr>
        <w:t>Cutthroatgrass</w:t>
      </w:r>
    </w:p>
    <w:p w:rsidR="005C79D9" w:rsidRPr="00E40327" w:rsidRDefault="005C79D9" w:rsidP="005C79D9">
      <w:pPr>
        <w:jc w:val="left"/>
        <w:rPr>
          <w:sz w:val="20"/>
        </w:rPr>
      </w:pPr>
    </w:p>
    <w:p w:rsidR="005C79D9" w:rsidRPr="00E40327" w:rsidRDefault="005C79D9" w:rsidP="005C79D9">
      <w:pPr>
        <w:pStyle w:val="Heading6"/>
        <w:jc w:val="left"/>
        <w:rPr>
          <w:sz w:val="20"/>
        </w:rPr>
      </w:pPr>
      <w:r w:rsidRPr="00E40327">
        <w:rPr>
          <w:sz w:val="20"/>
        </w:rPr>
        <w:t>Uses</w:t>
      </w:r>
    </w:p>
    <w:p w:rsidR="005C79D9" w:rsidRPr="00E40327" w:rsidRDefault="005C79D9" w:rsidP="005C79D9">
      <w:pPr>
        <w:jc w:val="left"/>
        <w:rPr>
          <w:sz w:val="20"/>
        </w:rPr>
      </w:pPr>
      <w:r w:rsidRPr="00E40327">
        <w:rPr>
          <w:sz w:val="20"/>
        </w:rPr>
        <w:t>Cattle graze cutthroat grass all year.  Deer graze it in the spring.</w:t>
      </w:r>
    </w:p>
    <w:p w:rsidR="005C79D9" w:rsidRPr="00E40327" w:rsidRDefault="005C79D9" w:rsidP="005C79D9">
      <w:pPr>
        <w:jc w:val="left"/>
        <w:rPr>
          <w:b/>
          <w:sz w:val="20"/>
        </w:rPr>
      </w:pPr>
    </w:p>
    <w:p w:rsidR="005C79D9" w:rsidRPr="00E40327" w:rsidRDefault="005C79D9" w:rsidP="005C79D9">
      <w:pPr>
        <w:pStyle w:val="Heading2"/>
        <w:jc w:val="left"/>
        <w:rPr>
          <w:sz w:val="20"/>
        </w:rPr>
      </w:pPr>
      <w:r w:rsidRPr="00E40327">
        <w:rPr>
          <w:sz w:val="20"/>
        </w:rPr>
        <w:t>Status</w:t>
      </w:r>
    </w:p>
    <w:p w:rsidR="005C79D9" w:rsidRPr="00E40327" w:rsidRDefault="005C79D9" w:rsidP="005C79D9">
      <w:pPr>
        <w:jc w:val="left"/>
        <w:rPr>
          <w:sz w:val="20"/>
        </w:rPr>
      </w:pPr>
      <w:r w:rsidRPr="00E40327">
        <w:rPr>
          <w:sz w:val="20"/>
        </w:rPr>
        <w:t>Please consult the PLANTS Web site and your State Department of Natural Resources for this plant’s current status, such as, state noxious status and wetland indicator values.</w:t>
      </w:r>
    </w:p>
    <w:p w:rsidR="005C79D9" w:rsidRPr="00E40327" w:rsidRDefault="005C79D9" w:rsidP="005C79D9">
      <w:pPr>
        <w:jc w:val="left"/>
        <w:rPr>
          <w:sz w:val="20"/>
        </w:rPr>
      </w:pPr>
    </w:p>
    <w:p w:rsidR="005C79D9" w:rsidRPr="00E40327" w:rsidRDefault="005C79D9" w:rsidP="005C79D9">
      <w:pPr>
        <w:pStyle w:val="Heading2"/>
        <w:jc w:val="left"/>
        <w:rPr>
          <w:sz w:val="20"/>
        </w:rPr>
      </w:pPr>
      <w:r w:rsidRPr="00E40327">
        <w:rPr>
          <w:sz w:val="20"/>
        </w:rPr>
        <w:lastRenderedPageBreak/>
        <w:t>Description</w:t>
      </w:r>
    </w:p>
    <w:p w:rsidR="005C79D9" w:rsidRPr="00E40327" w:rsidRDefault="005C79D9" w:rsidP="005C79D9">
      <w:pPr>
        <w:jc w:val="left"/>
        <w:rPr>
          <w:sz w:val="20"/>
        </w:rPr>
      </w:pPr>
      <w:r w:rsidRPr="00E40327">
        <w:rPr>
          <w:sz w:val="20"/>
        </w:rPr>
        <w:t>Grass Family (Poaceae).  Cutthroat grass is native, warm</w:t>
      </w:r>
      <w:r w:rsidRPr="00E40327">
        <w:rPr>
          <w:sz w:val="20"/>
        </w:rPr>
        <w:noBreakHyphen/>
        <w:t>season, robust, rhizomatous perennial.  The height ranges from 2 to 4 feet.  The leaf blade has a narrow keel from 16 to 18 inches long and is twisted when dry.  The leaf sheath is mostly basal and overlapping, keeled, wide, and cuts back sharply at collar.  The ligule has a membrane about 1/32 inches long.  The seedhead is an open purple panicle 8 to 10 inches long.</w:t>
      </w:r>
    </w:p>
    <w:p w:rsidR="005C79D9" w:rsidRDefault="005C79D9" w:rsidP="005C79D9">
      <w:pPr>
        <w:jc w:val="left"/>
        <w:rPr>
          <w:sz w:val="20"/>
        </w:rPr>
      </w:pPr>
    </w:p>
    <w:p w:rsidR="005C79D9" w:rsidRDefault="005C79D9" w:rsidP="005C79D9">
      <w:pPr>
        <w:pStyle w:val="Bodytext0"/>
      </w:pPr>
      <w:r w:rsidRPr="002375B8">
        <w:rPr>
          <w:i/>
        </w:rPr>
        <w:t>Distribution</w:t>
      </w:r>
      <w:r>
        <w:t>: For current distribution, please consult the Plant Profile page for this species on the PLANTS Web site.</w:t>
      </w:r>
    </w:p>
    <w:p w:rsidR="005C79D9" w:rsidRDefault="005C79D9" w:rsidP="005C79D9">
      <w:pPr>
        <w:pStyle w:val="Bodytext0"/>
      </w:pPr>
    </w:p>
    <w:p w:rsidR="005C79D9" w:rsidRPr="00E40327" w:rsidRDefault="005C79D9" w:rsidP="005C79D9">
      <w:pPr>
        <w:pStyle w:val="Heading1"/>
        <w:jc w:val="left"/>
      </w:pPr>
      <w:r w:rsidRPr="00E40327">
        <w:t>Management</w:t>
      </w:r>
    </w:p>
    <w:p w:rsidR="005C79D9" w:rsidRPr="00E40327" w:rsidRDefault="005C79D9" w:rsidP="005C79D9">
      <w:pPr>
        <w:jc w:val="left"/>
        <w:rPr>
          <w:sz w:val="20"/>
        </w:rPr>
      </w:pPr>
      <w:r w:rsidRPr="00E40327">
        <w:rPr>
          <w:sz w:val="20"/>
        </w:rPr>
        <w:t>Livestock that graze it in the winter must be fed a complete mineral and protein supplement.  Deferred grazing every few years during the spring for at least 90 days keeps this grass vigorous and productive.  Occasional controlled burning eliminates unused material.  New growth following a burn is excellent forage.</w:t>
      </w:r>
    </w:p>
    <w:p w:rsidR="005C79D9" w:rsidRPr="00E40327" w:rsidRDefault="005C79D9" w:rsidP="005C79D9">
      <w:pPr>
        <w:pStyle w:val="Heading1"/>
        <w:jc w:val="left"/>
        <w:rPr>
          <w:b w:val="0"/>
        </w:rPr>
      </w:pPr>
    </w:p>
    <w:p w:rsidR="005C79D9" w:rsidRPr="00E40327" w:rsidRDefault="005C79D9" w:rsidP="005C79D9">
      <w:pPr>
        <w:pStyle w:val="Heading1"/>
        <w:jc w:val="left"/>
      </w:pPr>
      <w:r w:rsidRPr="00E40327">
        <w:t>Establishment</w:t>
      </w:r>
    </w:p>
    <w:p w:rsidR="005C79D9" w:rsidRPr="00E40327" w:rsidRDefault="005C79D9" w:rsidP="005C79D9">
      <w:pPr>
        <w:jc w:val="left"/>
        <w:rPr>
          <w:sz w:val="20"/>
        </w:rPr>
      </w:pPr>
      <w:r w:rsidRPr="00E40327">
        <w:rPr>
          <w:sz w:val="20"/>
        </w:rPr>
        <w:t>Growth starts in January, but little foliage is produced until March, April, and May.  It regrows well after spring grazing.  The seedheads appear in June with seed ripening in late July and early August.  It reproduces primarily from robust, thick rhizomes.  It grows well in 35</w:t>
      </w:r>
      <w:r w:rsidRPr="00E40327">
        <w:rPr>
          <w:i/>
          <w:sz w:val="20"/>
        </w:rPr>
        <w:noBreakHyphen/>
        <w:t xml:space="preserve"> </w:t>
      </w:r>
      <w:r w:rsidRPr="00E40327">
        <w:rPr>
          <w:sz w:val="20"/>
        </w:rPr>
        <w:t>to 40</w:t>
      </w:r>
      <w:r w:rsidRPr="00E40327">
        <w:rPr>
          <w:sz w:val="20"/>
        </w:rPr>
        <w:noBreakHyphen/>
        <w:t>percent shade and only on strongly acid, seepy, sandy sites.</w:t>
      </w:r>
    </w:p>
    <w:p w:rsidR="005C79D9" w:rsidRPr="00E40327" w:rsidRDefault="005C79D9" w:rsidP="005C79D9">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5C79D9" w:rsidRPr="00CB0B17" w:rsidRDefault="005C79D9" w:rsidP="005C79D9">
      <w:pPr>
        <w:pStyle w:val="Heading2"/>
        <w:jc w:val="left"/>
        <w:rPr>
          <w:sz w:val="20"/>
        </w:rPr>
      </w:pPr>
      <w:r w:rsidRPr="00CB0B17">
        <w:rPr>
          <w:sz w:val="20"/>
        </w:rPr>
        <w:t xml:space="preserve">Cultivars, Improved and Selected Materials (and area of origin) </w:t>
      </w:r>
    </w:p>
    <w:p w:rsidR="005C79D9" w:rsidRPr="00CB0B17" w:rsidRDefault="005C79D9" w:rsidP="005C79D9">
      <w:pPr>
        <w:pStyle w:val="PlainText"/>
        <w:rPr>
          <w:rFonts w:ascii="Times New Roman" w:hAnsi="Times New Roman"/>
          <w:b/>
        </w:rPr>
      </w:pPr>
      <w:r w:rsidRPr="00CB0B17">
        <w:rPr>
          <w:rFonts w:ascii="Times New Roman" w:hAnsi="Times New Roman"/>
        </w:rPr>
        <w:t>Please contact your local NRCS Field Office.</w:t>
      </w:r>
    </w:p>
    <w:p w:rsidR="005C79D9" w:rsidRPr="00CB0B17" w:rsidRDefault="005C79D9" w:rsidP="005C79D9">
      <w:pPr>
        <w:pStyle w:val="Heading2"/>
        <w:jc w:val="left"/>
        <w:rPr>
          <w:b w:val="0"/>
          <w:sz w:val="20"/>
        </w:rPr>
      </w:pPr>
    </w:p>
    <w:p w:rsidR="005C79D9" w:rsidRPr="00CB0B17" w:rsidRDefault="005C79D9" w:rsidP="005C79D9">
      <w:pPr>
        <w:jc w:val="left"/>
        <w:rPr>
          <w:b/>
          <w:sz w:val="20"/>
        </w:rPr>
      </w:pPr>
      <w:r w:rsidRPr="00CB0B17">
        <w:rPr>
          <w:b/>
          <w:sz w:val="20"/>
        </w:rPr>
        <w:t>Reference</w:t>
      </w:r>
    </w:p>
    <w:p w:rsidR="005C79D9" w:rsidRPr="00F07D17" w:rsidRDefault="005C79D9" w:rsidP="005C79D9">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5C79D9" w:rsidRPr="00F07D17" w:rsidRDefault="005C79D9" w:rsidP="005C79D9">
      <w:pPr>
        <w:jc w:val="left"/>
        <w:rPr>
          <w:sz w:val="20"/>
        </w:rPr>
      </w:pPr>
    </w:p>
    <w:p w:rsidR="005C79D9" w:rsidRPr="00755785" w:rsidRDefault="005C79D9" w:rsidP="005C79D9">
      <w:pPr>
        <w:pStyle w:val="Heading2"/>
        <w:jc w:val="left"/>
        <w:rPr>
          <w:sz w:val="20"/>
        </w:rPr>
      </w:pPr>
      <w:r w:rsidRPr="00755785">
        <w:rPr>
          <w:sz w:val="20"/>
        </w:rPr>
        <w:t>Prepared By &amp; Species Coordinator:</w:t>
      </w:r>
    </w:p>
    <w:p w:rsidR="005C79D9" w:rsidRDefault="005C79D9" w:rsidP="005C79D9">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5C79D9" w:rsidRDefault="005C79D9" w:rsidP="005C79D9">
      <w:pPr>
        <w:pStyle w:val="PlainText"/>
        <w:rPr>
          <w:rFonts w:ascii="Times New Roman" w:hAnsi="Times New Roman"/>
          <w:snapToGrid w:val="0"/>
        </w:rPr>
      </w:pPr>
    </w:p>
    <w:p w:rsidR="005C79D9" w:rsidRDefault="005C79D9" w:rsidP="005C79D9">
      <w:pPr>
        <w:pStyle w:val="PlainText"/>
        <w:rPr>
          <w:rFonts w:ascii="Times New Roman" w:hAnsi="Times New Roman"/>
          <w:snapToGrid w:val="0"/>
          <w:sz w:val="16"/>
        </w:rPr>
      </w:pPr>
      <w:r>
        <w:rPr>
          <w:rFonts w:ascii="Times New Roman" w:hAnsi="Times New Roman"/>
          <w:snapToGrid w:val="0"/>
          <w:sz w:val="16"/>
        </w:rPr>
        <w:t>Edited: 13may02 ahv; jul03 ahv; 20sep05 jsp; 070116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62818" w:rsidRPr="002D7A49" w:rsidRDefault="00D62818" w:rsidP="002D7A49">
      <w:pPr>
        <w:pStyle w:val="Footer"/>
        <w:jc w:val="left"/>
        <w:rPr>
          <w:sz w:val="20"/>
        </w:rPr>
      </w:pPr>
    </w:p>
    <w:sectPr w:rsidR="00D62818" w:rsidRPr="002D7A49">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510D" w:rsidRDefault="0003510D">
      <w:r>
        <w:separator/>
      </w:r>
    </w:p>
  </w:endnote>
  <w:endnote w:type="continuationSeparator" w:id="0">
    <w:p w:rsidR="0003510D" w:rsidRDefault="000351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510D" w:rsidRDefault="0003510D">
      <w:r>
        <w:separator/>
      </w:r>
    </w:p>
  </w:footnote>
  <w:footnote w:type="continuationSeparator" w:id="0">
    <w:p w:rsidR="0003510D" w:rsidRDefault="000351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F462C">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3510D"/>
    <w:rsid w:val="00056463"/>
    <w:rsid w:val="000578C2"/>
    <w:rsid w:val="000F1970"/>
    <w:rsid w:val="00171009"/>
    <w:rsid w:val="0018267D"/>
    <w:rsid w:val="001C6E25"/>
    <w:rsid w:val="001D076F"/>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B7357"/>
    <w:rsid w:val="004D34B0"/>
    <w:rsid w:val="004F0A5F"/>
    <w:rsid w:val="00521D04"/>
    <w:rsid w:val="00540757"/>
    <w:rsid w:val="00592CFA"/>
    <w:rsid w:val="005C79D9"/>
    <w:rsid w:val="006631A2"/>
    <w:rsid w:val="00667542"/>
    <w:rsid w:val="006A7F33"/>
    <w:rsid w:val="006C47E2"/>
    <w:rsid w:val="006E5F7B"/>
    <w:rsid w:val="00710F05"/>
    <w:rsid w:val="00717F00"/>
    <w:rsid w:val="00741185"/>
    <w:rsid w:val="00742DE3"/>
    <w:rsid w:val="007C52E4"/>
    <w:rsid w:val="007F678B"/>
    <w:rsid w:val="008455BA"/>
    <w:rsid w:val="008F3D5A"/>
    <w:rsid w:val="008F462C"/>
    <w:rsid w:val="00942547"/>
    <w:rsid w:val="00955302"/>
    <w:rsid w:val="009A0E7A"/>
    <w:rsid w:val="009C10B0"/>
    <w:rsid w:val="009D5F78"/>
    <w:rsid w:val="00A43227"/>
    <w:rsid w:val="00B0669A"/>
    <w:rsid w:val="00B07BD5"/>
    <w:rsid w:val="00B55E68"/>
    <w:rsid w:val="00B730E7"/>
    <w:rsid w:val="00B8425D"/>
    <w:rsid w:val="00BE5356"/>
    <w:rsid w:val="00C36DFB"/>
    <w:rsid w:val="00C86821"/>
    <w:rsid w:val="00CD49CC"/>
    <w:rsid w:val="00CF7EC1"/>
    <w:rsid w:val="00D61972"/>
    <w:rsid w:val="00D62818"/>
    <w:rsid w:val="00D82E30"/>
    <w:rsid w:val="00DC7C36"/>
    <w:rsid w:val="00E326CF"/>
    <w:rsid w:val="00E7139B"/>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5C79D9"/>
    <w:pPr>
      <w:jc w:val="left"/>
    </w:pPr>
    <w:rPr>
      <w:rFonts w:ascii="Courier New" w:hAnsi="Courier New"/>
      <w:sz w:val="20"/>
    </w:rPr>
  </w:style>
  <w:style w:type="paragraph" w:customStyle="1" w:styleId="Preformatted">
    <w:name w:val="Preformatted"/>
    <w:basedOn w:val="Normal"/>
    <w:rsid w:val="005C79D9"/>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Data Center</Company>
  <LinksUpToDate>false</LinksUpToDate>
  <CharactersWithSpaces>3619</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cutthroat grass</dc:title>
  <dc:subject>Panicum abscissum</dc:subject>
  <dc:creator>J. Scott Peterson</dc:creator>
  <cp:keywords/>
  <cp:lastModifiedBy>William Farrell</cp:lastModifiedBy>
  <cp:revision>2</cp:revision>
  <cp:lastPrinted>2003-06-09T21:39:00Z</cp:lastPrinted>
  <dcterms:created xsi:type="dcterms:W3CDTF">2011-01-25T17:52:00Z</dcterms:created>
  <dcterms:modified xsi:type="dcterms:W3CDTF">2011-01-25T17:52:00Z</dcterms:modified>
</cp:coreProperties>
</file>