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E7207C" w:rsidP="000578C2">
            <w:pPr>
              <w:pStyle w:val="TitleHeader"/>
              <w:rPr>
                <w:i/>
              </w:rPr>
            </w:pPr>
            <w:r>
              <w:lastRenderedPageBreak/>
              <w:t>This paspalum</w:t>
            </w:r>
          </w:p>
        </w:tc>
      </w:tr>
      <w:tr w:rsidR="00CD49CC">
        <w:tblPrEx>
          <w:tblCellMar>
            <w:top w:w="0" w:type="dxa"/>
            <w:bottom w:w="0" w:type="dxa"/>
          </w:tblCellMar>
        </w:tblPrEx>
        <w:tc>
          <w:tcPr>
            <w:tcW w:w="4410" w:type="dxa"/>
          </w:tcPr>
          <w:p w:rsidR="00CD49CC" w:rsidRPr="008F3D5A" w:rsidRDefault="00E7207C" w:rsidP="008F3D5A">
            <w:pPr>
              <w:pStyle w:val="Titlesubheader1"/>
              <w:rPr>
                <w:i/>
              </w:rPr>
            </w:pPr>
            <w:r>
              <w:rPr>
                <w:i/>
              </w:rPr>
              <w:t>Paspalum setaceum</w:t>
            </w:r>
            <w:r w:rsidR="000F1970" w:rsidRPr="008F3D5A">
              <w:t xml:space="preserve"> </w:t>
            </w:r>
            <w:r>
              <w:t>Michx.</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E7207C">
              <w:t>PASE5</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1D3616">
        <w:t>USDA NRCS Kika de la Garza Plant Materials Center</w:t>
      </w:r>
    </w:p>
    <w:p w:rsidR="004F0A5F" w:rsidRDefault="001D3616" w:rsidP="00F802DB">
      <w:pPr>
        <w:pStyle w:val="Header2"/>
        <w:rPr>
          <w:i w:val="0"/>
        </w:rPr>
      </w:pPr>
      <w:r>
        <w:rPr>
          <w:i w:val="0"/>
          <w:noProof/>
        </w:rPr>
        <w:pict>
          <v:shapetype id="_x0000_t202" coordsize="21600,21600" o:spt="202" path="m,l,21600r21600,l21600,xe">
            <v:stroke joinstyle="miter"/>
            <v:path gradientshapeok="t" o:connecttype="rect"/>
          </v:shapetype>
          <v:shape id="_x0000_s1065" type="#_x0000_t202" style="position:absolute;margin-left:22.05pt;margin-top:3.05pt;width:180pt;height:4in;z-index:-251658752" wrapcoords="0 0 21600 0 21600 21600 0 21600 0 0" filled="f" stroked="f">
            <v:textbox style="mso-next-textbox:#_x0000_s1065">
              <w:txbxContent>
                <w:p w:rsidR="001D3616" w:rsidRPr="00E163A9" w:rsidRDefault="00A1181F" w:rsidP="001D3616">
                  <w:pPr>
                    <w:pStyle w:val="Header4"/>
                    <w:jc w:val="right"/>
                  </w:pPr>
                  <w:r>
                    <w:rPr>
                      <w:rFonts w:ascii="Verdana" w:hAnsi="Verdana"/>
                      <w:noProof/>
                      <w:color w:val="000099"/>
                      <w:sz w:val="17"/>
                      <w:szCs w:val="17"/>
                    </w:rPr>
                    <w:drawing>
                      <wp:inline distT="0" distB="0" distL="0" distR="0">
                        <wp:extent cx="2095500" cy="3143250"/>
                        <wp:effectExtent l="19050" t="0" r="0" b="0"/>
                        <wp:docPr id="1" name="Picture 1" descr="Line Drawing of Paspalum setaceum Michx.">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 Drawing of Paspalum setaceum Michx."/>
                                <pic:cNvPicPr>
                                  <a:picLocks noChangeAspect="1" noChangeArrowheads="1"/>
                                </pic:cNvPicPr>
                              </pic:nvPicPr>
                              <pic:blipFill>
                                <a:blip r:embed="rId10"/>
                                <a:srcRect/>
                                <a:stretch>
                                  <a:fillRect/>
                                </a:stretch>
                              </pic:blipFill>
                              <pic:spPr bwMode="auto">
                                <a:xfrm>
                                  <a:off x="0" y="0"/>
                                  <a:ext cx="2095500" cy="3143250"/>
                                </a:xfrm>
                                <a:prstGeom prst="rect">
                                  <a:avLst/>
                                </a:prstGeom>
                                <a:noFill/>
                                <a:ln w="9525">
                                  <a:noFill/>
                                  <a:miter lim="800000"/>
                                  <a:headEnd/>
                                  <a:tailEnd/>
                                </a:ln>
                              </pic:spPr>
                            </pic:pic>
                          </a:graphicData>
                        </a:graphic>
                      </wp:inline>
                    </w:drawing>
                  </w:r>
                </w:p>
                <w:p w:rsidR="001D3616" w:rsidRDefault="001D3616" w:rsidP="001D3616">
                  <w:pPr>
                    <w:pStyle w:val="Header4"/>
                    <w:jc w:val="right"/>
                  </w:pPr>
                  <w:r>
                    <w:t>Britton &amp; Brown 1913</w:t>
                  </w:r>
                </w:p>
                <w:p w:rsidR="001D3616" w:rsidRDefault="001D3616" w:rsidP="001D3616">
                  <w:pPr>
                    <w:pStyle w:val="Header4"/>
                    <w:jc w:val="right"/>
                  </w:pPr>
                  <w:r>
                    <w:t xml:space="preserve">Illustrated Flora of the Northern States and </w:t>
                  </w:r>
                  <w:smartTag w:uri="urn:schemas-microsoft-com:office:smarttags" w:element="country-region">
                    <w:smartTag w:uri="urn:schemas-microsoft-com:office:smarttags" w:element="place">
                      <w:r>
                        <w:t>Canada</w:t>
                      </w:r>
                    </w:smartTag>
                  </w:smartTag>
                </w:p>
                <w:p w:rsidR="001D3616" w:rsidRDefault="001D3616" w:rsidP="001D3616">
                  <w:pPr>
                    <w:pStyle w:val="Header4"/>
                    <w:jc w:val="right"/>
                  </w:pPr>
                  <w:r>
                    <w:t>@ PLANTS</w:t>
                  </w:r>
                </w:p>
              </w:txbxContent>
            </v:textbox>
            <w10:wrap type="tight"/>
          </v:shape>
        </w:pict>
      </w:r>
    </w:p>
    <w:p w:rsidR="001D3616" w:rsidRPr="003631C1" w:rsidRDefault="001D3616" w:rsidP="00F802DB">
      <w:pPr>
        <w:pStyle w:val="Header2"/>
        <w:rPr>
          <w:i w:val="0"/>
        </w:rPr>
      </w:pPr>
    </w:p>
    <w:p w:rsidR="00CD49CC" w:rsidRPr="003631C1" w:rsidRDefault="00CD49CC" w:rsidP="003631C1">
      <w:pPr>
        <w:jc w:val="left"/>
        <w:rPr>
          <w:sz w:val="20"/>
        </w:rPr>
      </w:pPr>
    </w:p>
    <w:p w:rsidR="001D3616" w:rsidRDefault="001D3616" w:rsidP="001D3616">
      <w:pPr>
        <w:pStyle w:val="Header3"/>
      </w:pPr>
      <w:r>
        <w:t>Uses</w:t>
      </w:r>
    </w:p>
    <w:p w:rsidR="001D3616" w:rsidRDefault="001D3616" w:rsidP="001D3616">
      <w:pPr>
        <w:pStyle w:val="Bodytext0"/>
      </w:pPr>
      <w:r>
        <w:rPr>
          <w:i/>
        </w:rPr>
        <w:t>Forage:</w:t>
      </w:r>
      <w:r>
        <w:t xml:space="preserve">  In </w:t>
      </w:r>
      <w:smartTag w:uri="urn:schemas-microsoft-com:office:smarttags" w:element="place">
        <w:smartTag w:uri="urn:schemas-microsoft-com:office:smarttags" w:element="State">
          <w:r>
            <w:t>Texas</w:t>
          </w:r>
        </w:smartTag>
      </w:smartTag>
      <w:r>
        <w:t>, thin paspalum (</w:t>
      </w:r>
      <w:r>
        <w:rPr>
          <w:i/>
        </w:rPr>
        <w:t>Paspalum setaceum</w:t>
      </w:r>
      <w:r>
        <w:t>)</w:t>
      </w:r>
      <w:r>
        <w:rPr>
          <w:i/>
        </w:rPr>
        <w:t xml:space="preserve"> </w:t>
      </w:r>
      <w:r>
        <w:t xml:space="preserve">provides fair quality livestock forage.  It also has low forage value for deer.  </w:t>
      </w:r>
    </w:p>
    <w:p w:rsidR="001D3616" w:rsidRDefault="001D3616" w:rsidP="001D3616">
      <w:pPr>
        <w:rPr>
          <w:i/>
          <w:sz w:val="20"/>
        </w:rPr>
      </w:pPr>
    </w:p>
    <w:p w:rsidR="001D3616" w:rsidRDefault="001D3616" w:rsidP="001D3616">
      <w:pPr>
        <w:pStyle w:val="Bodytext0"/>
      </w:pPr>
      <w:r>
        <w:rPr>
          <w:i/>
        </w:rPr>
        <w:t>Wildlife:</w:t>
      </w:r>
      <w:r>
        <w:t xml:space="preserve">  Birds will eat the seed; however, low seed production limits this use.</w:t>
      </w:r>
    </w:p>
    <w:p w:rsidR="001D3616" w:rsidRDefault="001D3616" w:rsidP="001D3616">
      <w:pPr>
        <w:rPr>
          <w:sz w:val="20"/>
        </w:rPr>
      </w:pPr>
    </w:p>
    <w:p w:rsidR="001D3616" w:rsidRDefault="001D3616" w:rsidP="001D3616">
      <w:pPr>
        <w:pStyle w:val="Bodytext0"/>
      </w:pPr>
      <w:r>
        <w:rPr>
          <w:i/>
        </w:rPr>
        <w:t>Restoration:</w:t>
      </w:r>
      <w:r>
        <w:t xml:space="preserve">  Thin paspalum can be used in native site restoration.  However, limited seed production will make it impractical for use in larger projects. </w:t>
      </w:r>
    </w:p>
    <w:p w:rsidR="001D3616" w:rsidRDefault="001D3616" w:rsidP="001D3616">
      <w:pPr>
        <w:pStyle w:val="Header"/>
        <w:tabs>
          <w:tab w:val="clear" w:pos="4320"/>
          <w:tab w:val="clear" w:pos="8640"/>
          <w:tab w:val="left" w:pos="2430"/>
        </w:tabs>
      </w:pPr>
    </w:p>
    <w:p w:rsidR="001D3616" w:rsidRDefault="001D3616" w:rsidP="001D3616">
      <w:pPr>
        <w:pStyle w:val="Header3"/>
      </w:pPr>
      <w:r>
        <w:t>Status</w:t>
      </w:r>
    </w:p>
    <w:p w:rsidR="001D3616" w:rsidRDefault="001D3616" w:rsidP="001D3616">
      <w:pPr>
        <w:pStyle w:val="Bodytext0"/>
      </w:pPr>
      <w:r>
        <w:t>Please consult the PLANTS Web site and your State Department of Natural Resources for this plant’s current status (e.g. threatened or endangered species, state noxious status, and wetland indicator values).</w:t>
      </w:r>
    </w:p>
    <w:p w:rsidR="001D3616" w:rsidRDefault="001D3616" w:rsidP="001D3616">
      <w:pPr>
        <w:tabs>
          <w:tab w:val="left" w:pos="2430"/>
        </w:tabs>
        <w:rPr>
          <w:b/>
        </w:rPr>
      </w:pPr>
    </w:p>
    <w:p w:rsidR="001D3616" w:rsidRDefault="001D3616" w:rsidP="001D3616">
      <w:pPr>
        <w:pStyle w:val="Header3"/>
      </w:pPr>
      <w:r>
        <w:lastRenderedPageBreak/>
        <w:t>Description</w:t>
      </w:r>
    </w:p>
    <w:p w:rsidR="001D3616" w:rsidRDefault="001D3616" w:rsidP="001D3616">
      <w:pPr>
        <w:pStyle w:val="Bodytext0"/>
      </w:pPr>
      <w:r>
        <w:t xml:space="preserve">Thin paspalum is a short-lived, warm-season, tufted, perennial grass that grows 2 ½ to 3 feet tall.  The base of the plant is knotty and has short rhizomes.  It is a member of the </w:t>
      </w:r>
      <w:r>
        <w:rPr>
          <w:i/>
        </w:rPr>
        <w:t>Paniceae</w:t>
      </w:r>
      <w:r>
        <w:t xml:space="preserve"> tribe of Poaceae, the grass family (Hitchcock, 1971). There are four varieties of</w:t>
      </w:r>
      <w:r>
        <w:rPr>
          <w:i/>
        </w:rPr>
        <w:t xml:space="preserve"> Paspalum setaceum</w:t>
      </w:r>
      <w:r>
        <w:t xml:space="preserve">: </w:t>
      </w:r>
      <w:r>
        <w:rPr>
          <w:i/>
        </w:rPr>
        <w:t xml:space="preserve">setaceum, stramineum, muhlenbergii, </w:t>
      </w:r>
      <w:r>
        <w:t>and</w:t>
      </w:r>
      <w:r>
        <w:rPr>
          <w:i/>
        </w:rPr>
        <w:t xml:space="preserve"> ciliatifolium.</w:t>
      </w:r>
      <w:r>
        <w:t xml:space="preserve"> Not all plant authorities recognize these varieties.</w:t>
      </w:r>
    </w:p>
    <w:p w:rsidR="001D3616" w:rsidRDefault="001D3616" w:rsidP="001D3616">
      <w:pPr>
        <w:rPr>
          <w:i/>
          <w:sz w:val="20"/>
        </w:rPr>
      </w:pPr>
    </w:p>
    <w:p w:rsidR="001D3616" w:rsidRDefault="001D3616" w:rsidP="001D3616">
      <w:pPr>
        <w:pStyle w:val="Bodytext0"/>
      </w:pPr>
      <w:r>
        <w:rPr>
          <w:i/>
        </w:rPr>
        <w:t xml:space="preserve">Paspalum setaceum </w:t>
      </w:r>
      <w:r>
        <w:t xml:space="preserve">var. </w:t>
      </w:r>
      <w:r>
        <w:rPr>
          <w:i/>
        </w:rPr>
        <w:t xml:space="preserve">setaceum </w:t>
      </w:r>
      <w:r>
        <w:t xml:space="preserve">(previously </w:t>
      </w:r>
      <w:r>
        <w:rPr>
          <w:i/>
        </w:rPr>
        <w:t>P. debile</w:t>
      </w:r>
      <w:r>
        <w:t xml:space="preserve">) is identified by some plant authorities as thin paspalum.  Others recognize the varieties, but consider thin paspalum to be </w:t>
      </w:r>
      <w:r>
        <w:rPr>
          <w:i/>
        </w:rPr>
        <w:t xml:space="preserve">Paspalum setaceum, </w:t>
      </w:r>
      <w:r>
        <w:t xml:space="preserve">a separate entity from the other varieties.  Still others see thin paspalum as the whole </w:t>
      </w:r>
      <w:r>
        <w:rPr>
          <w:i/>
        </w:rPr>
        <w:t>Paspalum setaceum</w:t>
      </w:r>
      <w:r>
        <w:t xml:space="preserve"> complex, and do not recognize the individual varieties at all. The varieties will be discussed herein because the most recent authority recognizes them.</w:t>
      </w:r>
    </w:p>
    <w:p w:rsidR="001D3616" w:rsidRDefault="001D3616" w:rsidP="001D3616">
      <w:pPr>
        <w:rPr>
          <w:sz w:val="20"/>
        </w:rPr>
      </w:pPr>
    </w:p>
    <w:p w:rsidR="001D3616" w:rsidRDefault="001D3616" w:rsidP="001D3616">
      <w:pPr>
        <w:pStyle w:val="Bodytext0"/>
      </w:pPr>
      <w:r>
        <w:t xml:space="preserve"> The variety </w:t>
      </w:r>
      <w:r>
        <w:rPr>
          <w:i/>
        </w:rPr>
        <w:t>setaceum</w:t>
      </w:r>
      <w:r>
        <w:t xml:space="preserve"> (previously </w:t>
      </w:r>
      <w:r>
        <w:rPr>
          <w:i/>
        </w:rPr>
        <w:t>P. debile,</w:t>
      </w:r>
      <w:r>
        <w:t xml:space="preserve"> which Gould (1975) calls thin paspalum)</w:t>
      </w:r>
      <w:r>
        <w:rPr>
          <w:i/>
        </w:rPr>
        <w:t xml:space="preserve"> </w:t>
      </w:r>
      <w:r>
        <w:t>can be differentiated from the other varieties as having narrower leaf blades, shorter spikelets, and gray-green herbage.</w:t>
      </w:r>
    </w:p>
    <w:p w:rsidR="001D3616" w:rsidRDefault="001D3616" w:rsidP="001D3616">
      <w:pPr>
        <w:rPr>
          <w:sz w:val="20"/>
        </w:rPr>
      </w:pPr>
    </w:p>
    <w:p w:rsidR="001D3616" w:rsidRDefault="001D3616" w:rsidP="001D3616">
      <w:pPr>
        <w:pStyle w:val="Bodytext0"/>
      </w:pPr>
      <w:r>
        <w:t xml:space="preserve">The variety </w:t>
      </w:r>
      <w:r>
        <w:rPr>
          <w:i/>
        </w:rPr>
        <w:t>stramineum</w:t>
      </w:r>
      <w:r>
        <w:t xml:space="preserve"> (previously P</w:t>
      </w:r>
      <w:r>
        <w:rPr>
          <w:i/>
        </w:rPr>
        <w:t>. stramineum</w:t>
      </w:r>
      <w:r>
        <w:t>) is distinguished from the other varieties by narrower leaf blades and yellow-green foliage.</w:t>
      </w:r>
    </w:p>
    <w:p w:rsidR="001D3616" w:rsidRDefault="001D3616" w:rsidP="001D3616">
      <w:pPr>
        <w:rPr>
          <w:sz w:val="20"/>
        </w:rPr>
      </w:pPr>
    </w:p>
    <w:p w:rsidR="001D3616" w:rsidRDefault="001D3616" w:rsidP="001D3616">
      <w:pPr>
        <w:pStyle w:val="Bodytext0"/>
      </w:pPr>
      <w:r>
        <w:t xml:space="preserve">The variety </w:t>
      </w:r>
      <w:r>
        <w:rPr>
          <w:i/>
        </w:rPr>
        <w:t>muhlenbergii</w:t>
      </w:r>
      <w:r>
        <w:t xml:space="preserve"> (previously P</w:t>
      </w:r>
      <w:r>
        <w:rPr>
          <w:i/>
        </w:rPr>
        <w:t xml:space="preserve">. muhlenbergii </w:t>
      </w:r>
      <w:r>
        <w:t>and P</w:t>
      </w:r>
      <w:r>
        <w:rPr>
          <w:i/>
        </w:rPr>
        <w:t>. pubescens</w:t>
      </w:r>
      <w:r>
        <w:t>) has light to dark green, pilose leaf blades</w:t>
      </w:r>
      <w:r>
        <w:rPr>
          <w:i/>
        </w:rPr>
        <w:t xml:space="preserve"> </w:t>
      </w:r>
      <w:r>
        <w:t>and is distinguished by a conspicuous midvein on the lower floret.</w:t>
      </w:r>
    </w:p>
    <w:p w:rsidR="001D3616" w:rsidRDefault="001D3616" w:rsidP="001D3616">
      <w:pPr>
        <w:rPr>
          <w:sz w:val="20"/>
        </w:rPr>
      </w:pPr>
    </w:p>
    <w:p w:rsidR="001D3616" w:rsidRDefault="001D3616" w:rsidP="001D3616">
      <w:pPr>
        <w:pStyle w:val="Bodytext0"/>
      </w:pPr>
      <w:r>
        <w:t xml:space="preserve">Finally, the variety </w:t>
      </w:r>
      <w:r>
        <w:rPr>
          <w:i/>
        </w:rPr>
        <w:t>ciliatifolium</w:t>
      </w:r>
      <w:r>
        <w:t xml:space="preserve"> (previously </w:t>
      </w:r>
      <w:r>
        <w:rPr>
          <w:i/>
        </w:rPr>
        <w:t>P. ciliatifolium</w:t>
      </w:r>
      <w:r>
        <w:t xml:space="preserve"> and </w:t>
      </w:r>
      <w:r>
        <w:rPr>
          <w:i/>
        </w:rPr>
        <w:t>P. propinquum</w:t>
      </w:r>
      <w:r>
        <w:t xml:space="preserve">) is recognized by its glabrous dark green to purplish herbage.  It is commonly called fringeleaf paspalum.  </w:t>
      </w:r>
    </w:p>
    <w:p w:rsidR="001D3616" w:rsidRDefault="001D3616" w:rsidP="001D3616">
      <w:pPr>
        <w:rPr>
          <w:sz w:val="20"/>
        </w:rPr>
      </w:pPr>
    </w:p>
    <w:p w:rsidR="001D3616" w:rsidRDefault="001D3616" w:rsidP="001D3616">
      <w:pPr>
        <w:pStyle w:val="Bodytext0"/>
      </w:pPr>
      <w:r>
        <w:t xml:space="preserve">It is important to note that populations of widely variable, but intergrading plant types are included in the </w:t>
      </w:r>
      <w:r>
        <w:rPr>
          <w:i/>
        </w:rPr>
        <w:t xml:space="preserve">Paspalum setaceum </w:t>
      </w:r>
      <w:r>
        <w:t xml:space="preserve">complex. </w:t>
      </w:r>
    </w:p>
    <w:p w:rsidR="001D3616" w:rsidRDefault="001D3616" w:rsidP="001D3616">
      <w:pPr>
        <w:tabs>
          <w:tab w:val="left" w:pos="2430"/>
        </w:tabs>
      </w:pPr>
    </w:p>
    <w:p w:rsidR="001D3616" w:rsidRDefault="001D3616" w:rsidP="001D3616">
      <w:pPr>
        <w:pStyle w:val="Heading5"/>
        <w:ind w:left="0"/>
      </w:pPr>
    </w:p>
    <w:p w:rsidR="001D3616" w:rsidRDefault="001D3616" w:rsidP="001D3616">
      <w:pPr>
        <w:pStyle w:val="Header3"/>
      </w:pPr>
      <w:r>
        <w:t>Adaptation and Distribution</w:t>
      </w:r>
    </w:p>
    <w:p w:rsidR="001D3616" w:rsidRDefault="001D3616" w:rsidP="001D3616">
      <w:pPr>
        <w:pStyle w:val="Bodytext0"/>
      </w:pPr>
      <w:r>
        <w:t xml:space="preserve">Thin paspalum is found along the </w:t>
      </w:r>
      <w:smartTag w:uri="urn:schemas-microsoft-com:office:smarttags" w:element="PlaceName">
        <w:r>
          <w:t>Atlantic</w:t>
        </w:r>
      </w:smartTag>
      <w:r>
        <w:t xml:space="preserve"> </w:t>
      </w:r>
      <w:smartTag w:uri="urn:schemas-microsoft-com:office:smarttags" w:element="PlaceType">
        <w:r>
          <w:t>Coast</w:t>
        </w:r>
      </w:smartTag>
      <w:r>
        <w:t xml:space="preserve"> from </w:t>
      </w:r>
      <w:smartTag w:uri="urn:schemas-microsoft-com:office:smarttags" w:element="State">
        <w:r>
          <w:t>Massachusetts</w:t>
        </w:r>
      </w:smartTag>
      <w:r>
        <w:t xml:space="preserve"> to </w:t>
      </w:r>
      <w:smartTag w:uri="urn:schemas-microsoft-com:office:smarttags" w:element="State">
        <w:r>
          <w:t>Florida</w:t>
        </w:r>
      </w:smartTag>
      <w:r>
        <w:t xml:space="preserve">, along the </w:t>
      </w:r>
      <w:smartTag w:uri="urn:schemas-microsoft-com:office:smarttags" w:element="PlaceType">
        <w:r>
          <w:t>Gulf</w:t>
        </w:r>
      </w:smartTag>
      <w:r>
        <w:t xml:space="preserve"> </w:t>
      </w:r>
      <w:smartTag w:uri="urn:schemas-microsoft-com:office:smarttags" w:element="PlaceType">
        <w:r>
          <w:t>Coast</w:t>
        </w:r>
      </w:smartTag>
      <w:r>
        <w:t xml:space="preserve"> to </w:t>
      </w:r>
      <w:smartTag w:uri="urn:schemas-microsoft-com:office:smarttags" w:element="State">
        <w:r>
          <w:t>Texas</w:t>
        </w:r>
      </w:smartTag>
      <w:r>
        <w:t xml:space="preserve"> and south into </w:t>
      </w:r>
      <w:smartTag w:uri="urn:schemas-microsoft-com:office:smarttags" w:element="country-region">
        <w:r>
          <w:t>Mexico</w:t>
        </w:r>
      </w:smartTag>
      <w:r>
        <w:t xml:space="preserve">, and also found inland in </w:t>
      </w:r>
      <w:smartTag w:uri="urn:schemas-microsoft-com:office:smarttags" w:element="State">
        <w:r>
          <w:t>Ohio</w:t>
        </w:r>
      </w:smartTag>
      <w:r>
        <w:t xml:space="preserve">, </w:t>
      </w:r>
      <w:smartTag w:uri="urn:schemas-microsoft-com:office:smarttags" w:element="State">
        <w:r>
          <w:t>West Virginia</w:t>
        </w:r>
      </w:smartTag>
      <w:r>
        <w:t xml:space="preserve">, </w:t>
      </w:r>
      <w:smartTag w:uri="urn:schemas-microsoft-com:office:smarttags" w:element="State">
        <w:r>
          <w:t>Kentucky</w:t>
        </w:r>
      </w:smartTag>
      <w:r>
        <w:t xml:space="preserve">, and </w:t>
      </w:r>
      <w:smartTag w:uri="urn:schemas-microsoft-com:office:smarttags" w:element="place">
        <w:smartTag w:uri="urn:schemas-microsoft-com:office:smarttags" w:element="State">
          <w:r>
            <w:t>Tennessee</w:t>
          </w:r>
        </w:smartTag>
      </w:smartTag>
      <w:r>
        <w:t xml:space="preserve">.  In </w:t>
      </w:r>
      <w:smartTag w:uri="urn:schemas-microsoft-com:office:smarttags" w:element="State">
        <w:r>
          <w:t>Texas</w:t>
        </w:r>
      </w:smartTag>
      <w:r>
        <w:t xml:space="preserve">, it can be found throughout most of the state, but it is rare in the </w:t>
      </w:r>
      <w:smartTag w:uri="urn:schemas-microsoft-com:office:smarttags" w:element="place">
        <w:smartTag w:uri="urn:schemas-microsoft-com:office:smarttags" w:element="PlaceName">
          <w:r>
            <w:t>Edwards</w:t>
          </w:r>
        </w:smartTag>
        <w:r>
          <w:t xml:space="preserve"> </w:t>
        </w:r>
        <w:smartTag w:uri="urn:schemas-microsoft-com:office:smarttags" w:element="PlaceName">
          <w:r>
            <w:t>Plateau</w:t>
          </w:r>
        </w:smartTag>
      </w:smartTag>
      <w:r>
        <w:t xml:space="preserve"> </w:t>
      </w:r>
      <w:r>
        <w:lastRenderedPageBreak/>
        <w:t xml:space="preserve">and Trans-Pecos regions.  It is the most common in East, and </w:t>
      </w:r>
      <w:smartTag w:uri="urn:schemas-microsoft-com:office:smarttags" w:element="place">
        <w:r>
          <w:t>Southeast Texas</w:t>
        </w:r>
      </w:smartTag>
      <w:r>
        <w:t>, and the Coastal portions of the Rio Grande Plains.</w:t>
      </w:r>
    </w:p>
    <w:p w:rsidR="001D3616" w:rsidRDefault="001D3616" w:rsidP="001D3616">
      <w:pPr>
        <w:rPr>
          <w:sz w:val="20"/>
        </w:rPr>
      </w:pPr>
    </w:p>
    <w:p w:rsidR="001D3616" w:rsidRDefault="001D3616" w:rsidP="001D3616">
      <w:pPr>
        <w:pStyle w:val="Bodytext0"/>
      </w:pPr>
      <w:r>
        <w:t xml:space="preserve">The variety </w:t>
      </w:r>
      <w:r>
        <w:rPr>
          <w:i/>
        </w:rPr>
        <w:t>setaceum</w:t>
      </w:r>
      <w:r>
        <w:t xml:space="preserve"> has a similar distribution, but can also be found in </w:t>
      </w:r>
      <w:smartTag w:uri="urn:schemas-microsoft-com:office:smarttags" w:element="place">
        <w:smartTag w:uri="urn:schemas-microsoft-com:office:smarttags" w:element="country-region">
          <w:r>
            <w:t>Cuba</w:t>
          </w:r>
        </w:smartTag>
      </w:smartTag>
      <w:r>
        <w:t xml:space="preserve">.  The variety </w:t>
      </w:r>
      <w:r>
        <w:rPr>
          <w:i/>
        </w:rPr>
        <w:t xml:space="preserve">stramineum </w:t>
      </w:r>
      <w:r>
        <w:t xml:space="preserve">has a wider distribution.  It grows from </w:t>
      </w:r>
      <w:smartTag w:uri="urn:schemas-microsoft-com:office:smarttags" w:element="State">
        <w:r>
          <w:t>Massachusetts</w:t>
        </w:r>
      </w:smartTag>
      <w:r>
        <w:t xml:space="preserve"> west to </w:t>
      </w:r>
      <w:smartTag w:uri="urn:schemas-microsoft-com:office:smarttags" w:element="State">
        <w:r>
          <w:t>Minnesota</w:t>
        </w:r>
      </w:smartTag>
      <w:r>
        <w:t xml:space="preserve">, south to </w:t>
      </w:r>
      <w:smartTag w:uri="urn:schemas-microsoft-com:office:smarttags" w:element="State">
        <w:r>
          <w:t>Florida</w:t>
        </w:r>
      </w:smartTag>
      <w:r>
        <w:t xml:space="preserve">, </w:t>
      </w:r>
      <w:smartTag w:uri="urn:schemas-microsoft-com:office:smarttags" w:element="State">
        <w:r>
          <w:t>Texas</w:t>
        </w:r>
      </w:smartTag>
      <w:r>
        <w:t xml:space="preserve"> and Eastern Arizona, down the gulf coast as far as </w:t>
      </w:r>
      <w:smartTag w:uri="urn:schemas-microsoft-com:office:smarttags" w:element="country-region">
        <w:r>
          <w:t>Panama</w:t>
        </w:r>
      </w:smartTag>
      <w:r>
        <w:t xml:space="preserve">, and can be found in the West Indies and </w:t>
      </w:r>
      <w:smartTag w:uri="urn:schemas-microsoft-com:office:smarttags" w:element="place">
        <w:smartTag w:uri="urn:schemas-microsoft-com:office:smarttags" w:element="PlaceName">
          <w:r>
            <w:t>Caribbean</w:t>
          </w:r>
        </w:smartTag>
        <w:r>
          <w:t xml:space="preserve"> </w:t>
        </w:r>
        <w:smartTag w:uri="urn:schemas-microsoft-com:office:smarttags" w:element="PlaceType">
          <w:r>
            <w:t>Islands</w:t>
          </w:r>
        </w:smartTag>
      </w:smartTag>
      <w:r>
        <w:t xml:space="preserve"> as well.  This is the most common variety in </w:t>
      </w:r>
      <w:smartTag w:uri="urn:schemas-microsoft-com:office:smarttags" w:element="place">
        <w:smartTag w:uri="urn:schemas-microsoft-com:office:smarttags" w:element="State">
          <w:r>
            <w:t>Texas</w:t>
          </w:r>
        </w:smartTag>
      </w:smartTag>
      <w:r>
        <w:t xml:space="preserve">.    </w:t>
      </w:r>
    </w:p>
    <w:p w:rsidR="001D3616" w:rsidRDefault="001D3616" w:rsidP="001D3616">
      <w:pPr>
        <w:rPr>
          <w:sz w:val="20"/>
        </w:rPr>
      </w:pPr>
    </w:p>
    <w:p w:rsidR="001D3616" w:rsidRDefault="001D3616" w:rsidP="001D3616">
      <w:pPr>
        <w:pStyle w:val="Bodytext0"/>
      </w:pPr>
      <w:r>
        <w:t xml:space="preserve">The variety </w:t>
      </w:r>
      <w:r>
        <w:rPr>
          <w:i/>
        </w:rPr>
        <w:t xml:space="preserve">muhlenbergii </w:t>
      </w:r>
      <w:r>
        <w:t xml:space="preserve">is found from the </w:t>
      </w:r>
      <w:smartTag w:uri="urn:schemas-microsoft-com:office:smarttags" w:element="PlaceName">
        <w:r>
          <w:t>Atlantic</w:t>
        </w:r>
      </w:smartTag>
      <w:r>
        <w:t xml:space="preserve"> </w:t>
      </w:r>
      <w:smartTag w:uri="urn:schemas-microsoft-com:office:smarttags" w:element="PlaceType">
        <w:r>
          <w:t>Coast</w:t>
        </w:r>
      </w:smartTag>
      <w:r>
        <w:t xml:space="preserve"> west to </w:t>
      </w:r>
      <w:smartTag w:uri="urn:schemas-microsoft-com:office:smarttags" w:element="State">
        <w:r>
          <w:t>Iowa</w:t>
        </w:r>
      </w:smartTag>
      <w:r>
        <w:t xml:space="preserve"> and south to </w:t>
      </w:r>
      <w:smartTag w:uri="urn:schemas-microsoft-com:office:smarttags" w:element="place">
        <w:smartTag w:uri="urn:schemas-microsoft-com:office:smarttags" w:element="State">
          <w:r>
            <w:t>Texas</w:t>
          </w:r>
        </w:smartTag>
      </w:smartTag>
      <w:r>
        <w:t xml:space="preserve">.  It is common in </w:t>
      </w:r>
      <w:smartTag w:uri="urn:schemas-microsoft-com:office:smarttags" w:element="place">
        <w:r>
          <w:t>Northeast Texas</w:t>
        </w:r>
      </w:smartTag>
      <w:r>
        <w:t xml:space="preserve">.  The variety </w:t>
      </w:r>
      <w:r>
        <w:rPr>
          <w:i/>
        </w:rPr>
        <w:t>ciliatifolium</w:t>
      </w:r>
      <w:r>
        <w:t xml:space="preserve"> is found mostly at inland sites from </w:t>
      </w:r>
      <w:smartTag w:uri="urn:schemas-microsoft-com:office:smarttags" w:element="State">
        <w:r>
          <w:t>New Jersey</w:t>
        </w:r>
      </w:smartTag>
      <w:r>
        <w:t xml:space="preserve"> to </w:t>
      </w:r>
      <w:smartTag w:uri="urn:schemas-microsoft-com:office:smarttags" w:element="State">
        <w:r>
          <w:t>Florida</w:t>
        </w:r>
      </w:smartTag>
      <w:r>
        <w:t xml:space="preserve">, west to </w:t>
      </w:r>
      <w:smartTag w:uri="urn:schemas-microsoft-com:office:smarttags" w:element="State">
        <w:r>
          <w:t>Oklahoma</w:t>
        </w:r>
      </w:smartTag>
      <w:r>
        <w:t xml:space="preserve"> and </w:t>
      </w:r>
      <w:smartTag w:uri="urn:schemas-microsoft-com:office:smarttags" w:element="State">
        <w:r>
          <w:t>Texas</w:t>
        </w:r>
      </w:smartTag>
      <w:r>
        <w:t xml:space="preserve">, and in the </w:t>
      </w:r>
      <w:smartTag w:uri="urn:schemas-microsoft-com:office:smarttags" w:element="place">
        <w:r>
          <w:t>West Indies</w:t>
        </w:r>
      </w:smartTag>
      <w:r>
        <w:t xml:space="preserve">.  </w:t>
      </w:r>
    </w:p>
    <w:p w:rsidR="001D3616" w:rsidRDefault="001D3616" w:rsidP="001D3616">
      <w:pPr>
        <w:rPr>
          <w:sz w:val="20"/>
        </w:rPr>
      </w:pPr>
    </w:p>
    <w:p w:rsidR="001D3616" w:rsidRDefault="001D3616" w:rsidP="001D3616">
      <w:pPr>
        <w:pStyle w:val="Bodytext0"/>
      </w:pPr>
      <w:r>
        <w:t xml:space="preserve">In </w:t>
      </w:r>
      <w:smartTag w:uri="urn:schemas-microsoft-com:office:smarttags" w:element="State">
        <w:r>
          <w:t>Texas</w:t>
        </w:r>
      </w:smartTag>
      <w:r>
        <w:t xml:space="preserve">, it is found in the Pineywoods, Post Oak Savannah, and Coastal Plains regions, but not on the immediate coast and rarely farther south than </w:t>
      </w:r>
      <w:smartTag w:uri="urn:schemas-microsoft-com:office:smarttags" w:element="place">
        <w:smartTag w:uri="urn:schemas-microsoft-com:office:smarttags" w:element="PlaceName">
          <w:r>
            <w:t>Harris</w:t>
          </w:r>
        </w:smartTag>
        <w:r>
          <w:t xml:space="preserve"> </w:t>
        </w:r>
        <w:smartTag w:uri="urn:schemas-microsoft-com:office:smarttags" w:element="PlaceName">
          <w:r>
            <w:t>County</w:t>
          </w:r>
        </w:smartTag>
      </w:smartTag>
      <w:r>
        <w:t xml:space="preserve">.  </w:t>
      </w:r>
    </w:p>
    <w:p w:rsidR="001D3616" w:rsidRDefault="001D3616" w:rsidP="001D3616">
      <w:pPr>
        <w:rPr>
          <w:sz w:val="20"/>
        </w:rPr>
      </w:pPr>
    </w:p>
    <w:p w:rsidR="001D3616" w:rsidRDefault="001D3616" w:rsidP="001D3616">
      <w:pPr>
        <w:pStyle w:val="Bodytext0"/>
      </w:pPr>
      <w:r>
        <w:t xml:space="preserve">For a current distribution map, </w:t>
      </w:r>
      <w:r w:rsidRPr="0075523E">
        <w:t>please consult the Plant Profile page for this species on the PLANTS Web site.</w:t>
      </w:r>
      <w:r>
        <w:t xml:space="preserve">  </w:t>
      </w:r>
    </w:p>
    <w:p w:rsidR="001D3616" w:rsidRDefault="001D3616" w:rsidP="001D3616">
      <w:pPr>
        <w:rPr>
          <w:sz w:val="20"/>
        </w:rPr>
      </w:pPr>
    </w:p>
    <w:p w:rsidR="001D3616" w:rsidRDefault="001D3616" w:rsidP="001D3616">
      <w:pPr>
        <w:pStyle w:val="Bodytext0"/>
      </w:pPr>
      <w:r>
        <w:t>All the varieties prefer sandy soils, but will grow in other soil types.   Plants are typically found in open woods, open ground, in old fields, in ditches, and along wood borders.</w:t>
      </w:r>
    </w:p>
    <w:p w:rsidR="001D3616" w:rsidRDefault="001D3616" w:rsidP="001D3616">
      <w:pPr>
        <w:tabs>
          <w:tab w:val="left" w:pos="2430"/>
        </w:tabs>
      </w:pPr>
    </w:p>
    <w:p w:rsidR="001D3616" w:rsidRDefault="001D3616" w:rsidP="001D3616">
      <w:pPr>
        <w:pStyle w:val="Header3"/>
      </w:pPr>
      <w:r>
        <w:t>Establishment</w:t>
      </w:r>
    </w:p>
    <w:p w:rsidR="001D3616" w:rsidRDefault="001D3616" w:rsidP="001D3616">
      <w:pPr>
        <w:pStyle w:val="Bodytext0"/>
      </w:pPr>
      <w:r>
        <w:t xml:space="preserve">Thin paspalum can be best reproduced from seed.  However, germination testing at the </w:t>
      </w:r>
      <w:smartTag w:uri="urn:schemas-microsoft-com:office:smarttags" w:element="place">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r>
        <w:t xml:space="preserve"> yielded only an average germination of five percent.  There are approximately 705,304 seeds per pound of thin paspaulm.  </w:t>
      </w:r>
    </w:p>
    <w:p w:rsidR="001D3616" w:rsidRDefault="001D3616" w:rsidP="001D3616">
      <w:pPr>
        <w:tabs>
          <w:tab w:val="left" w:pos="2430"/>
        </w:tabs>
      </w:pPr>
    </w:p>
    <w:p w:rsidR="001D3616" w:rsidRDefault="001D3616" w:rsidP="001D3616">
      <w:pPr>
        <w:pStyle w:val="Header3"/>
        <w:rPr>
          <w:rFonts w:ascii="Arial" w:hAnsi="Arial"/>
        </w:rPr>
      </w:pPr>
      <w:r>
        <w:t>Management</w:t>
      </w:r>
    </w:p>
    <w:p w:rsidR="001D3616" w:rsidRDefault="001D3616" w:rsidP="001D3616">
      <w:pPr>
        <w:pStyle w:val="Bodytext0"/>
      </w:pPr>
      <w:r>
        <w:t xml:space="preserve">Thin paspalum does not require much management.  A seed increase plot of thin paspalum growing at the </w:t>
      </w:r>
      <w:smartTag w:uri="urn:schemas-microsoft-com:office:smarttags" w:element="place">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r>
        <w:t xml:space="preserve"> has shown itself to be relatively drought hardy.  </w:t>
      </w:r>
    </w:p>
    <w:p w:rsidR="001D3616" w:rsidRDefault="001D3616" w:rsidP="001D3616">
      <w:pPr>
        <w:tabs>
          <w:tab w:val="left" w:pos="2430"/>
        </w:tabs>
      </w:pPr>
    </w:p>
    <w:p w:rsidR="001D3616" w:rsidRDefault="001D3616" w:rsidP="001D3616">
      <w:pPr>
        <w:pStyle w:val="Header3"/>
      </w:pPr>
      <w:r>
        <w:t>Pests and Potential Problems</w:t>
      </w:r>
    </w:p>
    <w:p w:rsidR="001D3616" w:rsidRDefault="001D3616" w:rsidP="001D3616">
      <w:pPr>
        <w:pStyle w:val="Bodytext0"/>
      </w:pPr>
      <w:r>
        <w:t>Low seed production and germination seem to be the main problems when using this grass.</w:t>
      </w:r>
    </w:p>
    <w:p w:rsidR="001D3616" w:rsidRDefault="001D3616" w:rsidP="001D3616">
      <w:pPr>
        <w:rPr>
          <w:sz w:val="20"/>
        </w:rPr>
      </w:pPr>
    </w:p>
    <w:p w:rsidR="001D3616" w:rsidRDefault="001D3616" w:rsidP="001D3616">
      <w:pPr>
        <w:pStyle w:val="Bodytext0"/>
      </w:pPr>
      <w:r>
        <w:t xml:space="preserve">For additional assistance regarding the production and establishment of thin paspalum, please contact the </w:t>
      </w:r>
      <w:smartTag w:uri="urn:schemas-microsoft-com:office:smarttags" w:element="place">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r>
        <w:t xml:space="preserve"> at (361) 595-1313.</w:t>
      </w:r>
    </w:p>
    <w:p w:rsidR="001D3616" w:rsidRDefault="001D3616" w:rsidP="001D3616">
      <w:pPr>
        <w:tabs>
          <w:tab w:val="left" w:pos="2430"/>
        </w:tabs>
      </w:pPr>
    </w:p>
    <w:p w:rsidR="001D3616" w:rsidRDefault="001D3616" w:rsidP="001D3616">
      <w:pPr>
        <w:pStyle w:val="Header3"/>
      </w:pPr>
      <w:r>
        <w:lastRenderedPageBreak/>
        <w:t xml:space="preserve">Prepared By &amp; Species Coordinator: </w:t>
      </w:r>
    </w:p>
    <w:p w:rsidR="001D3616" w:rsidRDefault="001D3616" w:rsidP="001D3616">
      <w:pPr>
        <w:pStyle w:val="Bodytext0"/>
      </w:pPr>
      <w:r w:rsidRPr="003632FD">
        <w:rPr>
          <w:i/>
        </w:rPr>
        <w:t>John Lloyd-Reilley</w:t>
      </w:r>
      <w:r>
        <w:t>, Manager</w:t>
      </w:r>
    </w:p>
    <w:p w:rsidR="001D3616" w:rsidRDefault="001D3616" w:rsidP="001D3616">
      <w:pPr>
        <w:pStyle w:val="Bodytext0"/>
      </w:pPr>
      <w:r w:rsidRPr="003632FD">
        <w:rPr>
          <w:i/>
        </w:rPr>
        <w:t>Elizabeth Kadin</w:t>
      </w:r>
      <w:r>
        <w:t>, Research Assistant</w:t>
      </w:r>
    </w:p>
    <w:p w:rsidR="001D3616" w:rsidRDefault="001D3616" w:rsidP="001D3616">
      <w:pPr>
        <w:pStyle w:val="Bodytext0"/>
      </w:pPr>
      <w:r w:rsidRPr="003632FD">
        <w:rPr>
          <w:i/>
        </w:rPr>
        <w:t>Shelly D. Maher</w:t>
      </w:r>
      <w:r>
        <w:t>, Research Scientist</w:t>
      </w:r>
    </w:p>
    <w:p w:rsidR="001D3616" w:rsidRDefault="001D3616" w:rsidP="001D3616">
      <w:pPr>
        <w:pStyle w:val="Bodytext0"/>
      </w:pPr>
      <w:r>
        <w:t>Kika de la Garza Plant Materials Center</w:t>
      </w:r>
    </w:p>
    <w:p w:rsidR="001D3616" w:rsidRDefault="001D3616" w:rsidP="001D3616">
      <w:pPr>
        <w:pStyle w:val="Bodytext0"/>
      </w:pPr>
      <w:smartTag w:uri="urn:schemas-microsoft-com:office:smarttags" w:element="place">
        <w:smartTag w:uri="urn:schemas-microsoft-com:office:smarttags" w:element="City">
          <w:r>
            <w:t>Kingsville</w:t>
          </w:r>
        </w:smartTag>
        <w:r>
          <w:t xml:space="preserve">, </w:t>
        </w:r>
        <w:smartTag w:uri="urn:schemas-microsoft-com:office:smarttags" w:element="State">
          <w:r>
            <w:t>Texas</w:t>
          </w:r>
        </w:smartTag>
      </w:smartTag>
    </w:p>
    <w:p w:rsidR="001D3616" w:rsidRDefault="001D3616" w:rsidP="001D3616"/>
    <w:p w:rsidR="001D3616" w:rsidRDefault="001D3616" w:rsidP="001D3616">
      <w:pPr>
        <w:pStyle w:val="Header4"/>
      </w:pPr>
      <w:r>
        <w:t>Edited: 1Oct2003 SDM; 05Nov2003 jlk; 060802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1" w:history="1">
        <w:r w:rsidRPr="00C36DFB">
          <w:rPr>
            <w:rStyle w:val="Hyperlink"/>
            <w:color w:val="auto"/>
            <w:sz w:val="16"/>
          </w:rPr>
          <w:t>http://plants.usda.gov</w:t>
        </w:r>
      </w:hyperlink>
      <w:r w:rsidRPr="00C36DFB">
        <w:rPr>
          <w:rStyle w:val="Footer1Char"/>
          <w:color w:val="auto"/>
        </w:rPr>
        <w:t>&gt; or the Plant Materials Program Web site &lt;</w:t>
      </w:r>
      <w:hyperlink r:id="rId12"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4"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30AC" w:rsidRDefault="00C230AC">
      <w:r>
        <w:separator/>
      </w:r>
    </w:p>
  </w:endnote>
  <w:endnote w:type="continuationSeparator" w:id="0">
    <w:p w:rsidR="00C230AC" w:rsidRDefault="00C230A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30AC" w:rsidRDefault="00C230AC">
      <w:r>
        <w:separator/>
      </w:r>
    </w:p>
  </w:footnote>
  <w:footnote w:type="continuationSeparator" w:id="0">
    <w:p w:rsidR="00C230AC" w:rsidRDefault="00C230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A1181F">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52C1BA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B3E5A0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0DEC3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B54F72A"/>
    <w:lvl w:ilvl="0">
      <w:start w:val="1"/>
      <w:numFmt w:val="decimal"/>
      <w:pStyle w:val="ListNumber2"/>
      <w:lvlText w:val="%1."/>
      <w:lvlJc w:val="left"/>
      <w:pPr>
        <w:tabs>
          <w:tab w:val="num" w:pos="720"/>
        </w:tabs>
        <w:ind w:left="720" w:hanging="360"/>
      </w:pPr>
    </w:lvl>
  </w:abstractNum>
  <w:abstractNum w:abstractNumId="4">
    <w:nsid w:val="FFFFFF80"/>
    <w:multiLevelType w:val="singleLevel"/>
    <w:tmpl w:val="051AF6A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C4E031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C6F646B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C4AB5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AF693BA"/>
    <w:lvl w:ilvl="0">
      <w:start w:val="1"/>
      <w:numFmt w:val="decimal"/>
      <w:pStyle w:val="ListNumber"/>
      <w:lvlText w:val="%1."/>
      <w:lvlJc w:val="left"/>
      <w:pPr>
        <w:tabs>
          <w:tab w:val="num" w:pos="360"/>
        </w:tabs>
        <w:ind w:left="360" w:hanging="360"/>
      </w:pPr>
    </w:lvl>
  </w:abstractNum>
  <w:abstractNum w:abstractNumId="9">
    <w:nsid w:val="FFFFFF89"/>
    <w:multiLevelType w:val="singleLevel"/>
    <w:tmpl w:val="6F7C7B54"/>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F1970"/>
    <w:rsid w:val="001008CF"/>
    <w:rsid w:val="00171009"/>
    <w:rsid w:val="0018267D"/>
    <w:rsid w:val="001C6E25"/>
    <w:rsid w:val="001D3616"/>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D34B0"/>
    <w:rsid w:val="004F0A5F"/>
    <w:rsid w:val="00517BB1"/>
    <w:rsid w:val="00521D04"/>
    <w:rsid w:val="00592CFA"/>
    <w:rsid w:val="005A0F0F"/>
    <w:rsid w:val="006631A2"/>
    <w:rsid w:val="006C47E2"/>
    <w:rsid w:val="006D0462"/>
    <w:rsid w:val="006E5F7B"/>
    <w:rsid w:val="00741185"/>
    <w:rsid w:val="00742DE3"/>
    <w:rsid w:val="007C52E4"/>
    <w:rsid w:val="007F678B"/>
    <w:rsid w:val="008455BA"/>
    <w:rsid w:val="00846F55"/>
    <w:rsid w:val="008F3D5A"/>
    <w:rsid w:val="00955302"/>
    <w:rsid w:val="009A0E7A"/>
    <w:rsid w:val="009C10B0"/>
    <w:rsid w:val="009D5F78"/>
    <w:rsid w:val="00A1181F"/>
    <w:rsid w:val="00A36BD0"/>
    <w:rsid w:val="00B0669A"/>
    <w:rsid w:val="00B55E68"/>
    <w:rsid w:val="00B730E7"/>
    <w:rsid w:val="00B8425D"/>
    <w:rsid w:val="00BE5356"/>
    <w:rsid w:val="00BF3B84"/>
    <w:rsid w:val="00C230AC"/>
    <w:rsid w:val="00C36DFB"/>
    <w:rsid w:val="00C86821"/>
    <w:rsid w:val="00CD49CC"/>
    <w:rsid w:val="00CF7EC1"/>
    <w:rsid w:val="00D62818"/>
    <w:rsid w:val="00D82E30"/>
    <w:rsid w:val="00D9656F"/>
    <w:rsid w:val="00DC7C36"/>
    <w:rsid w:val="00E7207C"/>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paragraph" w:styleId="Heading9">
    <w:name w:val="heading 9"/>
    <w:basedOn w:val="Normal"/>
    <w:next w:val="Normal"/>
    <w:qFormat/>
    <w:rsid w:val="00D9656F"/>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D9656F"/>
    <w:rPr>
      <w:rFonts w:ascii="Tahoma" w:hAnsi="Tahoma" w:cs="Tahoma"/>
      <w:sz w:val="16"/>
      <w:szCs w:val="16"/>
    </w:rPr>
  </w:style>
  <w:style w:type="paragraph" w:styleId="BlockText">
    <w:name w:val="Block Text"/>
    <w:basedOn w:val="Normal"/>
    <w:rsid w:val="00D9656F"/>
    <w:pPr>
      <w:spacing w:after="120"/>
      <w:ind w:left="1440" w:right="1440"/>
    </w:pPr>
  </w:style>
  <w:style w:type="paragraph" w:styleId="BodyText3">
    <w:name w:val="Body Text 3"/>
    <w:basedOn w:val="Normal"/>
    <w:rsid w:val="00D9656F"/>
    <w:pPr>
      <w:spacing w:after="120"/>
    </w:pPr>
    <w:rPr>
      <w:sz w:val="16"/>
      <w:szCs w:val="16"/>
    </w:rPr>
  </w:style>
  <w:style w:type="paragraph" w:styleId="BodyTextFirstIndent">
    <w:name w:val="Body Text First Indent"/>
    <w:basedOn w:val="BodyText"/>
    <w:rsid w:val="00D9656F"/>
    <w:pPr>
      <w:tabs>
        <w:tab w:val="clear" w:pos="2520"/>
      </w:tabs>
      <w:spacing w:after="120"/>
      <w:ind w:firstLine="210"/>
    </w:pPr>
    <w:rPr>
      <w:color w:val="auto"/>
      <w:sz w:val="24"/>
    </w:rPr>
  </w:style>
  <w:style w:type="paragraph" w:styleId="BodyTextFirstIndent2">
    <w:name w:val="Body Text First Indent 2"/>
    <w:basedOn w:val="BodyTextIndent"/>
    <w:rsid w:val="00D9656F"/>
    <w:pPr>
      <w:tabs>
        <w:tab w:val="clear" w:pos="2430"/>
      </w:tabs>
      <w:spacing w:after="120"/>
      <w:ind w:left="360" w:firstLine="210"/>
    </w:pPr>
    <w:rPr>
      <w:sz w:val="24"/>
    </w:rPr>
  </w:style>
  <w:style w:type="paragraph" w:styleId="BodyTextIndent2">
    <w:name w:val="Body Text Indent 2"/>
    <w:basedOn w:val="Normal"/>
    <w:rsid w:val="00D9656F"/>
    <w:pPr>
      <w:spacing w:after="120" w:line="480" w:lineRule="auto"/>
      <w:ind w:left="360"/>
    </w:pPr>
  </w:style>
  <w:style w:type="paragraph" w:styleId="BodyTextIndent3">
    <w:name w:val="Body Text Indent 3"/>
    <w:basedOn w:val="Normal"/>
    <w:rsid w:val="00D9656F"/>
    <w:pPr>
      <w:spacing w:after="120"/>
      <w:ind w:left="360"/>
    </w:pPr>
    <w:rPr>
      <w:sz w:val="16"/>
      <w:szCs w:val="16"/>
    </w:rPr>
  </w:style>
  <w:style w:type="paragraph" w:styleId="Caption">
    <w:name w:val="caption"/>
    <w:basedOn w:val="Normal"/>
    <w:next w:val="Normal"/>
    <w:qFormat/>
    <w:rsid w:val="00D9656F"/>
    <w:rPr>
      <w:b/>
      <w:bCs/>
      <w:sz w:val="20"/>
    </w:rPr>
  </w:style>
  <w:style w:type="paragraph" w:styleId="Closing">
    <w:name w:val="Closing"/>
    <w:basedOn w:val="Normal"/>
    <w:rsid w:val="00D9656F"/>
    <w:pPr>
      <w:ind w:left="4320"/>
    </w:pPr>
  </w:style>
  <w:style w:type="paragraph" w:styleId="CommentText">
    <w:name w:val="annotation text"/>
    <w:basedOn w:val="Normal"/>
    <w:semiHidden/>
    <w:rsid w:val="00D9656F"/>
    <w:rPr>
      <w:sz w:val="20"/>
    </w:rPr>
  </w:style>
  <w:style w:type="paragraph" w:styleId="CommentSubject">
    <w:name w:val="annotation subject"/>
    <w:basedOn w:val="CommentText"/>
    <w:next w:val="CommentText"/>
    <w:semiHidden/>
    <w:rsid w:val="00D9656F"/>
    <w:rPr>
      <w:b/>
      <w:bCs/>
    </w:rPr>
  </w:style>
  <w:style w:type="paragraph" w:styleId="Date">
    <w:name w:val="Date"/>
    <w:basedOn w:val="Normal"/>
    <w:next w:val="Normal"/>
    <w:rsid w:val="00D9656F"/>
  </w:style>
  <w:style w:type="paragraph" w:styleId="DocumentMap">
    <w:name w:val="Document Map"/>
    <w:basedOn w:val="Normal"/>
    <w:semiHidden/>
    <w:rsid w:val="00D9656F"/>
    <w:pPr>
      <w:shd w:val="clear" w:color="auto" w:fill="000080"/>
    </w:pPr>
    <w:rPr>
      <w:rFonts w:ascii="Tahoma" w:hAnsi="Tahoma" w:cs="Tahoma"/>
      <w:sz w:val="20"/>
    </w:rPr>
  </w:style>
  <w:style w:type="paragraph" w:styleId="E-mailSignature">
    <w:name w:val="E-mail Signature"/>
    <w:basedOn w:val="Normal"/>
    <w:rsid w:val="00D9656F"/>
  </w:style>
  <w:style w:type="paragraph" w:styleId="EndnoteText">
    <w:name w:val="endnote text"/>
    <w:basedOn w:val="Normal"/>
    <w:semiHidden/>
    <w:rsid w:val="00D9656F"/>
    <w:rPr>
      <w:sz w:val="20"/>
    </w:rPr>
  </w:style>
  <w:style w:type="paragraph" w:styleId="EnvelopeAddress">
    <w:name w:val="envelope address"/>
    <w:basedOn w:val="Normal"/>
    <w:rsid w:val="00D9656F"/>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9656F"/>
    <w:rPr>
      <w:rFonts w:ascii="Arial" w:hAnsi="Arial" w:cs="Arial"/>
      <w:sz w:val="20"/>
    </w:rPr>
  </w:style>
  <w:style w:type="paragraph" w:styleId="FootnoteText">
    <w:name w:val="footnote text"/>
    <w:basedOn w:val="Normal"/>
    <w:semiHidden/>
    <w:rsid w:val="00D9656F"/>
    <w:rPr>
      <w:sz w:val="20"/>
    </w:rPr>
  </w:style>
  <w:style w:type="paragraph" w:styleId="HTMLAddress">
    <w:name w:val="HTML Address"/>
    <w:basedOn w:val="Normal"/>
    <w:rsid w:val="00D9656F"/>
    <w:rPr>
      <w:i/>
      <w:iCs/>
    </w:rPr>
  </w:style>
  <w:style w:type="paragraph" w:styleId="HTMLPreformatted">
    <w:name w:val="HTML Preformatted"/>
    <w:basedOn w:val="Normal"/>
    <w:rsid w:val="00D9656F"/>
    <w:rPr>
      <w:rFonts w:ascii="Courier New" w:hAnsi="Courier New" w:cs="Courier New"/>
      <w:sz w:val="20"/>
    </w:rPr>
  </w:style>
  <w:style w:type="paragraph" w:styleId="Index1">
    <w:name w:val="index 1"/>
    <w:basedOn w:val="Normal"/>
    <w:next w:val="Normal"/>
    <w:autoRedefine/>
    <w:semiHidden/>
    <w:rsid w:val="00D9656F"/>
    <w:pPr>
      <w:ind w:left="240" w:hanging="240"/>
    </w:pPr>
  </w:style>
  <w:style w:type="paragraph" w:styleId="Index2">
    <w:name w:val="index 2"/>
    <w:basedOn w:val="Normal"/>
    <w:next w:val="Normal"/>
    <w:autoRedefine/>
    <w:semiHidden/>
    <w:rsid w:val="00D9656F"/>
    <w:pPr>
      <w:ind w:left="480" w:hanging="240"/>
    </w:pPr>
  </w:style>
  <w:style w:type="paragraph" w:styleId="Index3">
    <w:name w:val="index 3"/>
    <w:basedOn w:val="Normal"/>
    <w:next w:val="Normal"/>
    <w:autoRedefine/>
    <w:semiHidden/>
    <w:rsid w:val="00D9656F"/>
    <w:pPr>
      <w:ind w:left="720" w:hanging="240"/>
    </w:pPr>
  </w:style>
  <w:style w:type="paragraph" w:styleId="Index4">
    <w:name w:val="index 4"/>
    <w:basedOn w:val="Normal"/>
    <w:next w:val="Normal"/>
    <w:autoRedefine/>
    <w:semiHidden/>
    <w:rsid w:val="00D9656F"/>
    <w:pPr>
      <w:ind w:left="960" w:hanging="240"/>
    </w:pPr>
  </w:style>
  <w:style w:type="paragraph" w:styleId="Index5">
    <w:name w:val="index 5"/>
    <w:basedOn w:val="Normal"/>
    <w:next w:val="Normal"/>
    <w:autoRedefine/>
    <w:semiHidden/>
    <w:rsid w:val="00D9656F"/>
    <w:pPr>
      <w:ind w:left="1200" w:hanging="240"/>
    </w:pPr>
  </w:style>
  <w:style w:type="paragraph" w:styleId="Index6">
    <w:name w:val="index 6"/>
    <w:basedOn w:val="Normal"/>
    <w:next w:val="Normal"/>
    <w:autoRedefine/>
    <w:semiHidden/>
    <w:rsid w:val="00D9656F"/>
    <w:pPr>
      <w:ind w:left="1440" w:hanging="240"/>
    </w:pPr>
  </w:style>
  <w:style w:type="paragraph" w:styleId="Index7">
    <w:name w:val="index 7"/>
    <w:basedOn w:val="Normal"/>
    <w:next w:val="Normal"/>
    <w:autoRedefine/>
    <w:semiHidden/>
    <w:rsid w:val="00D9656F"/>
    <w:pPr>
      <w:ind w:left="1680" w:hanging="240"/>
    </w:pPr>
  </w:style>
  <w:style w:type="paragraph" w:styleId="Index8">
    <w:name w:val="index 8"/>
    <w:basedOn w:val="Normal"/>
    <w:next w:val="Normal"/>
    <w:autoRedefine/>
    <w:semiHidden/>
    <w:rsid w:val="00D9656F"/>
    <w:pPr>
      <w:ind w:left="1920" w:hanging="240"/>
    </w:pPr>
  </w:style>
  <w:style w:type="paragraph" w:styleId="Index9">
    <w:name w:val="index 9"/>
    <w:basedOn w:val="Normal"/>
    <w:next w:val="Normal"/>
    <w:autoRedefine/>
    <w:semiHidden/>
    <w:rsid w:val="00D9656F"/>
    <w:pPr>
      <w:ind w:left="2160" w:hanging="240"/>
    </w:pPr>
  </w:style>
  <w:style w:type="paragraph" w:styleId="IndexHeading">
    <w:name w:val="index heading"/>
    <w:basedOn w:val="Normal"/>
    <w:next w:val="Index1"/>
    <w:semiHidden/>
    <w:rsid w:val="00D9656F"/>
    <w:rPr>
      <w:rFonts w:ascii="Arial" w:hAnsi="Arial" w:cs="Arial"/>
      <w:b/>
      <w:bCs/>
    </w:rPr>
  </w:style>
  <w:style w:type="paragraph" w:styleId="List">
    <w:name w:val="List"/>
    <w:basedOn w:val="Normal"/>
    <w:rsid w:val="00D9656F"/>
    <w:pPr>
      <w:ind w:left="360" w:hanging="360"/>
    </w:pPr>
  </w:style>
  <w:style w:type="paragraph" w:styleId="List2">
    <w:name w:val="List 2"/>
    <w:basedOn w:val="Normal"/>
    <w:rsid w:val="00D9656F"/>
    <w:pPr>
      <w:ind w:left="720" w:hanging="360"/>
    </w:pPr>
  </w:style>
  <w:style w:type="paragraph" w:styleId="List3">
    <w:name w:val="List 3"/>
    <w:basedOn w:val="Normal"/>
    <w:rsid w:val="00D9656F"/>
    <w:pPr>
      <w:ind w:left="1080" w:hanging="360"/>
    </w:pPr>
  </w:style>
  <w:style w:type="paragraph" w:styleId="List4">
    <w:name w:val="List 4"/>
    <w:basedOn w:val="Normal"/>
    <w:rsid w:val="00D9656F"/>
    <w:pPr>
      <w:ind w:left="1440" w:hanging="360"/>
    </w:pPr>
  </w:style>
  <w:style w:type="paragraph" w:styleId="List5">
    <w:name w:val="List 5"/>
    <w:basedOn w:val="Normal"/>
    <w:rsid w:val="00D9656F"/>
    <w:pPr>
      <w:ind w:left="1800" w:hanging="360"/>
    </w:pPr>
  </w:style>
  <w:style w:type="paragraph" w:styleId="ListBullet">
    <w:name w:val="List Bullet"/>
    <w:basedOn w:val="Normal"/>
    <w:rsid w:val="00D9656F"/>
    <w:pPr>
      <w:numPr>
        <w:numId w:val="1"/>
      </w:numPr>
    </w:pPr>
  </w:style>
  <w:style w:type="paragraph" w:styleId="ListBullet2">
    <w:name w:val="List Bullet 2"/>
    <w:basedOn w:val="Normal"/>
    <w:rsid w:val="00D9656F"/>
    <w:pPr>
      <w:numPr>
        <w:numId w:val="2"/>
      </w:numPr>
    </w:pPr>
  </w:style>
  <w:style w:type="paragraph" w:styleId="ListBullet3">
    <w:name w:val="List Bullet 3"/>
    <w:basedOn w:val="Normal"/>
    <w:rsid w:val="00D9656F"/>
    <w:pPr>
      <w:numPr>
        <w:numId w:val="3"/>
      </w:numPr>
    </w:pPr>
  </w:style>
  <w:style w:type="paragraph" w:styleId="ListBullet4">
    <w:name w:val="List Bullet 4"/>
    <w:basedOn w:val="Normal"/>
    <w:rsid w:val="00D9656F"/>
    <w:pPr>
      <w:numPr>
        <w:numId w:val="4"/>
      </w:numPr>
    </w:pPr>
  </w:style>
  <w:style w:type="paragraph" w:styleId="ListBullet5">
    <w:name w:val="List Bullet 5"/>
    <w:basedOn w:val="Normal"/>
    <w:rsid w:val="00D9656F"/>
    <w:pPr>
      <w:numPr>
        <w:numId w:val="5"/>
      </w:numPr>
    </w:pPr>
  </w:style>
  <w:style w:type="paragraph" w:styleId="ListContinue">
    <w:name w:val="List Continue"/>
    <w:basedOn w:val="Normal"/>
    <w:rsid w:val="00D9656F"/>
    <w:pPr>
      <w:spacing w:after="120"/>
      <w:ind w:left="360"/>
    </w:pPr>
  </w:style>
  <w:style w:type="paragraph" w:styleId="ListContinue2">
    <w:name w:val="List Continue 2"/>
    <w:basedOn w:val="Normal"/>
    <w:rsid w:val="00D9656F"/>
    <w:pPr>
      <w:spacing w:after="120"/>
      <w:ind w:left="720"/>
    </w:pPr>
  </w:style>
  <w:style w:type="paragraph" w:styleId="ListContinue3">
    <w:name w:val="List Continue 3"/>
    <w:basedOn w:val="Normal"/>
    <w:rsid w:val="00D9656F"/>
    <w:pPr>
      <w:spacing w:after="120"/>
      <w:ind w:left="1080"/>
    </w:pPr>
  </w:style>
  <w:style w:type="paragraph" w:styleId="ListContinue4">
    <w:name w:val="List Continue 4"/>
    <w:basedOn w:val="Normal"/>
    <w:rsid w:val="00D9656F"/>
    <w:pPr>
      <w:spacing w:after="120"/>
      <w:ind w:left="1440"/>
    </w:pPr>
  </w:style>
  <w:style w:type="paragraph" w:styleId="ListContinue5">
    <w:name w:val="List Continue 5"/>
    <w:basedOn w:val="Normal"/>
    <w:rsid w:val="00D9656F"/>
    <w:pPr>
      <w:spacing w:after="120"/>
      <w:ind w:left="1800"/>
    </w:pPr>
  </w:style>
  <w:style w:type="paragraph" w:styleId="ListNumber">
    <w:name w:val="List Number"/>
    <w:basedOn w:val="Normal"/>
    <w:rsid w:val="00D9656F"/>
    <w:pPr>
      <w:numPr>
        <w:numId w:val="6"/>
      </w:numPr>
    </w:pPr>
  </w:style>
  <w:style w:type="paragraph" w:styleId="ListNumber2">
    <w:name w:val="List Number 2"/>
    <w:basedOn w:val="Normal"/>
    <w:rsid w:val="00D9656F"/>
    <w:pPr>
      <w:numPr>
        <w:numId w:val="7"/>
      </w:numPr>
    </w:pPr>
  </w:style>
  <w:style w:type="paragraph" w:styleId="ListNumber3">
    <w:name w:val="List Number 3"/>
    <w:basedOn w:val="Normal"/>
    <w:rsid w:val="00D9656F"/>
    <w:pPr>
      <w:numPr>
        <w:numId w:val="8"/>
      </w:numPr>
    </w:pPr>
  </w:style>
  <w:style w:type="paragraph" w:styleId="ListNumber4">
    <w:name w:val="List Number 4"/>
    <w:basedOn w:val="Normal"/>
    <w:rsid w:val="00D9656F"/>
    <w:pPr>
      <w:numPr>
        <w:numId w:val="9"/>
      </w:numPr>
    </w:pPr>
  </w:style>
  <w:style w:type="paragraph" w:styleId="ListNumber5">
    <w:name w:val="List Number 5"/>
    <w:basedOn w:val="Normal"/>
    <w:rsid w:val="00D9656F"/>
    <w:pPr>
      <w:numPr>
        <w:numId w:val="10"/>
      </w:numPr>
    </w:pPr>
  </w:style>
  <w:style w:type="paragraph" w:styleId="MacroText">
    <w:name w:val="macro"/>
    <w:semiHidden/>
    <w:rsid w:val="00D9656F"/>
    <w:pPr>
      <w:tabs>
        <w:tab w:val="left" w:pos="480"/>
        <w:tab w:val="left" w:pos="960"/>
        <w:tab w:val="left" w:pos="1440"/>
        <w:tab w:val="left" w:pos="1920"/>
        <w:tab w:val="left" w:pos="2400"/>
        <w:tab w:val="left" w:pos="2880"/>
        <w:tab w:val="left" w:pos="3360"/>
        <w:tab w:val="left" w:pos="3840"/>
        <w:tab w:val="left" w:pos="4320"/>
      </w:tabs>
      <w:jc w:val="center"/>
    </w:pPr>
    <w:rPr>
      <w:rFonts w:ascii="Courier New" w:hAnsi="Courier New" w:cs="Courier New"/>
    </w:rPr>
  </w:style>
  <w:style w:type="paragraph" w:styleId="MessageHeader">
    <w:name w:val="Message Header"/>
    <w:basedOn w:val="Normal"/>
    <w:rsid w:val="00D9656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Indent">
    <w:name w:val="Normal Indent"/>
    <w:basedOn w:val="Normal"/>
    <w:rsid w:val="00D9656F"/>
    <w:pPr>
      <w:ind w:left="720"/>
    </w:pPr>
  </w:style>
  <w:style w:type="paragraph" w:styleId="NoteHeading">
    <w:name w:val="Note Heading"/>
    <w:basedOn w:val="Normal"/>
    <w:next w:val="Normal"/>
    <w:rsid w:val="00D9656F"/>
  </w:style>
  <w:style w:type="paragraph" w:styleId="PlainText">
    <w:name w:val="Plain Text"/>
    <w:basedOn w:val="Normal"/>
    <w:rsid w:val="00D9656F"/>
    <w:rPr>
      <w:rFonts w:ascii="Courier New" w:hAnsi="Courier New" w:cs="Courier New"/>
      <w:sz w:val="20"/>
    </w:rPr>
  </w:style>
  <w:style w:type="paragraph" w:styleId="Salutation">
    <w:name w:val="Salutation"/>
    <w:basedOn w:val="Normal"/>
    <w:next w:val="Normal"/>
    <w:rsid w:val="00D9656F"/>
  </w:style>
  <w:style w:type="paragraph" w:styleId="Signature">
    <w:name w:val="Signature"/>
    <w:basedOn w:val="Normal"/>
    <w:rsid w:val="00D9656F"/>
    <w:pPr>
      <w:ind w:left="4320"/>
    </w:pPr>
  </w:style>
  <w:style w:type="paragraph" w:styleId="Subtitle">
    <w:name w:val="Subtitle"/>
    <w:basedOn w:val="Normal"/>
    <w:qFormat/>
    <w:rsid w:val="00D9656F"/>
    <w:pPr>
      <w:spacing w:after="60"/>
      <w:outlineLvl w:val="1"/>
    </w:pPr>
    <w:rPr>
      <w:rFonts w:ascii="Arial" w:hAnsi="Arial" w:cs="Arial"/>
      <w:szCs w:val="24"/>
    </w:rPr>
  </w:style>
  <w:style w:type="paragraph" w:styleId="TableofAuthorities">
    <w:name w:val="table of authorities"/>
    <w:basedOn w:val="Normal"/>
    <w:next w:val="Normal"/>
    <w:semiHidden/>
    <w:rsid w:val="00D9656F"/>
    <w:pPr>
      <w:ind w:left="240" w:hanging="240"/>
    </w:pPr>
  </w:style>
  <w:style w:type="paragraph" w:styleId="TableofFigures">
    <w:name w:val="table of figures"/>
    <w:basedOn w:val="Normal"/>
    <w:next w:val="Normal"/>
    <w:semiHidden/>
    <w:rsid w:val="00D9656F"/>
  </w:style>
  <w:style w:type="paragraph" w:styleId="Title">
    <w:name w:val="Title"/>
    <w:basedOn w:val="Normal"/>
    <w:qFormat/>
    <w:rsid w:val="00D9656F"/>
    <w:pPr>
      <w:spacing w:before="240" w:after="60"/>
      <w:outlineLvl w:val="0"/>
    </w:pPr>
    <w:rPr>
      <w:rFonts w:ascii="Arial" w:hAnsi="Arial" w:cs="Arial"/>
      <w:b/>
      <w:bCs/>
      <w:kern w:val="28"/>
      <w:sz w:val="32"/>
      <w:szCs w:val="32"/>
    </w:rPr>
  </w:style>
  <w:style w:type="paragraph" w:styleId="TOAHeading">
    <w:name w:val="toa heading"/>
    <w:basedOn w:val="Normal"/>
    <w:next w:val="Normal"/>
    <w:semiHidden/>
    <w:rsid w:val="00D9656F"/>
    <w:pPr>
      <w:spacing w:before="120"/>
    </w:pPr>
    <w:rPr>
      <w:rFonts w:ascii="Arial" w:hAnsi="Arial" w:cs="Arial"/>
      <w:b/>
      <w:bCs/>
      <w:szCs w:val="24"/>
    </w:rPr>
  </w:style>
  <w:style w:type="paragraph" w:styleId="TOC1">
    <w:name w:val="toc 1"/>
    <w:basedOn w:val="Normal"/>
    <w:next w:val="Normal"/>
    <w:autoRedefine/>
    <w:semiHidden/>
    <w:rsid w:val="00D9656F"/>
  </w:style>
  <w:style w:type="paragraph" w:styleId="TOC2">
    <w:name w:val="toc 2"/>
    <w:basedOn w:val="Normal"/>
    <w:next w:val="Normal"/>
    <w:autoRedefine/>
    <w:semiHidden/>
    <w:rsid w:val="00D9656F"/>
    <w:pPr>
      <w:ind w:left="240"/>
    </w:pPr>
  </w:style>
  <w:style w:type="paragraph" w:styleId="TOC3">
    <w:name w:val="toc 3"/>
    <w:basedOn w:val="Normal"/>
    <w:next w:val="Normal"/>
    <w:autoRedefine/>
    <w:semiHidden/>
    <w:rsid w:val="00D9656F"/>
    <w:pPr>
      <w:ind w:left="480"/>
    </w:pPr>
  </w:style>
  <w:style w:type="paragraph" w:styleId="TOC4">
    <w:name w:val="toc 4"/>
    <w:basedOn w:val="Normal"/>
    <w:next w:val="Normal"/>
    <w:autoRedefine/>
    <w:semiHidden/>
    <w:rsid w:val="00D9656F"/>
    <w:pPr>
      <w:ind w:left="720"/>
    </w:pPr>
  </w:style>
  <w:style w:type="paragraph" w:styleId="TOC5">
    <w:name w:val="toc 5"/>
    <w:basedOn w:val="Normal"/>
    <w:next w:val="Normal"/>
    <w:autoRedefine/>
    <w:semiHidden/>
    <w:rsid w:val="00D9656F"/>
    <w:pPr>
      <w:ind w:left="960"/>
    </w:pPr>
  </w:style>
  <w:style w:type="paragraph" w:styleId="TOC6">
    <w:name w:val="toc 6"/>
    <w:basedOn w:val="Normal"/>
    <w:next w:val="Normal"/>
    <w:autoRedefine/>
    <w:semiHidden/>
    <w:rsid w:val="00D9656F"/>
    <w:pPr>
      <w:ind w:left="1200"/>
    </w:pPr>
  </w:style>
  <w:style w:type="paragraph" w:styleId="TOC7">
    <w:name w:val="toc 7"/>
    <w:basedOn w:val="Normal"/>
    <w:next w:val="Normal"/>
    <w:autoRedefine/>
    <w:semiHidden/>
    <w:rsid w:val="00D9656F"/>
    <w:pPr>
      <w:ind w:left="1440"/>
    </w:pPr>
  </w:style>
  <w:style w:type="paragraph" w:styleId="TOC8">
    <w:name w:val="toc 8"/>
    <w:basedOn w:val="Normal"/>
    <w:next w:val="Normal"/>
    <w:autoRedefine/>
    <w:semiHidden/>
    <w:rsid w:val="00D9656F"/>
    <w:pPr>
      <w:ind w:left="1680"/>
    </w:pPr>
  </w:style>
  <w:style w:type="paragraph" w:styleId="TOC9">
    <w:name w:val="toc 9"/>
    <w:basedOn w:val="Normal"/>
    <w:next w:val="Normal"/>
    <w:autoRedefine/>
    <w:semiHidden/>
    <w:rsid w:val="00D9656F"/>
    <w:pPr>
      <w:ind w:left="19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s.usda.gov"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plants.usda.gov/java/largeImage?imageID=pase5_001_avd.tif" TargetMode="External"/><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THIS PASPALUM</vt:lpstr>
    </vt:vector>
  </TitlesOfParts>
  <Company>USDA NRCS National Plant Data Center</Company>
  <LinksUpToDate>false</LinksUpToDate>
  <CharactersWithSpaces>6448</CharactersWithSpaces>
  <SharedDoc>false</SharedDoc>
  <HLinks>
    <vt:vector size="30"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ariant>
        <vt:i4>1179666</vt:i4>
      </vt:variant>
      <vt:variant>
        <vt:i4>0</vt:i4>
      </vt:variant>
      <vt:variant>
        <vt:i4>0</vt:i4>
      </vt:variant>
      <vt:variant>
        <vt:i4>5</vt:i4>
      </vt:variant>
      <vt:variant>
        <vt:lpwstr>http://plants.usda.gov/java/largeImage?imageID=pase5_001_avd.tif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PASPALUM</dc:title>
  <dc:subject>Paspalum setaceum Michx.</dc:subject>
  <dc:creator>J. Scott Peterson</dc:creator>
  <cp:keywords/>
  <cp:lastModifiedBy>William Farrell</cp:lastModifiedBy>
  <cp:revision>2</cp:revision>
  <cp:lastPrinted>2003-06-09T21:39:00Z</cp:lastPrinted>
  <dcterms:created xsi:type="dcterms:W3CDTF">2011-01-25T17:48:00Z</dcterms:created>
  <dcterms:modified xsi:type="dcterms:W3CDTF">2011-01-25T17:48:00Z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