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17D" w:rsidRDefault="0097017D" w:rsidP="0097017D"/>
    <w:tbl>
      <w:tblPr>
        <w:tblpPr w:leftFromText="180" w:rightFromText="180" w:vertAnchor="text" w:tblpY="1"/>
        <w:tblOverlap w:val="never"/>
        <w:tblW w:w="0" w:type="auto"/>
        <w:tblInd w:w="-72" w:type="dxa"/>
        <w:tblLayout w:type="fixed"/>
        <w:tblLook w:val="0000"/>
      </w:tblPr>
      <w:tblGrid>
        <w:gridCol w:w="4500"/>
      </w:tblGrid>
      <w:tr w:rsidR="0097017D" w:rsidTr="00370574">
        <w:tblPrEx>
          <w:tblCellMar>
            <w:top w:w="0" w:type="dxa"/>
            <w:bottom w:w="0" w:type="dxa"/>
          </w:tblCellMar>
        </w:tblPrEx>
        <w:trPr>
          <w:trHeight w:val="80"/>
        </w:trPr>
        <w:tc>
          <w:tcPr>
            <w:tcW w:w="4500" w:type="dxa"/>
          </w:tcPr>
          <w:p w:rsidR="0097017D" w:rsidRDefault="0097017D" w:rsidP="00370574">
            <w:pPr>
              <w:pStyle w:val="Heading2"/>
              <w:rPr>
                <w:i/>
                <w:sz w:val="40"/>
              </w:rPr>
            </w:pPr>
            <w:r>
              <w:rPr>
                <w:sz w:val="40"/>
              </w:rPr>
              <w:t xml:space="preserve">PINE </w:t>
            </w:r>
            <w:smartTag w:uri="urn:schemas-microsoft-com:office:smarttags" w:element="place">
              <w:r>
                <w:rPr>
                  <w:sz w:val="40"/>
                </w:rPr>
                <w:t>BLUEGRASS</w:t>
              </w:r>
            </w:smartTag>
          </w:p>
        </w:tc>
      </w:tr>
      <w:tr w:rsidR="0097017D" w:rsidTr="00370574">
        <w:tblPrEx>
          <w:tblCellMar>
            <w:top w:w="0" w:type="dxa"/>
            <w:bottom w:w="0" w:type="dxa"/>
          </w:tblCellMar>
        </w:tblPrEx>
        <w:tc>
          <w:tcPr>
            <w:tcW w:w="4500" w:type="dxa"/>
          </w:tcPr>
          <w:p w:rsidR="0097017D" w:rsidRDefault="0097017D" w:rsidP="00370574">
            <w:pPr>
              <w:tabs>
                <w:tab w:val="left" w:pos="2430"/>
              </w:tabs>
              <w:rPr>
                <w:b/>
                <w:i/>
                <w:color w:val="000000"/>
                <w:sz w:val="32"/>
              </w:rPr>
            </w:pPr>
            <w:r>
              <w:rPr>
                <w:b/>
                <w:i/>
                <w:color w:val="000000"/>
                <w:sz w:val="32"/>
              </w:rPr>
              <w:t>Poa s</w:t>
            </w:r>
            <w:r w:rsidR="00960D5F">
              <w:rPr>
                <w:b/>
                <w:i/>
                <w:color w:val="000000"/>
                <w:sz w:val="32"/>
              </w:rPr>
              <w:t>cabrella</w:t>
            </w:r>
            <w:r>
              <w:rPr>
                <w:b/>
                <w:i/>
                <w:color w:val="000000"/>
                <w:sz w:val="32"/>
              </w:rPr>
              <w:t xml:space="preserve"> </w:t>
            </w:r>
            <w:r w:rsidR="00B614C7">
              <w:rPr>
                <w:b/>
                <w:i/>
                <w:color w:val="000000"/>
                <w:sz w:val="32"/>
              </w:rPr>
              <w:t xml:space="preserve"> </w:t>
            </w:r>
            <w:r w:rsidR="00960D5F">
              <w:rPr>
                <w:rStyle w:val="search1"/>
                <w:color w:val="auto"/>
                <w:sz w:val="32"/>
                <w:szCs w:val="32"/>
              </w:rPr>
              <w:t>(Thurb.) Benth. ex Vasey</w:t>
            </w:r>
          </w:p>
        </w:tc>
      </w:tr>
      <w:tr w:rsidR="0097017D" w:rsidTr="00370574">
        <w:tblPrEx>
          <w:tblCellMar>
            <w:top w:w="0" w:type="dxa"/>
            <w:bottom w:w="0" w:type="dxa"/>
          </w:tblCellMar>
        </w:tblPrEx>
        <w:tc>
          <w:tcPr>
            <w:tcW w:w="4500" w:type="dxa"/>
          </w:tcPr>
          <w:p w:rsidR="00905465" w:rsidRDefault="007520B1" w:rsidP="00370574">
            <w:pPr>
              <w:pStyle w:val="Header"/>
              <w:tabs>
                <w:tab w:val="clear" w:pos="4320"/>
                <w:tab w:val="clear" w:pos="8640"/>
                <w:tab w:val="left" w:pos="2430"/>
              </w:tabs>
              <w:rPr>
                <w:i/>
              </w:rPr>
            </w:pPr>
            <w:r>
              <w:rPr>
                <w:color w:val="000000"/>
              </w:rPr>
              <w:t>Plant S</w:t>
            </w:r>
            <w:r w:rsidR="0097017D">
              <w:rPr>
                <w:color w:val="000000"/>
              </w:rPr>
              <w:t>ymbol = POS</w:t>
            </w:r>
            <w:r w:rsidR="00960D5F">
              <w:rPr>
                <w:color w:val="000000"/>
              </w:rPr>
              <w:t>C</w:t>
            </w:r>
          </w:p>
        </w:tc>
      </w:tr>
    </w:tbl>
    <w:p w:rsidR="00CD49CC" w:rsidRDefault="00CD49CC">
      <w:pPr>
        <w:sectPr w:rsidR="00CD49CC" w:rsidSect="003631C1">
          <w:headerReference w:type="first" r:id="rId6"/>
          <w:pgSz w:w="12240" w:h="15840" w:code="1"/>
          <w:pgMar w:top="1440" w:right="1440" w:bottom="1440" w:left="1440" w:header="720" w:footer="720" w:gutter="0"/>
          <w:cols w:space="720"/>
          <w:titlePg/>
        </w:sectPr>
      </w:pPr>
    </w:p>
    <w:p w:rsidR="0061373C" w:rsidRDefault="0061373C" w:rsidP="00322884">
      <w:pPr>
        <w:pStyle w:val="Header"/>
        <w:tabs>
          <w:tab w:val="clear" w:pos="4320"/>
          <w:tab w:val="clear" w:pos="8640"/>
          <w:tab w:val="left" w:pos="2430"/>
        </w:tabs>
        <w:jc w:val="left"/>
        <w:rPr>
          <w:i/>
          <w:sz w:val="18"/>
        </w:rPr>
      </w:pPr>
    </w:p>
    <w:p w:rsidR="00322884" w:rsidRDefault="00322884" w:rsidP="00322884">
      <w:pPr>
        <w:pStyle w:val="Header"/>
        <w:tabs>
          <w:tab w:val="clear" w:pos="4320"/>
          <w:tab w:val="clear" w:pos="8640"/>
          <w:tab w:val="left" w:pos="2430"/>
        </w:tabs>
        <w:jc w:val="left"/>
        <w:rPr>
          <w:i/>
          <w:sz w:val="18"/>
        </w:rPr>
      </w:pPr>
      <w:r>
        <w:rPr>
          <w:i/>
          <w:sz w:val="18"/>
        </w:rPr>
        <w:t xml:space="preserve">Contributed by: </w:t>
      </w:r>
      <w:smartTag w:uri="urn:schemas-microsoft-com:office:smarttags" w:element="PlaceName">
        <w:r>
          <w:rPr>
            <w:i/>
            <w:sz w:val="18"/>
          </w:rPr>
          <w:t>USDA</w:t>
        </w:r>
      </w:smartTag>
      <w:r>
        <w:rPr>
          <w:i/>
          <w:sz w:val="18"/>
        </w:rPr>
        <w:t xml:space="preserve"> </w:t>
      </w:r>
      <w:smartTag w:uri="urn:schemas-microsoft-com:office:smarttags" w:element="PlaceName">
        <w:r>
          <w:rPr>
            <w:i/>
            <w:sz w:val="18"/>
          </w:rPr>
          <w:t>NRCS</w:t>
        </w:r>
      </w:smartTag>
      <w:r>
        <w:rPr>
          <w:i/>
          <w:sz w:val="18"/>
        </w:rPr>
        <w:t xml:space="preserve"> </w:t>
      </w:r>
      <w:smartTag w:uri="urn:schemas-microsoft-com:office:smarttags" w:element="PlaceName">
        <w:r>
          <w:rPr>
            <w:i/>
            <w:sz w:val="18"/>
          </w:rPr>
          <w:t>Plant</w:t>
        </w:r>
      </w:smartTag>
      <w:r>
        <w:rPr>
          <w:i/>
          <w:sz w:val="18"/>
        </w:rPr>
        <w:t xml:space="preserve"> </w:t>
      </w:r>
      <w:smartTag w:uri="urn:schemas-microsoft-com:office:smarttags" w:element="PlaceName">
        <w:r>
          <w:rPr>
            <w:i/>
            <w:sz w:val="18"/>
          </w:rPr>
          <w:t>Materials</w:t>
        </w:r>
      </w:smartTag>
      <w:r>
        <w:rPr>
          <w:i/>
          <w:sz w:val="18"/>
        </w:rPr>
        <w:t xml:space="preserve"> </w:t>
      </w:r>
      <w:smartTag w:uri="urn:schemas-microsoft-com:office:smarttags" w:element="PlaceType">
        <w:r>
          <w:rPr>
            <w:i/>
            <w:sz w:val="18"/>
          </w:rPr>
          <w:t>Center</w:t>
        </w:r>
      </w:smartTag>
      <w:r>
        <w:rPr>
          <w:i/>
          <w:sz w:val="18"/>
        </w:rPr>
        <w:t xml:space="preserve">, </w:t>
      </w:r>
      <w:smartTag w:uri="urn:schemas-microsoft-com:office:smarttags" w:element="place">
        <w:smartTag w:uri="urn:schemas-microsoft-com:office:smarttags" w:element="City">
          <w:r>
            <w:rPr>
              <w:i/>
              <w:sz w:val="18"/>
            </w:rPr>
            <w:t>Corvallis</w:t>
          </w:r>
        </w:smartTag>
        <w:r>
          <w:rPr>
            <w:i/>
            <w:sz w:val="18"/>
          </w:rPr>
          <w:t xml:space="preserve">, </w:t>
        </w:r>
        <w:smartTag w:uri="urn:schemas-microsoft-com:office:smarttags" w:element="State">
          <w:r>
            <w:rPr>
              <w:i/>
              <w:sz w:val="18"/>
            </w:rPr>
            <w:t>Oregon</w:t>
          </w:r>
        </w:smartTag>
      </w:smartTag>
    </w:p>
    <w:p w:rsidR="003F7C27" w:rsidRDefault="003F7C27" w:rsidP="00322884">
      <w:pPr>
        <w:pStyle w:val="Header"/>
        <w:tabs>
          <w:tab w:val="clear" w:pos="4320"/>
          <w:tab w:val="clear" w:pos="8640"/>
          <w:tab w:val="left" w:pos="2430"/>
        </w:tabs>
        <w:jc w:val="left"/>
        <w:rPr>
          <w:i/>
          <w:sz w:val="18"/>
        </w:rPr>
      </w:pPr>
    </w:p>
    <w:p w:rsidR="00322884" w:rsidRPr="00AF4761" w:rsidRDefault="006421CA" w:rsidP="00322884">
      <w:pPr>
        <w:ind w:left="-180" w:firstLine="180"/>
        <w:jc w:val="both"/>
        <w:rPr>
          <w:b/>
        </w:rPr>
      </w:pPr>
      <w:r>
        <w:rPr>
          <w:b/>
          <w:noProof/>
        </w:rPr>
        <w:drawing>
          <wp:inline distT="0" distB="0" distL="0" distR="0">
            <wp:extent cx="2600325" cy="4171950"/>
            <wp:effectExtent l="19050" t="0" r="9525" b="0"/>
            <wp:docPr id="1" name="Picture 1" descr="pine bluegrass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e bluegrass2a"/>
                    <pic:cNvPicPr>
                      <a:picLocks noChangeAspect="1" noChangeArrowheads="1"/>
                    </pic:cNvPicPr>
                  </pic:nvPicPr>
                  <pic:blipFill>
                    <a:blip r:embed="rId7" cstate="print"/>
                    <a:srcRect/>
                    <a:stretch>
                      <a:fillRect/>
                    </a:stretch>
                  </pic:blipFill>
                  <pic:spPr bwMode="auto">
                    <a:xfrm>
                      <a:off x="0" y="0"/>
                      <a:ext cx="2600325" cy="4171950"/>
                    </a:xfrm>
                    <a:prstGeom prst="rect">
                      <a:avLst/>
                    </a:prstGeom>
                    <a:noFill/>
                    <a:ln w="9525">
                      <a:noFill/>
                      <a:miter lim="800000"/>
                      <a:headEnd/>
                      <a:tailEnd/>
                    </a:ln>
                  </pic:spPr>
                </pic:pic>
              </a:graphicData>
            </a:graphic>
          </wp:inline>
        </w:drawing>
      </w:r>
    </w:p>
    <w:p w:rsidR="00BA3BE0" w:rsidRPr="00162A0F" w:rsidRDefault="00BA3BE0" w:rsidP="00BA3BE0">
      <w:pPr>
        <w:tabs>
          <w:tab w:val="left" w:pos="2430"/>
        </w:tabs>
        <w:jc w:val="right"/>
        <w:rPr>
          <w:sz w:val="16"/>
        </w:rPr>
      </w:pPr>
      <w:smartTag w:uri="urn:schemas-microsoft-com:office:smarttags" w:element="PersonName">
        <w:r>
          <w:rPr>
            <w:sz w:val="16"/>
          </w:rPr>
          <w:t>D</w:t>
        </w:r>
        <w:r w:rsidRPr="00162A0F">
          <w:rPr>
            <w:sz w:val="16"/>
          </w:rPr>
          <w:t>ale Darris</w:t>
        </w:r>
      </w:smartTag>
    </w:p>
    <w:p w:rsidR="00BA3BE0" w:rsidRPr="00162A0F" w:rsidRDefault="00BA3BE0" w:rsidP="00BA3BE0">
      <w:pPr>
        <w:tabs>
          <w:tab w:val="left" w:pos="2430"/>
        </w:tabs>
        <w:jc w:val="right"/>
        <w:rPr>
          <w:sz w:val="16"/>
        </w:rPr>
      </w:pPr>
      <w:r w:rsidRPr="00162A0F">
        <w:rPr>
          <w:sz w:val="16"/>
        </w:rPr>
        <w:t xml:space="preserve">USDA NRCS </w:t>
      </w:r>
      <w:smartTag w:uri="urn:schemas-microsoft-com:office:smarttags" w:element="City">
        <w:smartTag w:uri="urn:schemas-microsoft-com:office:smarttags" w:element="place">
          <w:r w:rsidRPr="00162A0F">
            <w:rPr>
              <w:sz w:val="16"/>
            </w:rPr>
            <w:t>Corvallis</w:t>
          </w:r>
        </w:smartTag>
      </w:smartTag>
      <w:r w:rsidRPr="00162A0F">
        <w:rPr>
          <w:sz w:val="16"/>
        </w:rPr>
        <w:t xml:space="preserve"> PMC</w:t>
      </w:r>
    </w:p>
    <w:p w:rsidR="00FF0E68" w:rsidRDefault="00FF0E68" w:rsidP="00FF0E68">
      <w:pPr>
        <w:pStyle w:val="Heading5"/>
        <w:ind w:left="0"/>
        <w:rPr>
          <w:sz w:val="16"/>
        </w:rPr>
      </w:pPr>
    </w:p>
    <w:p w:rsidR="00FF0E68" w:rsidRDefault="00FF0E68" w:rsidP="00965E91">
      <w:pPr>
        <w:jc w:val="left"/>
        <w:rPr>
          <w:sz w:val="20"/>
        </w:rPr>
      </w:pPr>
      <w:r>
        <w:rPr>
          <w:b/>
          <w:sz w:val="20"/>
        </w:rPr>
        <w:t xml:space="preserve">Alternate </w:t>
      </w:r>
      <w:r w:rsidR="00E55E98">
        <w:rPr>
          <w:b/>
          <w:sz w:val="20"/>
        </w:rPr>
        <w:t>n</w:t>
      </w:r>
      <w:r>
        <w:rPr>
          <w:b/>
          <w:sz w:val="20"/>
        </w:rPr>
        <w:t>ames</w:t>
      </w:r>
      <w:r w:rsidRPr="00F21D77">
        <w:rPr>
          <w:b/>
          <w:sz w:val="20"/>
        </w:rPr>
        <w:t>:</w:t>
      </w:r>
      <w:r>
        <w:rPr>
          <w:sz w:val="20"/>
        </w:rPr>
        <w:t xml:space="preserve"> </w:t>
      </w:r>
      <w:r w:rsidR="00905465">
        <w:rPr>
          <w:sz w:val="20"/>
        </w:rPr>
        <w:t xml:space="preserve"> </w:t>
      </w:r>
      <w:r w:rsidR="003A010A">
        <w:rPr>
          <w:sz w:val="20"/>
        </w:rPr>
        <w:t xml:space="preserve">Another common name is Sandberg bluegrass.  </w:t>
      </w:r>
      <w:r w:rsidR="00AC4B39" w:rsidRPr="00D0620E">
        <w:rPr>
          <w:i/>
          <w:sz w:val="20"/>
        </w:rPr>
        <w:t>Poa scabrella</w:t>
      </w:r>
      <w:r w:rsidR="007D4B6C">
        <w:rPr>
          <w:i/>
          <w:sz w:val="20"/>
        </w:rPr>
        <w:t xml:space="preserve"> </w:t>
      </w:r>
      <w:r w:rsidR="007D4B6C" w:rsidRPr="007D4B6C">
        <w:rPr>
          <w:sz w:val="20"/>
        </w:rPr>
        <w:t>or pine bluegrass</w:t>
      </w:r>
      <w:r w:rsidR="00D0620E">
        <w:rPr>
          <w:sz w:val="20"/>
        </w:rPr>
        <w:t xml:space="preserve"> was</w:t>
      </w:r>
      <w:r w:rsidR="00905465">
        <w:rPr>
          <w:sz w:val="20"/>
        </w:rPr>
        <w:t xml:space="preserve"> </w:t>
      </w:r>
      <w:r w:rsidR="00AC4B39">
        <w:rPr>
          <w:sz w:val="20"/>
        </w:rPr>
        <w:t>formerly recognized as a separate species</w:t>
      </w:r>
      <w:r w:rsidR="00D0620E">
        <w:rPr>
          <w:sz w:val="20"/>
        </w:rPr>
        <w:t>.</w:t>
      </w:r>
      <w:r w:rsidR="003A010A">
        <w:rPr>
          <w:sz w:val="20"/>
        </w:rPr>
        <w:t xml:space="preserve"> </w:t>
      </w:r>
      <w:r w:rsidR="00D0620E">
        <w:rPr>
          <w:sz w:val="20"/>
        </w:rPr>
        <w:t xml:space="preserve"> It has since been </w:t>
      </w:r>
      <w:r w:rsidR="00370574">
        <w:rPr>
          <w:sz w:val="20"/>
        </w:rPr>
        <w:t>combined</w:t>
      </w:r>
      <w:r w:rsidR="00AC4B39">
        <w:rPr>
          <w:sz w:val="20"/>
        </w:rPr>
        <w:t xml:space="preserve"> with up to 44 other </w:t>
      </w:r>
      <w:r w:rsidR="00370574">
        <w:rPr>
          <w:sz w:val="20"/>
        </w:rPr>
        <w:t>bluegras</w:t>
      </w:r>
      <w:r w:rsidR="00AC4B39">
        <w:rPr>
          <w:sz w:val="20"/>
        </w:rPr>
        <w:t>s</w:t>
      </w:r>
      <w:r w:rsidR="00370574">
        <w:rPr>
          <w:sz w:val="20"/>
        </w:rPr>
        <w:t>es</w:t>
      </w:r>
      <w:r w:rsidR="00AC4B39">
        <w:rPr>
          <w:sz w:val="20"/>
        </w:rPr>
        <w:t xml:space="preserve"> into a</w:t>
      </w:r>
      <w:r w:rsidR="00905465">
        <w:rPr>
          <w:sz w:val="20"/>
        </w:rPr>
        <w:t xml:space="preserve"> large complex known as </w:t>
      </w:r>
      <w:r w:rsidR="00D0620E" w:rsidRPr="00D0620E">
        <w:rPr>
          <w:i/>
          <w:sz w:val="20"/>
        </w:rPr>
        <w:t>Poa</w:t>
      </w:r>
      <w:r w:rsidR="00905465" w:rsidRPr="00D0620E">
        <w:rPr>
          <w:i/>
          <w:sz w:val="20"/>
        </w:rPr>
        <w:t xml:space="preserve"> secunda</w:t>
      </w:r>
      <w:r w:rsidR="00AC4B39">
        <w:rPr>
          <w:sz w:val="20"/>
        </w:rPr>
        <w:t xml:space="preserve"> or </w:t>
      </w:r>
      <w:r w:rsidR="00AC4B39" w:rsidRPr="00E16D79">
        <w:rPr>
          <w:sz w:val="20"/>
        </w:rPr>
        <w:t>Sandberg bluegrass</w:t>
      </w:r>
      <w:r w:rsidR="003A010A">
        <w:rPr>
          <w:sz w:val="20"/>
        </w:rPr>
        <w:t>.</w:t>
      </w:r>
      <w:r w:rsidR="00132819">
        <w:rPr>
          <w:sz w:val="20"/>
        </w:rPr>
        <w:t xml:space="preserve"> </w:t>
      </w:r>
      <w:r w:rsidR="00D0620E">
        <w:rPr>
          <w:sz w:val="20"/>
        </w:rPr>
        <w:t xml:space="preserve"> </w:t>
      </w:r>
    </w:p>
    <w:p w:rsidR="003A010A" w:rsidRPr="00813641" w:rsidRDefault="003A010A" w:rsidP="00965E91">
      <w:pPr>
        <w:jc w:val="left"/>
        <w:rPr>
          <w:sz w:val="18"/>
          <w:szCs w:val="18"/>
        </w:rPr>
      </w:pPr>
    </w:p>
    <w:p w:rsidR="003A010A" w:rsidRDefault="003A010A" w:rsidP="00965E91">
      <w:pPr>
        <w:jc w:val="left"/>
        <w:rPr>
          <w:sz w:val="20"/>
        </w:rPr>
      </w:pPr>
      <w:r w:rsidRPr="00886965">
        <w:rPr>
          <w:b/>
          <w:sz w:val="20"/>
        </w:rPr>
        <w:t>Caution:</w:t>
      </w:r>
      <w:r>
        <w:rPr>
          <w:sz w:val="20"/>
        </w:rPr>
        <w:t xml:space="preserve">  The </w:t>
      </w:r>
      <w:r w:rsidR="00814ACA" w:rsidRPr="00814ACA">
        <w:rPr>
          <w:i/>
          <w:sz w:val="20"/>
        </w:rPr>
        <w:t>Poa secunda</w:t>
      </w:r>
      <w:r>
        <w:rPr>
          <w:sz w:val="20"/>
        </w:rPr>
        <w:t xml:space="preserve"> complex represents a highly variable array of ecological forms occurring over a large area of the </w:t>
      </w:r>
      <w:smartTag w:uri="urn:schemas-microsoft-com:office:smarttags" w:element="place">
        <w:smartTag w:uri="urn:schemas-microsoft-com:office:smarttags" w:element="country-region">
          <w:r>
            <w:rPr>
              <w:sz w:val="20"/>
            </w:rPr>
            <w:t>United States</w:t>
          </w:r>
        </w:smartTag>
      </w:smartTag>
      <w:r>
        <w:rPr>
          <w:sz w:val="20"/>
        </w:rPr>
        <w:t xml:space="preserve"> in diverse habitats.  Information pertinent to certain forms may not apply well to </w:t>
      </w:r>
      <w:r w:rsidR="00814ACA">
        <w:rPr>
          <w:sz w:val="20"/>
        </w:rPr>
        <w:t>the entire sp</w:t>
      </w:r>
      <w:r w:rsidR="00886965">
        <w:rPr>
          <w:sz w:val="20"/>
        </w:rPr>
        <w:t>ecies across all regions.</w:t>
      </w:r>
      <w:r>
        <w:rPr>
          <w:sz w:val="20"/>
        </w:rPr>
        <w:t xml:space="preserve">  Therefore, </w:t>
      </w:r>
      <w:r w:rsidR="00886965">
        <w:rPr>
          <w:sz w:val="20"/>
        </w:rPr>
        <w:t>this</w:t>
      </w:r>
      <w:r>
        <w:rPr>
          <w:sz w:val="20"/>
        </w:rPr>
        <w:t xml:space="preserve"> fact sheet applies</w:t>
      </w:r>
      <w:r w:rsidR="00261FC7">
        <w:rPr>
          <w:sz w:val="20"/>
        </w:rPr>
        <w:t xml:space="preserve"> best </w:t>
      </w:r>
      <w:r w:rsidR="00F30187">
        <w:rPr>
          <w:sz w:val="20"/>
        </w:rPr>
        <w:t xml:space="preserve">only </w:t>
      </w:r>
      <w:r>
        <w:rPr>
          <w:sz w:val="20"/>
        </w:rPr>
        <w:t xml:space="preserve">to </w:t>
      </w:r>
      <w:r w:rsidRPr="00886965">
        <w:rPr>
          <w:i/>
          <w:sz w:val="20"/>
        </w:rPr>
        <w:t xml:space="preserve">Poa </w:t>
      </w:r>
      <w:r w:rsidRPr="00886965">
        <w:rPr>
          <w:i/>
          <w:sz w:val="20"/>
        </w:rPr>
        <w:lastRenderedPageBreak/>
        <w:t>secunda</w:t>
      </w:r>
      <w:r>
        <w:rPr>
          <w:sz w:val="20"/>
        </w:rPr>
        <w:t xml:space="preserve"> </w:t>
      </w:r>
      <w:r w:rsidR="00960D5F">
        <w:rPr>
          <w:sz w:val="20"/>
        </w:rPr>
        <w:t xml:space="preserve">(formerly </w:t>
      </w:r>
      <w:r w:rsidR="00960D5F" w:rsidRPr="00960D5F">
        <w:rPr>
          <w:i/>
          <w:sz w:val="20"/>
        </w:rPr>
        <w:t>Poa scabrella</w:t>
      </w:r>
      <w:r w:rsidR="00960D5F">
        <w:rPr>
          <w:sz w:val="20"/>
        </w:rPr>
        <w:t xml:space="preserve">) </w:t>
      </w:r>
      <w:r>
        <w:rPr>
          <w:sz w:val="20"/>
        </w:rPr>
        <w:t xml:space="preserve">as it occurs west of the Cascades in the </w:t>
      </w:r>
      <w:smartTag w:uri="urn:schemas-microsoft-com:office:smarttags" w:element="place">
        <w:r>
          <w:rPr>
            <w:sz w:val="20"/>
          </w:rPr>
          <w:t>Pacific Northwest</w:t>
        </w:r>
      </w:smartTag>
      <w:r>
        <w:rPr>
          <w:sz w:val="20"/>
        </w:rPr>
        <w:t>.</w:t>
      </w:r>
    </w:p>
    <w:p w:rsidR="003A010A" w:rsidRPr="00813641" w:rsidRDefault="003A010A" w:rsidP="00965E91">
      <w:pPr>
        <w:jc w:val="left"/>
        <w:rPr>
          <w:sz w:val="18"/>
          <w:szCs w:val="18"/>
        </w:rPr>
      </w:pPr>
    </w:p>
    <w:p w:rsidR="00FF0E68" w:rsidRDefault="00FF0E68" w:rsidP="00965E91">
      <w:pPr>
        <w:pStyle w:val="Heading5"/>
        <w:ind w:left="0"/>
        <w:jc w:val="left"/>
        <w:rPr>
          <w:b w:val="0"/>
        </w:rPr>
      </w:pPr>
      <w:r>
        <w:t>Uses</w:t>
      </w:r>
      <w:r w:rsidRPr="00781B2F">
        <w:t>:</w:t>
      </w:r>
      <w:r>
        <w:rPr>
          <w:b w:val="0"/>
        </w:rPr>
        <w:t xml:space="preserve"> </w:t>
      </w:r>
      <w:r w:rsidR="00814ACA">
        <w:rPr>
          <w:b w:val="0"/>
        </w:rPr>
        <w:t xml:space="preserve"> </w:t>
      </w:r>
      <w:r>
        <w:rPr>
          <w:b w:val="0"/>
        </w:rPr>
        <w:t xml:space="preserve">Pine bluegrass is a native cool season bunchgrass </w:t>
      </w:r>
      <w:r w:rsidR="006558B5">
        <w:rPr>
          <w:b w:val="0"/>
        </w:rPr>
        <w:t xml:space="preserve">of small to moderate stature </w:t>
      </w:r>
      <w:r>
        <w:rPr>
          <w:b w:val="0"/>
        </w:rPr>
        <w:t xml:space="preserve">useful for restoration of upland </w:t>
      </w:r>
      <w:r w:rsidR="00755D24">
        <w:rPr>
          <w:b w:val="0"/>
        </w:rPr>
        <w:t>meadows,</w:t>
      </w:r>
      <w:r w:rsidR="00907329">
        <w:rPr>
          <w:b w:val="0"/>
        </w:rPr>
        <w:t xml:space="preserve"> wet </w:t>
      </w:r>
      <w:r>
        <w:rPr>
          <w:b w:val="0"/>
        </w:rPr>
        <w:t>prairies</w:t>
      </w:r>
      <w:r w:rsidR="00755D24">
        <w:rPr>
          <w:b w:val="0"/>
        </w:rPr>
        <w:t>,</w:t>
      </w:r>
      <w:r>
        <w:rPr>
          <w:b w:val="0"/>
        </w:rPr>
        <w:t xml:space="preserve"> and pine or oak savanna</w:t>
      </w:r>
      <w:r w:rsidR="006558B5">
        <w:rPr>
          <w:b w:val="0"/>
        </w:rPr>
        <w:t>, depending on region</w:t>
      </w:r>
      <w:r>
        <w:rPr>
          <w:b w:val="0"/>
        </w:rPr>
        <w:t xml:space="preserve">.  While slow to establish, it is drought tolerant and useful for </w:t>
      </w:r>
      <w:r w:rsidR="00E16D79">
        <w:rPr>
          <w:b w:val="0"/>
        </w:rPr>
        <w:t>dry, rocky outcrops as well as moist, slower draining sites.</w:t>
      </w:r>
      <w:r>
        <w:rPr>
          <w:b w:val="0"/>
        </w:rPr>
        <w:t xml:space="preserve">  Other uses include revegetation,</w:t>
      </w:r>
      <w:r w:rsidR="00101A66">
        <w:rPr>
          <w:b w:val="0"/>
        </w:rPr>
        <w:t xml:space="preserve"> rehabilitation after wildfire,</w:t>
      </w:r>
      <w:r w:rsidR="00814ACA">
        <w:rPr>
          <w:b w:val="0"/>
        </w:rPr>
        <w:t xml:space="preserve"> </w:t>
      </w:r>
      <w:r>
        <w:rPr>
          <w:b w:val="0"/>
        </w:rPr>
        <w:t>erosion control</w:t>
      </w:r>
      <w:r w:rsidR="00101A66">
        <w:rPr>
          <w:b w:val="0"/>
        </w:rPr>
        <w:t xml:space="preserve"> in mixes with other </w:t>
      </w:r>
      <w:r w:rsidR="00A61878">
        <w:rPr>
          <w:b w:val="0"/>
        </w:rPr>
        <w:t>grasses</w:t>
      </w:r>
      <w:r>
        <w:rPr>
          <w:b w:val="0"/>
        </w:rPr>
        <w:t>, upland bird habitat</w:t>
      </w:r>
      <w:r w:rsidR="00101A66">
        <w:rPr>
          <w:b w:val="0"/>
        </w:rPr>
        <w:t xml:space="preserve"> (nesting cover</w:t>
      </w:r>
      <w:r w:rsidR="00E16D79">
        <w:rPr>
          <w:b w:val="0"/>
        </w:rPr>
        <w:t xml:space="preserve">, </w:t>
      </w:r>
      <w:r w:rsidR="00CC2413">
        <w:rPr>
          <w:b w:val="0"/>
        </w:rPr>
        <w:t xml:space="preserve">source of </w:t>
      </w:r>
      <w:r w:rsidR="00E16D79">
        <w:rPr>
          <w:b w:val="0"/>
        </w:rPr>
        <w:t>seed</w:t>
      </w:r>
      <w:r w:rsidR="00097DE0">
        <w:rPr>
          <w:b w:val="0"/>
        </w:rPr>
        <w:t>)</w:t>
      </w:r>
      <w:r>
        <w:rPr>
          <w:b w:val="0"/>
        </w:rPr>
        <w:t xml:space="preserve">, and natural area landscaping. </w:t>
      </w:r>
      <w:r w:rsidR="00132819">
        <w:rPr>
          <w:b w:val="0"/>
        </w:rPr>
        <w:t xml:space="preserve"> </w:t>
      </w:r>
      <w:r w:rsidR="007D4B6C">
        <w:rPr>
          <w:b w:val="0"/>
        </w:rPr>
        <w:t xml:space="preserve"> </w:t>
      </w:r>
      <w:r w:rsidR="00A80B2D">
        <w:rPr>
          <w:b w:val="0"/>
        </w:rPr>
        <w:t xml:space="preserve">Specific </w:t>
      </w:r>
      <w:r w:rsidR="00FB4BE8">
        <w:rPr>
          <w:b w:val="0"/>
        </w:rPr>
        <w:t xml:space="preserve">information on livestock </w:t>
      </w:r>
      <w:r w:rsidR="00A80B2D">
        <w:rPr>
          <w:b w:val="0"/>
        </w:rPr>
        <w:t>and wildlife utilization</w:t>
      </w:r>
      <w:r w:rsidR="00FB4BE8">
        <w:rPr>
          <w:b w:val="0"/>
        </w:rPr>
        <w:t xml:space="preserve"> of pine</w:t>
      </w:r>
      <w:r>
        <w:rPr>
          <w:b w:val="0"/>
        </w:rPr>
        <w:t xml:space="preserve"> bluegrass </w:t>
      </w:r>
      <w:r w:rsidR="00A2681C">
        <w:rPr>
          <w:b w:val="0"/>
        </w:rPr>
        <w:t xml:space="preserve">west of the Cascades is lacking.  </w:t>
      </w:r>
      <w:r w:rsidR="00261FC7">
        <w:rPr>
          <w:b w:val="0"/>
        </w:rPr>
        <w:t>However, o</w:t>
      </w:r>
      <w:r w:rsidR="00A2681C">
        <w:rPr>
          <w:b w:val="0"/>
        </w:rPr>
        <w:t xml:space="preserve">n </w:t>
      </w:r>
      <w:r w:rsidR="009529B7">
        <w:rPr>
          <w:b w:val="0"/>
        </w:rPr>
        <w:t xml:space="preserve">drier </w:t>
      </w:r>
      <w:r w:rsidR="00A2681C">
        <w:rPr>
          <w:b w:val="0"/>
        </w:rPr>
        <w:t xml:space="preserve">western rangelands, </w:t>
      </w:r>
      <w:r w:rsidR="009529B7">
        <w:rPr>
          <w:b w:val="0"/>
        </w:rPr>
        <w:t xml:space="preserve">ecotypes within </w:t>
      </w:r>
      <w:r w:rsidR="00A2681C">
        <w:rPr>
          <w:b w:val="0"/>
        </w:rPr>
        <w:t xml:space="preserve">the </w:t>
      </w:r>
      <w:r w:rsidR="00A2681C" w:rsidRPr="00261FC7">
        <w:rPr>
          <w:b w:val="0"/>
          <w:i/>
        </w:rPr>
        <w:t>Poa secunda</w:t>
      </w:r>
      <w:r w:rsidR="00A2681C">
        <w:rPr>
          <w:b w:val="0"/>
        </w:rPr>
        <w:t xml:space="preserve"> complex </w:t>
      </w:r>
      <w:r w:rsidR="009529B7">
        <w:rPr>
          <w:b w:val="0"/>
        </w:rPr>
        <w:t>hav</w:t>
      </w:r>
      <w:r w:rsidR="00A80B2D">
        <w:rPr>
          <w:b w:val="0"/>
        </w:rPr>
        <w:t>e</w:t>
      </w:r>
      <w:r w:rsidR="009529B7">
        <w:rPr>
          <w:b w:val="0"/>
        </w:rPr>
        <w:t xml:space="preserve"> value for</w:t>
      </w:r>
      <w:r>
        <w:rPr>
          <w:b w:val="0"/>
        </w:rPr>
        <w:t xml:space="preserve"> livestock grazing and big game forage, especially in early spring.</w:t>
      </w:r>
      <w:r w:rsidR="00755D24">
        <w:rPr>
          <w:b w:val="0"/>
        </w:rPr>
        <w:t xml:space="preserve">  Palatability prior to dormancy</w:t>
      </w:r>
      <w:r w:rsidR="00E16D79">
        <w:rPr>
          <w:b w:val="0"/>
        </w:rPr>
        <w:t xml:space="preserve"> and again in fall </w:t>
      </w:r>
      <w:r w:rsidR="00755D24">
        <w:rPr>
          <w:b w:val="0"/>
        </w:rPr>
        <w:t xml:space="preserve">is rated fair to good for most ungulates, small mammals, </w:t>
      </w:r>
      <w:r w:rsidR="00E11FE6">
        <w:rPr>
          <w:b w:val="0"/>
        </w:rPr>
        <w:t xml:space="preserve">and </w:t>
      </w:r>
      <w:r w:rsidR="00E16D79">
        <w:rPr>
          <w:b w:val="0"/>
        </w:rPr>
        <w:t>certain</w:t>
      </w:r>
      <w:r w:rsidR="00755D24">
        <w:rPr>
          <w:b w:val="0"/>
        </w:rPr>
        <w:t xml:space="preserve"> birds.</w:t>
      </w:r>
      <w:r w:rsidR="00090F55">
        <w:rPr>
          <w:b w:val="0"/>
        </w:rPr>
        <w:t xml:space="preserve"> </w:t>
      </w:r>
      <w:r w:rsidR="00132819">
        <w:rPr>
          <w:b w:val="0"/>
        </w:rPr>
        <w:t xml:space="preserve"> </w:t>
      </w:r>
      <w:r w:rsidR="00A80B2D">
        <w:rPr>
          <w:b w:val="0"/>
        </w:rPr>
        <w:t>P</w:t>
      </w:r>
      <w:r w:rsidR="00090F55">
        <w:rPr>
          <w:b w:val="0"/>
        </w:rPr>
        <w:t xml:space="preserve">roductivity </w:t>
      </w:r>
      <w:r w:rsidR="00101A66">
        <w:rPr>
          <w:b w:val="0"/>
        </w:rPr>
        <w:t>can be</w:t>
      </w:r>
      <w:r w:rsidR="00090F55">
        <w:rPr>
          <w:b w:val="0"/>
        </w:rPr>
        <w:t xml:space="preserve"> low, especially in dry years.</w:t>
      </w:r>
      <w:r w:rsidR="00101A66">
        <w:rPr>
          <w:b w:val="0"/>
        </w:rPr>
        <w:t xml:space="preserve"> </w:t>
      </w:r>
      <w:r w:rsidR="00A61878">
        <w:rPr>
          <w:b w:val="0"/>
        </w:rPr>
        <w:t xml:space="preserve"> Potential uses that need further testing </w:t>
      </w:r>
      <w:r w:rsidR="00A2681C">
        <w:rPr>
          <w:b w:val="0"/>
        </w:rPr>
        <w:t xml:space="preserve">west of the Cascades </w:t>
      </w:r>
      <w:r w:rsidR="00A61878">
        <w:rPr>
          <w:b w:val="0"/>
        </w:rPr>
        <w:t xml:space="preserve">are low input lawns and cover crops in vineyards or other </w:t>
      </w:r>
      <w:r w:rsidR="00CD1273">
        <w:rPr>
          <w:b w:val="0"/>
        </w:rPr>
        <w:t>horticultural crops</w:t>
      </w:r>
      <w:r w:rsidR="00A61878">
        <w:rPr>
          <w:b w:val="0"/>
        </w:rPr>
        <w:t xml:space="preserve"> where its early summer dormancy may be beneficial.</w:t>
      </w:r>
    </w:p>
    <w:p w:rsidR="00FF0E68" w:rsidRPr="00813641" w:rsidRDefault="00FF0E68" w:rsidP="00965E91">
      <w:pPr>
        <w:tabs>
          <w:tab w:val="left" w:pos="2430"/>
        </w:tabs>
        <w:jc w:val="left"/>
        <w:rPr>
          <w:sz w:val="18"/>
          <w:szCs w:val="18"/>
        </w:rPr>
      </w:pPr>
      <w:r>
        <w:rPr>
          <w:sz w:val="20"/>
        </w:rPr>
        <w:t xml:space="preserve"> </w:t>
      </w:r>
    </w:p>
    <w:p w:rsidR="00FF0E68" w:rsidRDefault="00FF0E68" w:rsidP="00965E91">
      <w:pPr>
        <w:pStyle w:val="Heading5"/>
        <w:ind w:left="0"/>
        <w:jc w:val="left"/>
        <w:rPr>
          <w:b w:val="0"/>
          <w:i/>
        </w:rPr>
      </w:pPr>
      <w:r>
        <w:t>Description</w:t>
      </w:r>
      <w:r w:rsidRPr="00781B2F">
        <w:t>:</w:t>
      </w:r>
      <w:r>
        <w:rPr>
          <w:b w:val="0"/>
        </w:rPr>
        <w:t xml:space="preserve"> </w:t>
      </w:r>
      <w:r w:rsidR="005D7067">
        <w:rPr>
          <w:b w:val="0"/>
        </w:rPr>
        <w:t xml:space="preserve"> </w:t>
      </w:r>
      <w:r w:rsidR="007B2E83">
        <w:rPr>
          <w:b w:val="0"/>
        </w:rPr>
        <w:t>Pine bluegrass is a f</w:t>
      </w:r>
      <w:r>
        <w:rPr>
          <w:b w:val="0"/>
        </w:rPr>
        <w:t xml:space="preserve">ine textured, </w:t>
      </w:r>
      <w:r w:rsidR="00235AFF">
        <w:rPr>
          <w:b w:val="0"/>
        </w:rPr>
        <w:t>short to medium lived,</w:t>
      </w:r>
      <w:r>
        <w:rPr>
          <w:b w:val="0"/>
        </w:rPr>
        <w:t xml:space="preserve"> strongly tufted perennial grass with erect culms</w:t>
      </w:r>
      <w:r w:rsidR="0082508D">
        <w:rPr>
          <w:b w:val="0"/>
        </w:rPr>
        <w:t xml:space="preserve"> (stems)</w:t>
      </w:r>
      <w:r>
        <w:rPr>
          <w:b w:val="0"/>
        </w:rPr>
        <w:t xml:space="preserve"> 40-100 cm tall. </w:t>
      </w:r>
      <w:r w:rsidR="00132819">
        <w:rPr>
          <w:b w:val="0"/>
        </w:rPr>
        <w:t xml:space="preserve"> </w:t>
      </w:r>
      <w:r>
        <w:rPr>
          <w:b w:val="0"/>
        </w:rPr>
        <w:t xml:space="preserve">Mature clumps are typically 10-16 cm wide and the </w:t>
      </w:r>
      <w:r w:rsidR="00A60329">
        <w:rPr>
          <w:b w:val="0"/>
        </w:rPr>
        <w:t>foliage</w:t>
      </w:r>
      <w:r>
        <w:rPr>
          <w:b w:val="0"/>
        </w:rPr>
        <w:t xml:space="preserve"> is </w:t>
      </w:r>
      <w:r w:rsidR="0082508D">
        <w:rPr>
          <w:b w:val="0"/>
        </w:rPr>
        <w:t xml:space="preserve">light to </w:t>
      </w:r>
      <w:r>
        <w:rPr>
          <w:b w:val="0"/>
        </w:rPr>
        <w:t>medium green</w:t>
      </w:r>
      <w:r w:rsidR="00A60329">
        <w:rPr>
          <w:b w:val="0"/>
        </w:rPr>
        <w:t xml:space="preserve"> or slightly bluish, </w:t>
      </w:r>
      <w:r w:rsidR="0082508D">
        <w:rPr>
          <w:b w:val="0"/>
        </w:rPr>
        <w:t>and mostly basal</w:t>
      </w:r>
      <w:r>
        <w:rPr>
          <w:b w:val="0"/>
        </w:rPr>
        <w:t>. Leaf blades are numerous, 1-2 mm wide</w:t>
      </w:r>
      <w:r w:rsidR="00A60329">
        <w:rPr>
          <w:b w:val="0"/>
        </w:rPr>
        <w:t>, 5-22 cm long,</w:t>
      </w:r>
      <w:r>
        <w:rPr>
          <w:b w:val="0"/>
        </w:rPr>
        <w:t xml:space="preserve"> </w:t>
      </w:r>
      <w:r w:rsidR="00A60329">
        <w:rPr>
          <w:b w:val="0"/>
        </w:rPr>
        <w:t>flat to folded</w:t>
      </w:r>
      <w:r w:rsidR="00D40A3C">
        <w:rPr>
          <w:b w:val="0"/>
        </w:rPr>
        <w:t xml:space="preserve"> or rolled inward</w:t>
      </w:r>
      <w:r w:rsidR="00A60329">
        <w:rPr>
          <w:b w:val="0"/>
        </w:rPr>
        <w:t xml:space="preserve">, </w:t>
      </w:r>
      <w:r>
        <w:rPr>
          <w:b w:val="0"/>
        </w:rPr>
        <w:t>and lax.  The panicle (inflorescence</w:t>
      </w:r>
      <w:r w:rsidR="0082508D">
        <w:rPr>
          <w:b w:val="0"/>
        </w:rPr>
        <w:t xml:space="preserve"> or seed head</w:t>
      </w:r>
      <w:r>
        <w:rPr>
          <w:b w:val="0"/>
        </w:rPr>
        <w:t xml:space="preserve">) is upright and narrow. </w:t>
      </w:r>
      <w:r w:rsidR="00132819">
        <w:rPr>
          <w:b w:val="0"/>
        </w:rPr>
        <w:t xml:space="preserve"> </w:t>
      </w:r>
      <w:r w:rsidR="00A61878">
        <w:rPr>
          <w:b w:val="0"/>
        </w:rPr>
        <w:t>Dormancy occurs in summer when soils dry while n</w:t>
      </w:r>
      <w:r>
        <w:rPr>
          <w:b w:val="0"/>
        </w:rPr>
        <w:t xml:space="preserve">ew growth </w:t>
      </w:r>
      <w:r w:rsidR="00A61878">
        <w:rPr>
          <w:b w:val="0"/>
        </w:rPr>
        <w:t xml:space="preserve">initiates </w:t>
      </w:r>
      <w:r>
        <w:rPr>
          <w:b w:val="0"/>
        </w:rPr>
        <w:t>during fall, winter and spring</w:t>
      </w:r>
      <w:r w:rsidR="008F05E5">
        <w:rPr>
          <w:b w:val="0"/>
        </w:rPr>
        <w:t>.</w:t>
      </w:r>
      <w:r>
        <w:rPr>
          <w:b w:val="0"/>
        </w:rPr>
        <w:t xml:space="preserve"> </w:t>
      </w:r>
      <w:r w:rsidR="00132819">
        <w:rPr>
          <w:b w:val="0"/>
        </w:rPr>
        <w:t xml:space="preserve"> </w:t>
      </w:r>
      <w:r w:rsidR="008F05E5">
        <w:rPr>
          <w:b w:val="0"/>
        </w:rPr>
        <w:t>S</w:t>
      </w:r>
      <w:r>
        <w:rPr>
          <w:b w:val="0"/>
        </w:rPr>
        <w:t>eed matures in June</w:t>
      </w:r>
      <w:r w:rsidR="00235AFF">
        <w:rPr>
          <w:b w:val="0"/>
        </w:rPr>
        <w:t>-July</w:t>
      </w:r>
      <w:r>
        <w:rPr>
          <w:b w:val="0"/>
        </w:rPr>
        <w:t xml:space="preserve"> in the </w:t>
      </w:r>
      <w:r w:rsidR="00235AFF">
        <w:rPr>
          <w:b w:val="0"/>
        </w:rPr>
        <w:t xml:space="preserve">western </w:t>
      </w:r>
      <w:r w:rsidR="007B2E83">
        <w:rPr>
          <w:b w:val="0"/>
        </w:rPr>
        <w:t>interior valleys</w:t>
      </w:r>
      <w:r w:rsidR="008F05E5">
        <w:rPr>
          <w:b w:val="0"/>
        </w:rPr>
        <w:t xml:space="preserve"> </w:t>
      </w:r>
      <w:r w:rsidR="005D7067">
        <w:rPr>
          <w:b w:val="0"/>
        </w:rPr>
        <w:t xml:space="preserve">of </w:t>
      </w:r>
      <w:smartTag w:uri="urn:schemas-microsoft-com:office:smarttags" w:element="State">
        <w:r w:rsidR="005D7067">
          <w:rPr>
            <w:b w:val="0"/>
          </w:rPr>
          <w:t>Oregon</w:t>
        </w:r>
      </w:smartTag>
      <w:r w:rsidR="005D7067">
        <w:rPr>
          <w:b w:val="0"/>
        </w:rPr>
        <w:t xml:space="preserve"> and </w:t>
      </w:r>
      <w:smartTag w:uri="urn:schemas-microsoft-com:office:smarttags" w:element="State">
        <w:smartTag w:uri="urn:schemas-microsoft-com:office:smarttags" w:element="place">
          <w:r w:rsidR="005D7067">
            <w:rPr>
              <w:b w:val="0"/>
            </w:rPr>
            <w:t>Washington</w:t>
          </w:r>
        </w:smartTag>
      </w:smartTag>
      <w:r w:rsidR="005D7067">
        <w:rPr>
          <w:b w:val="0"/>
        </w:rPr>
        <w:t xml:space="preserve"> and</w:t>
      </w:r>
      <w:r w:rsidR="008F05E5">
        <w:rPr>
          <w:b w:val="0"/>
        </w:rPr>
        <w:t xml:space="preserve"> in August at higher elevations</w:t>
      </w:r>
      <w:r>
        <w:rPr>
          <w:b w:val="0"/>
        </w:rPr>
        <w:t>.</w:t>
      </w:r>
      <w:r w:rsidR="00A64362">
        <w:rPr>
          <w:b w:val="0"/>
        </w:rPr>
        <w:t xml:space="preserve"> </w:t>
      </w:r>
      <w:r w:rsidR="00235AFF">
        <w:rPr>
          <w:b w:val="0"/>
        </w:rPr>
        <w:t xml:space="preserve"> </w:t>
      </w:r>
    </w:p>
    <w:p w:rsidR="00E11FE6" w:rsidRPr="00813641" w:rsidRDefault="00E11FE6" w:rsidP="00E11FE6">
      <w:pPr>
        <w:rPr>
          <w:sz w:val="18"/>
          <w:szCs w:val="18"/>
        </w:rPr>
      </w:pPr>
    </w:p>
    <w:p w:rsidR="00E11FE6" w:rsidRPr="00E11FE6" w:rsidRDefault="00FF0E68" w:rsidP="00965E91">
      <w:pPr>
        <w:pStyle w:val="BodyText3"/>
        <w:jc w:val="left"/>
      </w:pPr>
      <w:r w:rsidRPr="007B2E83">
        <w:rPr>
          <w:i/>
          <w:sz w:val="20"/>
          <w:szCs w:val="20"/>
        </w:rPr>
        <w:t>Key to identification:</w:t>
      </w:r>
      <w:r w:rsidRPr="00965E91">
        <w:rPr>
          <w:b/>
          <w:sz w:val="20"/>
          <w:szCs w:val="20"/>
        </w:rPr>
        <w:t xml:space="preserve"> </w:t>
      </w:r>
      <w:r w:rsidRPr="00965E91">
        <w:rPr>
          <w:sz w:val="20"/>
          <w:szCs w:val="20"/>
        </w:rPr>
        <w:t>Pine bluegrass has narrower panicles</w:t>
      </w:r>
      <w:r w:rsidR="00A62EB2">
        <w:rPr>
          <w:sz w:val="20"/>
          <w:szCs w:val="20"/>
        </w:rPr>
        <w:t>,</w:t>
      </w:r>
      <w:r w:rsidR="00A40921">
        <w:rPr>
          <w:sz w:val="20"/>
          <w:szCs w:val="20"/>
        </w:rPr>
        <w:t xml:space="preserve"> </w:t>
      </w:r>
      <w:r w:rsidR="00A62EB2">
        <w:rPr>
          <w:sz w:val="20"/>
          <w:szCs w:val="20"/>
        </w:rPr>
        <w:t>narrower</w:t>
      </w:r>
      <w:r w:rsidR="00A40921">
        <w:rPr>
          <w:sz w:val="20"/>
          <w:szCs w:val="20"/>
        </w:rPr>
        <w:t xml:space="preserve"> leaf blades (1-2 mm vs. </w:t>
      </w:r>
      <w:r w:rsidR="00A62EB2">
        <w:rPr>
          <w:sz w:val="20"/>
          <w:szCs w:val="20"/>
        </w:rPr>
        <w:t>2-5 mm),</w:t>
      </w:r>
      <w:r w:rsidRPr="00965E91">
        <w:rPr>
          <w:sz w:val="20"/>
          <w:szCs w:val="20"/>
        </w:rPr>
        <w:t xml:space="preserve"> and does not spread by stolons (or rhizomes) </w:t>
      </w:r>
      <w:r w:rsidR="00FB78BA">
        <w:rPr>
          <w:sz w:val="20"/>
          <w:szCs w:val="20"/>
        </w:rPr>
        <w:t>in comparison to</w:t>
      </w:r>
      <w:r w:rsidRPr="00965E91">
        <w:rPr>
          <w:sz w:val="20"/>
          <w:szCs w:val="20"/>
        </w:rPr>
        <w:t xml:space="preserve"> </w:t>
      </w:r>
      <w:r w:rsidR="00A62EB2">
        <w:rPr>
          <w:sz w:val="20"/>
          <w:szCs w:val="20"/>
        </w:rPr>
        <w:t xml:space="preserve">two </w:t>
      </w:r>
      <w:r w:rsidRPr="00965E91">
        <w:rPr>
          <w:sz w:val="20"/>
          <w:szCs w:val="20"/>
        </w:rPr>
        <w:t xml:space="preserve">common, weedy introduced </w:t>
      </w:r>
      <w:r w:rsidR="00A62EB2">
        <w:rPr>
          <w:sz w:val="20"/>
          <w:szCs w:val="20"/>
        </w:rPr>
        <w:t>relatives</w:t>
      </w:r>
      <w:r w:rsidR="00A64362">
        <w:rPr>
          <w:sz w:val="20"/>
          <w:szCs w:val="20"/>
        </w:rPr>
        <w:t>:</w:t>
      </w:r>
      <w:r w:rsidR="00A62EB2">
        <w:rPr>
          <w:sz w:val="20"/>
          <w:szCs w:val="20"/>
        </w:rPr>
        <w:t xml:space="preserve"> </w:t>
      </w:r>
      <w:r w:rsidRPr="00965E91">
        <w:rPr>
          <w:sz w:val="20"/>
          <w:szCs w:val="20"/>
        </w:rPr>
        <w:t>roughstalk bluegrass (</w:t>
      </w:r>
      <w:r w:rsidRPr="007B2E83">
        <w:rPr>
          <w:i/>
          <w:sz w:val="20"/>
          <w:szCs w:val="20"/>
        </w:rPr>
        <w:t>Poa triv</w:t>
      </w:r>
      <w:r w:rsidR="00022548">
        <w:rPr>
          <w:i/>
          <w:sz w:val="20"/>
          <w:szCs w:val="20"/>
        </w:rPr>
        <w:t>i</w:t>
      </w:r>
      <w:r w:rsidRPr="007B2E83">
        <w:rPr>
          <w:i/>
          <w:sz w:val="20"/>
          <w:szCs w:val="20"/>
        </w:rPr>
        <w:t>alis</w:t>
      </w:r>
      <w:r w:rsidRPr="00965E91">
        <w:rPr>
          <w:sz w:val="20"/>
          <w:szCs w:val="20"/>
        </w:rPr>
        <w:t>) and Kentucky bluegrass (</w:t>
      </w:r>
      <w:r w:rsidRPr="007B2E83">
        <w:rPr>
          <w:i/>
          <w:sz w:val="20"/>
          <w:szCs w:val="20"/>
        </w:rPr>
        <w:t xml:space="preserve">Poa </w:t>
      </w:r>
      <w:r w:rsidR="00796E4E">
        <w:rPr>
          <w:i/>
          <w:sz w:val="20"/>
          <w:szCs w:val="20"/>
        </w:rPr>
        <w:t>pratensis</w:t>
      </w:r>
      <w:r w:rsidRPr="00965E91">
        <w:rPr>
          <w:sz w:val="20"/>
          <w:szCs w:val="20"/>
        </w:rPr>
        <w:t xml:space="preserve">). </w:t>
      </w:r>
      <w:r w:rsidR="00132819">
        <w:rPr>
          <w:sz w:val="20"/>
          <w:szCs w:val="20"/>
        </w:rPr>
        <w:t xml:space="preserve"> </w:t>
      </w:r>
      <w:r w:rsidRPr="00965E91">
        <w:rPr>
          <w:sz w:val="20"/>
          <w:szCs w:val="20"/>
        </w:rPr>
        <w:t>It does not have cobwebby hair along the veins or at the base of the floret</w:t>
      </w:r>
      <w:r w:rsidR="00CB6713">
        <w:rPr>
          <w:sz w:val="20"/>
          <w:szCs w:val="20"/>
        </w:rPr>
        <w:t xml:space="preserve"> (individual flower unit)</w:t>
      </w:r>
      <w:r w:rsidRPr="00965E91">
        <w:rPr>
          <w:sz w:val="20"/>
          <w:szCs w:val="20"/>
        </w:rPr>
        <w:t xml:space="preserve"> </w:t>
      </w:r>
      <w:r w:rsidR="00ED01C2">
        <w:rPr>
          <w:sz w:val="20"/>
          <w:szCs w:val="20"/>
        </w:rPr>
        <w:t>like Kentucky bluegrass</w:t>
      </w:r>
      <w:r w:rsidRPr="00965E91">
        <w:rPr>
          <w:sz w:val="20"/>
          <w:szCs w:val="20"/>
        </w:rPr>
        <w:t>.  Pine bluegrass is no longer distinguish</w:t>
      </w:r>
      <w:r w:rsidR="00026588">
        <w:rPr>
          <w:sz w:val="20"/>
          <w:szCs w:val="20"/>
        </w:rPr>
        <w:t>ed</w:t>
      </w:r>
      <w:r w:rsidRPr="00965E91">
        <w:rPr>
          <w:sz w:val="20"/>
          <w:szCs w:val="20"/>
        </w:rPr>
        <w:t xml:space="preserve"> from Sandberg bluegrass</w:t>
      </w:r>
      <w:r w:rsidR="00861847">
        <w:rPr>
          <w:sz w:val="20"/>
          <w:szCs w:val="20"/>
        </w:rPr>
        <w:t>, Canby’s bluegrass (</w:t>
      </w:r>
      <w:r w:rsidR="00861847" w:rsidRPr="007B2E83">
        <w:rPr>
          <w:i/>
          <w:sz w:val="20"/>
          <w:szCs w:val="20"/>
        </w:rPr>
        <w:t>Poa canbyi</w:t>
      </w:r>
      <w:r w:rsidR="00861847">
        <w:rPr>
          <w:sz w:val="20"/>
          <w:szCs w:val="20"/>
        </w:rPr>
        <w:t>),</w:t>
      </w:r>
      <w:r w:rsidRPr="00965E91">
        <w:rPr>
          <w:sz w:val="20"/>
          <w:szCs w:val="20"/>
        </w:rPr>
        <w:t xml:space="preserve"> and other bluegrasses</w:t>
      </w:r>
      <w:r w:rsidR="00D40A3C">
        <w:rPr>
          <w:sz w:val="20"/>
          <w:szCs w:val="20"/>
        </w:rPr>
        <w:t xml:space="preserve"> in the same complex</w:t>
      </w:r>
      <w:r w:rsidRPr="00965E91">
        <w:rPr>
          <w:sz w:val="20"/>
          <w:szCs w:val="20"/>
        </w:rPr>
        <w:t>.</w:t>
      </w:r>
    </w:p>
    <w:p w:rsidR="00235AFF" w:rsidRDefault="00FF0E68" w:rsidP="00965E91">
      <w:pPr>
        <w:tabs>
          <w:tab w:val="left" w:pos="2430"/>
        </w:tabs>
        <w:jc w:val="left"/>
        <w:rPr>
          <w:sz w:val="20"/>
        </w:rPr>
      </w:pPr>
      <w:r>
        <w:rPr>
          <w:b/>
          <w:sz w:val="20"/>
        </w:rPr>
        <w:t>Commercial availability</w:t>
      </w:r>
      <w:r w:rsidRPr="00781B2F">
        <w:rPr>
          <w:b/>
          <w:sz w:val="20"/>
        </w:rPr>
        <w:t>:</w:t>
      </w:r>
      <w:r w:rsidR="006558B5">
        <w:rPr>
          <w:sz w:val="20"/>
        </w:rPr>
        <w:t xml:space="preserve"> P</w:t>
      </w:r>
      <w:r w:rsidR="00151043">
        <w:rPr>
          <w:sz w:val="20"/>
        </w:rPr>
        <w:t>opulations</w:t>
      </w:r>
      <w:r>
        <w:rPr>
          <w:sz w:val="20"/>
        </w:rPr>
        <w:t xml:space="preserve"> </w:t>
      </w:r>
      <w:r w:rsidR="009A7655">
        <w:rPr>
          <w:sz w:val="20"/>
        </w:rPr>
        <w:t xml:space="preserve">originating from </w:t>
      </w:r>
      <w:smartTag w:uri="urn:schemas-microsoft-com:office:smarttags" w:element="State">
        <w:r w:rsidR="009A7655">
          <w:rPr>
            <w:sz w:val="20"/>
          </w:rPr>
          <w:t>Oregon</w:t>
        </w:r>
      </w:smartTag>
      <w:r w:rsidR="009A7655">
        <w:rPr>
          <w:sz w:val="20"/>
        </w:rPr>
        <w:t xml:space="preserve">, </w:t>
      </w:r>
      <w:smartTag w:uri="urn:schemas-microsoft-com:office:smarttags" w:element="State">
        <w:r w:rsidR="009A7655">
          <w:rPr>
            <w:sz w:val="20"/>
          </w:rPr>
          <w:t>California</w:t>
        </w:r>
      </w:smartTag>
      <w:r w:rsidR="009A7655">
        <w:rPr>
          <w:sz w:val="20"/>
        </w:rPr>
        <w:t xml:space="preserve">, </w:t>
      </w:r>
      <w:smartTag w:uri="urn:schemas-microsoft-com:office:smarttags" w:element="place">
        <w:smartTag w:uri="urn:schemas-microsoft-com:office:smarttags" w:element="State">
          <w:r w:rsidR="009A7655">
            <w:rPr>
              <w:sz w:val="20"/>
            </w:rPr>
            <w:t>Washington</w:t>
          </w:r>
        </w:smartTag>
      </w:smartTag>
      <w:r w:rsidR="009A7655">
        <w:rPr>
          <w:sz w:val="20"/>
        </w:rPr>
        <w:t xml:space="preserve">, and other </w:t>
      </w:r>
      <w:r w:rsidR="009A7655">
        <w:rPr>
          <w:sz w:val="20"/>
        </w:rPr>
        <w:lastRenderedPageBreak/>
        <w:t xml:space="preserve">western states are available and marketed as </w:t>
      </w:r>
      <w:r w:rsidR="009A7655" w:rsidRPr="009A7655">
        <w:rPr>
          <w:i/>
          <w:sz w:val="20"/>
        </w:rPr>
        <w:t>Poa scabrella</w:t>
      </w:r>
      <w:r w:rsidR="009A7655">
        <w:rPr>
          <w:sz w:val="20"/>
        </w:rPr>
        <w:t xml:space="preserve"> or </w:t>
      </w:r>
      <w:r w:rsidR="009A7655" w:rsidRPr="009A7655">
        <w:rPr>
          <w:i/>
          <w:sz w:val="20"/>
        </w:rPr>
        <w:t>Poa secunda</w:t>
      </w:r>
      <w:r w:rsidR="009A7655">
        <w:rPr>
          <w:i/>
          <w:sz w:val="20"/>
        </w:rPr>
        <w:t>.</w:t>
      </w:r>
      <w:r w:rsidR="00101A66">
        <w:rPr>
          <w:sz w:val="20"/>
        </w:rPr>
        <w:t xml:space="preserve"> </w:t>
      </w:r>
      <w:r w:rsidR="00E11FE6">
        <w:rPr>
          <w:sz w:val="20"/>
        </w:rPr>
        <w:t xml:space="preserve"> Selected germplasm </w:t>
      </w:r>
      <w:r w:rsidR="007E49B8">
        <w:rPr>
          <w:sz w:val="20"/>
        </w:rPr>
        <w:t xml:space="preserve">and cultivated varieties </w:t>
      </w:r>
      <w:r w:rsidR="00E11FE6">
        <w:rPr>
          <w:sz w:val="20"/>
        </w:rPr>
        <w:t xml:space="preserve">have </w:t>
      </w:r>
      <w:r w:rsidR="006558B5">
        <w:rPr>
          <w:sz w:val="20"/>
        </w:rPr>
        <w:t xml:space="preserve">also </w:t>
      </w:r>
      <w:r w:rsidR="00E11FE6">
        <w:rPr>
          <w:sz w:val="20"/>
        </w:rPr>
        <w:t>been released</w:t>
      </w:r>
      <w:r w:rsidR="00C5720F">
        <w:rPr>
          <w:sz w:val="20"/>
        </w:rPr>
        <w:t xml:space="preserve"> </w:t>
      </w:r>
      <w:r w:rsidR="003B689C">
        <w:rPr>
          <w:sz w:val="20"/>
        </w:rPr>
        <w:t xml:space="preserve">within the complex </w:t>
      </w:r>
      <w:r w:rsidR="00C5720F">
        <w:rPr>
          <w:sz w:val="20"/>
        </w:rPr>
        <w:t>and some are better forage producers</w:t>
      </w:r>
      <w:r w:rsidR="00E11FE6">
        <w:rPr>
          <w:sz w:val="20"/>
        </w:rPr>
        <w:t>.  However, given the limited testing</w:t>
      </w:r>
      <w:r w:rsidR="006558B5">
        <w:rPr>
          <w:sz w:val="20"/>
        </w:rPr>
        <w:t xml:space="preserve"> and potential site or use specificity of different forms</w:t>
      </w:r>
      <w:r w:rsidR="00E11FE6">
        <w:rPr>
          <w:sz w:val="20"/>
        </w:rPr>
        <w:t>, u</w:t>
      </w:r>
      <w:r w:rsidR="006558B5">
        <w:rPr>
          <w:sz w:val="20"/>
        </w:rPr>
        <w:t>tilization</w:t>
      </w:r>
      <w:r w:rsidR="00E11FE6">
        <w:rPr>
          <w:sz w:val="20"/>
        </w:rPr>
        <w:t xml:space="preserve"> of any population should be confined </w:t>
      </w:r>
      <w:r w:rsidR="00151043">
        <w:rPr>
          <w:sz w:val="20"/>
        </w:rPr>
        <w:t>within</w:t>
      </w:r>
      <w:r w:rsidR="00E11FE6">
        <w:rPr>
          <w:sz w:val="20"/>
        </w:rPr>
        <w:t xml:space="preserve"> </w:t>
      </w:r>
      <w:r w:rsidR="00151043">
        <w:rPr>
          <w:sz w:val="20"/>
        </w:rPr>
        <w:t>the same ecoregion</w:t>
      </w:r>
      <w:r w:rsidR="006558B5">
        <w:rPr>
          <w:sz w:val="20"/>
        </w:rPr>
        <w:t xml:space="preserve"> and</w:t>
      </w:r>
      <w:r w:rsidR="00151043">
        <w:rPr>
          <w:sz w:val="20"/>
        </w:rPr>
        <w:t xml:space="preserve"> elevation zone</w:t>
      </w:r>
      <w:r w:rsidR="006558B5">
        <w:rPr>
          <w:sz w:val="20"/>
        </w:rPr>
        <w:t>,</w:t>
      </w:r>
      <w:r w:rsidR="00151043">
        <w:rPr>
          <w:sz w:val="20"/>
        </w:rPr>
        <w:t xml:space="preserve"> or</w:t>
      </w:r>
      <w:r w:rsidR="00E11FE6">
        <w:rPr>
          <w:sz w:val="20"/>
        </w:rPr>
        <w:t xml:space="preserve"> </w:t>
      </w:r>
      <w:r w:rsidR="00151043">
        <w:rPr>
          <w:sz w:val="20"/>
        </w:rPr>
        <w:t xml:space="preserve">a </w:t>
      </w:r>
      <w:r w:rsidR="00E11FE6">
        <w:rPr>
          <w:sz w:val="20"/>
        </w:rPr>
        <w:t xml:space="preserve">reasonable geographic </w:t>
      </w:r>
      <w:r w:rsidR="00151043">
        <w:rPr>
          <w:sz w:val="20"/>
        </w:rPr>
        <w:t>distance from</w:t>
      </w:r>
      <w:r w:rsidR="00E11FE6">
        <w:rPr>
          <w:sz w:val="20"/>
        </w:rPr>
        <w:t xml:space="preserve"> the original </w:t>
      </w:r>
      <w:r w:rsidR="00151043">
        <w:rPr>
          <w:sz w:val="20"/>
        </w:rPr>
        <w:t>collection site</w:t>
      </w:r>
      <w:r w:rsidR="00E11FE6">
        <w:rPr>
          <w:sz w:val="20"/>
        </w:rPr>
        <w:t xml:space="preserve">. </w:t>
      </w:r>
    </w:p>
    <w:p w:rsidR="009A7655" w:rsidRPr="00813641" w:rsidRDefault="009A7655" w:rsidP="00965E91">
      <w:pPr>
        <w:tabs>
          <w:tab w:val="left" w:pos="2430"/>
        </w:tabs>
        <w:jc w:val="left"/>
        <w:rPr>
          <w:sz w:val="18"/>
          <w:szCs w:val="18"/>
        </w:rPr>
      </w:pPr>
      <w:r w:rsidRPr="006558B5">
        <w:rPr>
          <w:sz w:val="20"/>
        </w:rPr>
        <w:t xml:space="preserve"> </w:t>
      </w:r>
    </w:p>
    <w:p w:rsidR="00FF0E68" w:rsidRDefault="00FF0E68" w:rsidP="00965E91">
      <w:pPr>
        <w:tabs>
          <w:tab w:val="left" w:pos="2430"/>
        </w:tabs>
        <w:jc w:val="left"/>
        <w:rPr>
          <w:sz w:val="20"/>
        </w:rPr>
      </w:pPr>
      <w:r>
        <w:rPr>
          <w:b/>
          <w:sz w:val="20"/>
        </w:rPr>
        <w:t xml:space="preserve">Relative abundance in the </w:t>
      </w:r>
      <w:r w:rsidRPr="00DC39FD">
        <w:rPr>
          <w:b/>
          <w:sz w:val="20"/>
        </w:rPr>
        <w:t>wild:</w:t>
      </w:r>
      <w:r>
        <w:rPr>
          <w:sz w:val="20"/>
        </w:rPr>
        <w:t xml:space="preserve"> </w:t>
      </w:r>
      <w:r w:rsidR="00CC2413">
        <w:rPr>
          <w:sz w:val="20"/>
        </w:rPr>
        <w:t xml:space="preserve">Pine bluegrass is </w:t>
      </w:r>
      <w:r w:rsidR="00A62EB2">
        <w:rPr>
          <w:sz w:val="20"/>
        </w:rPr>
        <w:t xml:space="preserve">somewhat </w:t>
      </w:r>
      <w:r w:rsidR="00CC2413">
        <w:rPr>
          <w:sz w:val="20"/>
        </w:rPr>
        <w:t>i</w:t>
      </w:r>
      <w:r>
        <w:rPr>
          <w:sz w:val="20"/>
        </w:rPr>
        <w:t>nfrequent west of the Cascades</w:t>
      </w:r>
      <w:r w:rsidR="00151043">
        <w:rPr>
          <w:sz w:val="20"/>
        </w:rPr>
        <w:t xml:space="preserve"> in </w:t>
      </w:r>
      <w:smartTag w:uri="urn:schemas-microsoft-com:office:smarttags" w:element="State">
        <w:r w:rsidR="00151043">
          <w:rPr>
            <w:sz w:val="20"/>
          </w:rPr>
          <w:t>Oregon</w:t>
        </w:r>
      </w:smartTag>
      <w:r w:rsidR="00151043">
        <w:rPr>
          <w:sz w:val="20"/>
        </w:rPr>
        <w:t xml:space="preserve"> and </w:t>
      </w:r>
      <w:smartTag w:uri="urn:schemas-microsoft-com:office:smarttags" w:element="place">
        <w:smartTag w:uri="urn:schemas-microsoft-com:office:smarttags" w:element="State">
          <w:r w:rsidR="00151043">
            <w:rPr>
              <w:sz w:val="20"/>
            </w:rPr>
            <w:t>Washington</w:t>
          </w:r>
        </w:smartTag>
      </w:smartTag>
      <w:r>
        <w:rPr>
          <w:sz w:val="20"/>
        </w:rPr>
        <w:t xml:space="preserve">.  </w:t>
      </w:r>
      <w:r w:rsidR="00CC2413">
        <w:rPr>
          <w:sz w:val="20"/>
        </w:rPr>
        <w:t>However, it is m</w:t>
      </w:r>
      <w:r>
        <w:rPr>
          <w:sz w:val="20"/>
        </w:rPr>
        <w:t xml:space="preserve">ore common in </w:t>
      </w:r>
      <w:r w:rsidR="00CC2413">
        <w:rPr>
          <w:sz w:val="20"/>
        </w:rPr>
        <w:t>other regions of the West</w:t>
      </w:r>
      <w:r w:rsidR="00FB4BE8">
        <w:rPr>
          <w:sz w:val="20"/>
        </w:rPr>
        <w:t>.</w:t>
      </w:r>
      <w:r>
        <w:rPr>
          <w:sz w:val="20"/>
        </w:rPr>
        <w:t xml:space="preserve"> </w:t>
      </w:r>
    </w:p>
    <w:p w:rsidR="00CC2413" w:rsidRPr="00813641" w:rsidRDefault="00CC2413" w:rsidP="00965E91">
      <w:pPr>
        <w:tabs>
          <w:tab w:val="left" w:pos="2430"/>
        </w:tabs>
        <w:jc w:val="left"/>
        <w:rPr>
          <w:sz w:val="18"/>
          <w:szCs w:val="18"/>
        </w:rPr>
      </w:pPr>
    </w:p>
    <w:p w:rsidR="00FF0E68" w:rsidRPr="00CC2413" w:rsidRDefault="00FF0E68" w:rsidP="00CC2413">
      <w:pPr>
        <w:tabs>
          <w:tab w:val="left" w:pos="2430"/>
        </w:tabs>
        <w:jc w:val="left"/>
        <w:rPr>
          <w:sz w:val="20"/>
        </w:rPr>
      </w:pPr>
      <w:r w:rsidRPr="00CC2413">
        <w:rPr>
          <w:b/>
          <w:sz w:val="20"/>
        </w:rPr>
        <w:t>Limitations</w:t>
      </w:r>
      <w:r w:rsidR="00225900">
        <w:rPr>
          <w:b/>
          <w:sz w:val="20"/>
        </w:rPr>
        <w:t xml:space="preserve"> </w:t>
      </w:r>
      <w:r w:rsidR="00651B18">
        <w:rPr>
          <w:b/>
          <w:sz w:val="20"/>
        </w:rPr>
        <w:t>or</w:t>
      </w:r>
      <w:r w:rsidR="00225900">
        <w:rPr>
          <w:b/>
          <w:sz w:val="20"/>
        </w:rPr>
        <w:t xml:space="preserve"> </w:t>
      </w:r>
      <w:r w:rsidR="00CC2D3D">
        <w:rPr>
          <w:b/>
          <w:sz w:val="20"/>
        </w:rPr>
        <w:t>e</w:t>
      </w:r>
      <w:r w:rsidR="00225900">
        <w:rPr>
          <w:b/>
          <w:sz w:val="20"/>
        </w:rPr>
        <w:t xml:space="preserve">nvironmental </w:t>
      </w:r>
      <w:r w:rsidR="009D45F1">
        <w:rPr>
          <w:b/>
          <w:sz w:val="20"/>
        </w:rPr>
        <w:t>c</w:t>
      </w:r>
      <w:r w:rsidR="00225900">
        <w:rPr>
          <w:b/>
          <w:sz w:val="20"/>
        </w:rPr>
        <w:t>oncerns</w:t>
      </w:r>
      <w:r w:rsidRPr="00CC2413">
        <w:rPr>
          <w:b/>
          <w:sz w:val="20"/>
        </w:rPr>
        <w:t>:</w:t>
      </w:r>
      <w:r w:rsidR="00DC39FD">
        <w:rPr>
          <w:b/>
          <w:sz w:val="20"/>
        </w:rPr>
        <w:t xml:space="preserve"> </w:t>
      </w:r>
      <w:r w:rsidR="00225900" w:rsidRPr="00225900">
        <w:rPr>
          <w:sz w:val="20"/>
        </w:rPr>
        <w:t>The species is susceptible</w:t>
      </w:r>
      <w:r w:rsidRPr="00225900">
        <w:rPr>
          <w:sz w:val="20"/>
        </w:rPr>
        <w:t xml:space="preserve"> to stem and leaf rust in some</w:t>
      </w:r>
      <w:r w:rsidRPr="00CC2413">
        <w:rPr>
          <w:sz w:val="20"/>
        </w:rPr>
        <w:t xml:space="preserve"> years</w:t>
      </w:r>
      <w:r w:rsidR="00225900">
        <w:rPr>
          <w:sz w:val="20"/>
        </w:rPr>
        <w:t>, especially under seed production</w:t>
      </w:r>
      <w:r w:rsidR="000A1028">
        <w:rPr>
          <w:sz w:val="20"/>
        </w:rPr>
        <w:t>.</w:t>
      </w:r>
      <w:r w:rsidR="00132819">
        <w:rPr>
          <w:sz w:val="20"/>
        </w:rPr>
        <w:t xml:space="preserve"> </w:t>
      </w:r>
      <w:r w:rsidR="000A1028">
        <w:rPr>
          <w:sz w:val="20"/>
        </w:rPr>
        <w:t xml:space="preserve"> This can increase mortality and may</w:t>
      </w:r>
      <w:r w:rsidR="00781B2F">
        <w:rPr>
          <w:sz w:val="20"/>
        </w:rPr>
        <w:t xml:space="preserve"> necessitate </w:t>
      </w:r>
      <w:r w:rsidR="00225900">
        <w:rPr>
          <w:sz w:val="20"/>
        </w:rPr>
        <w:t>the use of approved fungicides</w:t>
      </w:r>
      <w:r w:rsidRPr="00CC2413">
        <w:rPr>
          <w:sz w:val="20"/>
        </w:rPr>
        <w:t>.  It is slow to establish</w:t>
      </w:r>
      <w:r w:rsidR="00796E4E">
        <w:rPr>
          <w:sz w:val="20"/>
        </w:rPr>
        <w:t xml:space="preserve"> during</w:t>
      </w:r>
      <w:r w:rsidRPr="00CC2413">
        <w:rPr>
          <w:sz w:val="20"/>
        </w:rPr>
        <w:t xml:space="preserve"> the first year</w:t>
      </w:r>
      <w:r w:rsidR="00225900">
        <w:rPr>
          <w:sz w:val="20"/>
        </w:rPr>
        <w:t xml:space="preserve"> </w:t>
      </w:r>
      <w:r w:rsidR="00796E4E">
        <w:rPr>
          <w:sz w:val="20"/>
        </w:rPr>
        <w:t>and may be out competed by weeds</w:t>
      </w:r>
      <w:r w:rsidRPr="00CC2413">
        <w:rPr>
          <w:sz w:val="20"/>
        </w:rPr>
        <w:t>.</w:t>
      </w:r>
      <w:r w:rsidR="00651B18">
        <w:rPr>
          <w:sz w:val="20"/>
        </w:rPr>
        <w:t xml:space="preserve"> There are no </w:t>
      </w:r>
      <w:r w:rsidR="00FB78BA">
        <w:rPr>
          <w:sz w:val="20"/>
        </w:rPr>
        <w:t xml:space="preserve">substantial </w:t>
      </w:r>
      <w:r w:rsidR="00651B18">
        <w:rPr>
          <w:sz w:val="20"/>
        </w:rPr>
        <w:t>environmental concerns.</w:t>
      </w:r>
    </w:p>
    <w:p w:rsidR="00026588" w:rsidRPr="00CC2413" w:rsidRDefault="00CC087C" w:rsidP="00CC2413">
      <w:pPr>
        <w:tabs>
          <w:tab w:val="left" w:pos="2430"/>
        </w:tabs>
        <w:jc w:val="left"/>
        <w:rPr>
          <w:b/>
          <w:sz w:val="20"/>
        </w:rPr>
      </w:pPr>
      <w:r>
        <w:rPr>
          <w:b/>
          <w:sz w:val="20"/>
        </w:rPr>
        <w:t xml:space="preserve">      </w:t>
      </w:r>
      <w:r w:rsidR="006421CA">
        <w:rPr>
          <w:b/>
          <w:noProof/>
          <w:sz w:val="20"/>
        </w:rPr>
        <w:drawing>
          <wp:inline distT="0" distB="0" distL="0" distR="0">
            <wp:extent cx="1571625" cy="3676650"/>
            <wp:effectExtent l="19050" t="0" r="9525" b="0"/>
            <wp:docPr id="2" name="Picture 2" descr="P scabr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scabrella"/>
                    <pic:cNvPicPr>
                      <a:picLocks noChangeAspect="1" noChangeArrowheads="1"/>
                    </pic:cNvPicPr>
                  </pic:nvPicPr>
                  <pic:blipFill>
                    <a:blip r:embed="rId8" cstate="print"/>
                    <a:srcRect b="4237"/>
                    <a:stretch>
                      <a:fillRect/>
                    </a:stretch>
                  </pic:blipFill>
                  <pic:spPr bwMode="auto">
                    <a:xfrm>
                      <a:off x="0" y="0"/>
                      <a:ext cx="1571625" cy="3676650"/>
                    </a:xfrm>
                    <a:prstGeom prst="rect">
                      <a:avLst/>
                    </a:prstGeom>
                    <a:noFill/>
                    <a:ln w="9525">
                      <a:noFill/>
                      <a:miter lim="800000"/>
                      <a:headEnd/>
                      <a:tailEnd/>
                    </a:ln>
                  </pic:spPr>
                </pic:pic>
              </a:graphicData>
            </a:graphic>
          </wp:inline>
        </w:drawing>
      </w:r>
    </w:p>
    <w:p w:rsidR="00C57B8A" w:rsidRPr="00C57B8A" w:rsidRDefault="00C57B8A" w:rsidP="00C57B8A">
      <w:pPr>
        <w:jc w:val="left"/>
        <w:rPr>
          <w:sz w:val="16"/>
          <w:szCs w:val="16"/>
        </w:rPr>
      </w:pPr>
      <w:r w:rsidRPr="00C57B8A">
        <w:rPr>
          <w:sz w:val="16"/>
          <w:szCs w:val="16"/>
        </w:rPr>
        <w:t xml:space="preserve">Line drawing reprinted with permission, </w:t>
      </w:r>
    </w:p>
    <w:p w:rsidR="00026588" w:rsidRPr="00C57B8A" w:rsidRDefault="00C57B8A" w:rsidP="00C57B8A">
      <w:pPr>
        <w:jc w:val="left"/>
        <w:rPr>
          <w:sz w:val="16"/>
          <w:szCs w:val="16"/>
        </w:rPr>
      </w:pPr>
      <w:r w:rsidRPr="00C57B8A">
        <w:rPr>
          <w:sz w:val="16"/>
          <w:szCs w:val="16"/>
        </w:rPr>
        <w:t xml:space="preserve">         </w:t>
      </w:r>
      <w:r>
        <w:rPr>
          <w:sz w:val="16"/>
          <w:szCs w:val="16"/>
        </w:rPr>
        <w:t xml:space="preserve"> </w:t>
      </w:r>
      <w:r w:rsidRPr="00C57B8A">
        <w:rPr>
          <w:sz w:val="16"/>
          <w:szCs w:val="16"/>
        </w:rPr>
        <w:t xml:space="preserve">   </w:t>
      </w:r>
      <w:smartTag w:uri="urn:schemas-microsoft-com:office:smarttags" w:element="place">
        <w:smartTag w:uri="urn:schemas-microsoft-com:office:smarttags" w:element="PlaceType">
          <w:r w:rsidRPr="00C57B8A">
            <w:rPr>
              <w:sz w:val="16"/>
              <w:szCs w:val="16"/>
            </w:rPr>
            <w:t>University</w:t>
          </w:r>
        </w:smartTag>
        <w:r w:rsidRPr="00C57B8A">
          <w:rPr>
            <w:sz w:val="16"/>
            <w:szCs w:val="16"/>
          </w:rPr>
          <w:t xml:space="preserve"> of </w:t>
        </w:r>
        <w:smartTag w:uri="urn:schemas-microsoft-com:office:smarttags" w:element="PlaceName">
          <w:r w:rsidRPr="00C57B8A">
            <w:rPr>
              <w:sz w:val="16"/>
              <w:szCs w:val="16"/>
            </w:rPr>
            <w:t>Washington</w:t>
          </w:r>
        </w:smartTag>
      </w:smartTag>
      <w:r w:rsidRPr="00C57B8A">
        <w:rPr>
          <w:sz w:val="16"/>
          <w:szCs w:val="16"/>
        </w:rPr>
        <w:t xml:space="preserve"> Press</w:t>
      </w:r>
    </w:p>
    <w:p w:rsidR="00026588" w:rsidRPr="00C57B8A" w:rsidRDefault="00026588" w:rsidP="00026588">
      <w:pPr>
        <w:rPr>
          <w:sz w:val="18"/>
          <w:szCs w:val="18"/>
        </w:rPr>
      </w:pPr>
    </w:p>
    <w:p w:rsidR="00FF0E68" w:rsidRDefault="00FF0E68" w:rsidP="00097DE0">
      <w:pPr>
        <w:pStyle w:val="Heading5"/>
        <w:ind w:left="0"/>
        <w:jc w:val="left"/>
        <w:rPr>
          <w:b w:val="0"/>
        </w:rPr>
      </w:pPr>
      <w:r>
        <w:t xml:space="preserve">Adaptation: </w:t>
      </w:r>
      <w:r>
        <w:rPr>
          <w:b w:val="0"/>
        </w:rPr>
        <w:t xml:space="preserve"> </w:t>
      </w:r>
      <w:r w:rsidR="0082508D">
        <w:rPr>
          <w:b w:val="0"/>
        </w:rPr>
        <w:t>Pine bluegrass</w:t>
      </w:r>
      <w:r w:rsidR="00A64362">
        <w:rPr>
          <w:b w:val="0"/>
        </w:rPr>
        <w:t xml:space="preserve"> </w:t>
      </w:r>
      <w:r w:rsidR="0093140A">
        <w:rPr>
          <w:b w:val="0"/>
        </w:rPr>
        <w:t>inhabits</w:t>
      </w:r>
      <w:r w:rsidR="00A64362">
        <w:rPr>
          <w:b w:val="0"/>
        </w:rPr>
        <w:t xml:space="preserve"> open woodlands</w:t>
      </w:r>
      <w:r w:rsidR="0093140A">
        <w:rPr>
          <w:b w:val="0"/>
        </w:rPr>
        <w:t xml:space="preserve"> and sagebrush steppe</w:t>
      </w:r>
      <w:r w:rsidR="00A64362">
        <w:rPr>
          <w:b w:val="0"/>
        </w:rPr>
        <w:t xml:space="preserve"> as well as on </w:t>
      </w:r>
      <w:r>
        <w:rPr>
          <w:b w:val="0"/>
        </w:rPr>
        <w:t>dry, rocky slopes</w:t>
      </w:r>
      <w:r w:rsidR="009529B7">
        <w:rPr>
          <w:b w:val="0"/>
        </w:rPr>
        <w:t>, exposed slopes,</w:t>
      </w:r>
      <w:r>
        <w:rPr>
          <w:b w:val="0"/>
        </w:rPr>
        <w:t xml:space="preserve"> </w:t>
      </w:r>
      <w:r w:rsidR="00A64362">
        <w:rPr>
          <w:b w:val="0"/>
        </w:rPr>
        <w:t>or</w:t>
      </w:r>
      <w:r>
        <w:rPr>
          <w:b w:val="0"/>
        </w:rPr>
        <w:t xml:space="preserve"> shallow soils with good drainage</w:t>
      </w:r>
      <w:r w:rsidR="0082508D">
        <w:rPr>
          <w:b w:val="0"/>
        </w:rPr>
        <w:t xml:space="preserve">. </w:t>
      </w:r>
      <w:r>
        <w:rPr>
          <w:b w:val="0"/>
        </w:rPr>
        <w:t xml:space="preserve"> </w:t>
      </w:r>
      <w:r w:rsidR="00151043">
        <w:rPr>
          <w:b w:val="0"/>
        </w:rPr>
        <w:t xml:space="preserve">However, populations </w:t>
      </w:r>
      <w:r w:rsidR="00C5720F">
        <w:rPr>
          <w:b w:val="0"/>
        </w:rPr>
        <w:t>are also found</w:t>
      </w:r>
      <w:r w:rsidR="00151043">
        <w:rPr>
          <w:b w:val="0"/>
        </w:rPr>
        <w:t xml:space="preserve"> in </w:t>
      </w:r>
      <w:r w:rsidR="00097DE0">
        <w:rPr>
          <w:b w:val="0"/>
        </w:rPr>
        <w:t>higher precipitation zones</w:t>
      </w:r>
      <w:r w:rsidR="00A64362">
        <w:rPr>
          <w:b w:val="0"/>
        </w:rPr>
        <w:t xml:space="preserve"> </w:t>
      </w:r>
      <w:r w:rsidR="00815753">
        <w:rPr>
          <w:b w:val="0"/>
        </w:rPr>
        <w:t>under</w:t>
      </w:r>
      <w:r w:rsidR="00A64362">
        <w:rPr>
          <w:b w:val="0"/>
        </w:rPr>
        <w:t xml:space="preserve"> </w:t>
      </w:r>
      <w:r w:rsidR="00815753">
        <w:rPr>
          <w:b w:val="0"/>
        </w:rPr>
        <w:t>moister</w:t>
      </w:r>
      <w:r w:rsidR="00097DE0">
        <w:rPr>
          <w:b w:val="0"/>
        </w:rPr>
        <w:t xml:space="preserve"> </w:t>
      </w:r>
      <w:r w:rsidR="00815753">
        <w:rPr>
          <w:b w:val="0"/>
        </w:rPr>
        <w:t xml:space="preserve">soil </w:t>
      </w:r>
      <w:r w:rsidR="00A64362">
        <w:rPr>
          <w:b w:val="0"/>
        </w:rPr>
        <w:t xml:space="preserve">or slower draining </w:t>
      </w:r>
      <w:r w:rsidR="00097DE0">
        <w:rPr>
          <w:b w:val="0"/>
        </w:rPr>
        <w:t>conditions including</w:t>
      </w:r>
      <w:r w:rsidR="00151043">
        <w:rPr>
          <w:b w:val="0"/>
        </w:rPr>
        <w:t xml:space="preserve"> </w:t>
      </w:r>
      <w:r w:rsidR="00097DE0">
        <w:rPr>
          <w:b w:val="0"/>
        </w:rPr>
        <w:t xml:space="preserve">seasonally wet </w:t>
      </w:r>
      <w:r w:rsidR="00A64362">
        <w:rPr>
          <w:b w:val="0"/>
        </w:rPr>
        <w:lastRenderedPageBreak/>
        <w:t>prairies</w:t>
      </w:r>
      <w:r w:rsidR="00097DE0">
        <w:rPr>
          <w:b w:val="0"/>
        </w:rPr>
        <w:t xml:space="preserve"> of western </w:t>
      </w:r>
      <w:smartTag w:uri="urn:schemas-microsoft-com:office:smarttags" w:element="State">
        <w:r w:rsidR="00097DE0">
          <w:rPr>
            <w:b w:val="0"/>
          </w:rPr>
          <w:t>Oregon</w:t>
        </w:r>
      </w:smartTag>
      <w:r w:rsidR="00097DE0">
        <w:rPr>
          <w:b w:val="0"/>
        </w:rPr>
        <w:t xml:space="preserve"> and </w:t>
      </w:r>
      <w:smartTag w:uri="urn:schemas-microsoft-com:office:smarttags" w:element="State">
        <w:smartTag w:uri="urn:schemas-microsoft-com:office:smarttags" w:element="place">
          <w:r w:rsidR="00097DE0">
            <w:rPr>
              <w:b w:val="0"/>
            </w:rPr>
            <w:t>Washington</w:t>
          </w:r>
        </w:smartTag>
      </w:smartTag>
      <w:r w:rsidR="00097DE0">
        <w:rPr>
          <w:b w:val="0"/>
        </w:rPr>
        <w:t xml:space="preserve">. </w:t>
      </w:r>
      <w:r w:rsidR="00815753">
        <w:rPr>
          <w:b w:val="0"/>
        </w:rPr>
        <w:t xml:space="preserve"> The</w:t>
      </w:r>
      <w:r w:rsidR="009529B7">
        <w:rPr>
          <w:b w:val="0"/>
        </w:rPr>
        <w:t xml:space="preserve"> </w:t>
      </w:r>
      <w:r w:rsidR="00A2681C" w:rsidRPr="00814ACA">
        <w:rPr>
          <w:b w:val="0"/>
          <w:i/>
        </w:rPr>
        <w:t>Poa secunda</w:t>
      </w:r>
      <w:r w:rsidR="00A2681C">
        <w:rPr>
          <w:b w:val="0"/>
        </w:rPr>
        <w:t xml:space="preserve"> complex has a wide range, occurring from near sea level along the </w:t>
      </w:r>
      <w:smartTag w:uri="urn:schemas-microsoft-com:office:smarttags" w:element="PlaceName">
        <w:r w:rsidR="00A2681C">
          <w:rPr>
            <w:b w:val="0"/>
          </w:rPr>
          <w:t>Pacific</w:t>
        </w:r>
      </w:smartTag>
      <w:r w:rsidR="00A2681C">
        <w:rPr>
          <w:b w:val="0"/>
        </w:rPr>
        <w:t xml:space="preserve"> </w:t>
      </w:r>
      <w:smartTag w:uri="urn:schemas-microsoft-com:office:smarttags" w:element="PlaceType">
        <w:r w:rsidR="00A2681C">
          <w:rPr>
            <w:b w:val="0"/>
          </w:rPr>
          <w:t>Coast</w:t>
        </w:r>
      </w:smartTag>
      <w:r w:rsidR="00A2681C">
        <w:rPr>
          <w:b w:val="0"/>
        </w:rPr>
        <w:t xml:space="preserve"> east</w:t>
      </w:r>
      <w:r w:rsidR="00D77FDC">
        <w:rPr>
          <w:b w:val="0"/>
        </w:rPr>
        <w:t xml:space="preserve">ward to higher elevations in </w:t>
      </w:r>
      <w:r w:rsidR="0001004E">
        <w:rPr>
          <w:b w:val="0"/>
        </w:rPr>
        <w:t xml:space="preserve">the </w:t>
      </w:r>
      <w:r w:rsidR="00D77FDC">
        <w:rPr>
          <w:b w:val="0"/>
        </w:rPr>
        <w:t xml:space="preserve">mountain west as well as </w:t>
      </w:r>
      <w:smartTag w:uri="urn:schemas-microsoft-com:office:smarttags" w:element="place">
        <w:r w:rsidR="00D77FDC">
          <w:rPr>
            <w:b w:val="0"/>
          </w:rPr>
          <w:t>Great Plains</w:t>
        </w:r>
      </w:smartTag>
      <w:r w:rsidR="00D77FDC">
        <w:rPr>
          <w:b w:val="0"/>
        </w:rPr>
        <w:t>.</w:t>
      </w:r>
      <w:r w:rsidR="00815753">
        <w:rPr>
          <w:b w:val="0"/>
        </w:rPr>
        <w:t xml:space="preserve"> </w:t>
      </w:r>
      <w:r>
        <w:rPr>
          <w:b w:val="0"/>
        </w:rPr>
        <w:t xml:space="preserve"> Soil types </w:t>
      </w:r>
      <w:r w:rsidR="00815753">
        <w:rPr>
          <w:b w:val="0"/>
        </w:rPr>
        <w:t>vary</w:t>
      </w:r>
      <w:r>
        <w:rPr>
          <w:b w:val="0"/>
        </w:rPr>
        <w:t xml:space="preserve"> from moderately acid sands to loams and clay loams</w:t>
      </w:r>
      <w:r w:rsidR="00815753">
        <w:rPr>
          <w:b w:val="0"/>
        </w:rPr>
        <w:t xml:space="preserve"> with a pH f</w:t>
      </w:r>
      <w:r w:rsidR="00097DE0">
        <w:rPr>
          <w:b w:val="0"/>
        </w:rPr>
        <w:t xml:space="preserve">rom 6.0 to 8.0. </w:t>
      </w:r>
      <w:r w:rsidR="00815753">
        <w:rPr>
          <w:b w:val="0"/>
        </w:rPr>
        <w:t>The species</w:t>
      </w:r>
      <w:r>
        <w:rPr>
          <w:b w:val="0"/>
        </w:rPr>
        <w:t xml:space="preserve"> </w:t>
      </w:r>
      <w:r w:rsidR="00E12140">
        <w:rPr>
          <w:b w:val="0"/>
        </w:rPr>
        <w:t>occurs in</w:t>
      </w:r>
      <w:r>
        <w:rPr>
          <w:b w:val="0"/>
        </w:rPr>
        <w:t xml:space="preserve"> full sun as well as </w:t>
      </w:r>
      <w:r w:rsidR="00C5720F">
        <w:rPr>
          <w:b w:val="0"/>
        </w:rPr>
        <w:t xml:space="preserve">in </w:t>
      </w:r>
      <w:r w:rsidR="00097DE0">
        <w:rPr>
          <w:b w:val="0"/>
        </w:rPr>
        <w:t>partial</w:t>
      </w:r>
      <w:r>
        <w:rPr>
          <w:b w:val="0"/>
        </w:rPr>
        <w:t xml:space="preserve"> shade </w:t>
      </w:r>
      <w:r w:rsidR="00815753">
        <w:rPr>
          <w:b w:val="0"/>
        </w:rPr>
        <w:t>of</w:t>
      </w:r>
      <w:r>
        <w:rPr>
          <w:b w:val="0"/>
        </w:rPr>
        <w:t xml:space="preserve"> open timber or savanna.  </w:t>
      </w:r>
      <w:r w:rsidR="00815753">
        <w:rPr>
          <w:b w:val="0"/>
        </w:rPr>
        <w:t>It is</w:t>
      </w:r>
      <w:r w:rsidR="00C5720F">
        <w:rPr>
          <w:b w:val="0"/>
        </w:rPr>
        <w:t xml:space="preserve"> </w:t>
      </w:r>
      <w:r w:rsidR="007E49B8">
        <w:rPr>
          <w:b w:val="0"/>
        </w:rPr>
        <w:t>well adapted to fire as a component of prairie ecosystems</w:t>
      </w:r>
      <w:r>
        <w:rPr>
          <w:b w:val="0"/>
        </w:rPr>
        <w:t>.</w:t>
      </w:r>
    </w:p>
    <w:p w:rsidR="00FF0E68" w:rsidRPr="00813641" w:rsidRDefault="00FF0E68" w:rsidP="00FF0E68">
      <w:pPr>
        <w:rPr>
          <w:sz w:val="18"/>
          <w:szCs w:val="18"/>
        </w:rPr>
      </w:pPr>
    </w:p>
    <w:p w:rsidR="00FF0E68" w:rsidRDefault="00FF0E68" w:rsidP="00E12140">
      <w:pPr>
        <w:pStyle w:val="Heading5"/>
        <w:ind w:left="0"/>
        <w:jc w:val="left"/>
        <w:rPr>
          <w:b w:val="0"/>
        </w:rPr>
      </w:pPr>
      <w:r>
        <w:t xml:space="preserve">Establishment: </w:t>
      </w:r>
      <w:r>
        <w:rPr>
          <w:b w:val="0"/>
        </w:rPr>
        <w:t xml:space="preserve">Seed </w:t>
      </w:r>
      <w:r w:rsidR="008F05E5">
        <w:rPr>
          <w:b w:val="0"/>
        </w:rPr>
        <w:t xml:space="preserve">of </w:t>
      </w:r>
      <w:r w:rsidR="00A62EB2" w:rsidRPr="00A62EB2">
        <w:rPr>
          <w:b w:val="0"/>
          <w:i/>
        </w:rPr>
        <w:t>Poa secunda</w:t>
      </w:r>
      <w:r w:rsidR="00A62EB2">
        <w:rPr>
          <w:b w:val="0"/>
        </w:rPr>
        <w:t xml:space="preserve"> </w:t>
      </w:r>
      <w:r w:rsidR="008F05E5">
        <w:rPr>
          <w:b w:val="0"/>
        </w:rPr>
        <w:t>is classified as nondormant and typically</w:t>
      </w:r>
      <w:r w:rsidR="00651B18">
        <w:rPr>
          <w:b w:val="0"/>
        </w:rPr>
        <w:t xml:space="preserve"> </w:t>
      </w:r>
      <w:r>
        <w:rPr>
          <w:b w:val="0"/>
        </w:rPr>
        <w:t>germinat</w:t>
      </w:r>
      <w:r w:rsidR="00651B18">
        <w:rPr>
          <w:b w:val="0"/>
        </w:rPr>
        <w:t>e</w:t>
      </w:r>
      <w:r w:rsidR="008F05E5">
        <w:rPr>
          <w:b w:val="0"/>
        </w:rPr>
        <w:t>s</w:t>
      </w:r>
      <w:r w:rsidR="00651B18">
        <w:rPr>
          <w:b w:val="0"/>
        </w:rPr>
        <w:t xml:space="preserve"> without treatment</w:t>
      </w:r>
      <w:r w:rsidR="008F05E5">
        <w:rPr>
          <w:b w:val="0"/>
        </w:rPr>
        <w:t xml:space="preserve">. </w:t>
      </w:r>
      <w:r w:rsidR="00ED0D87">
        <w:rPr>
          <w:b w:val="0"/>
        </w:rPr>
        <w:t xml:space="preserve"> </w:t>
      </w:r>
      <w:r w:rsidR="008F05E5">
        <w:rPr>
          <w:b w:val="0"/>
        </w:rPr>
        <w:t>However some populations</w:t>
      </w:r>
      <w:r w:rsidR="00A62EB2">
        <w:rPr>
          <w:b w:val="0"/>
        </w:rPr>
        <w:t xml:space="preserve"> of pine bluegrass</w:t>
      </w:r>
      <w:r w:rsidR="00651B18">
        <w:rPr>
          <w:b w:val="0"/>
        </w:rPr>
        <w:t xml:space="preserve"> germinat</w:t>
      </w:r>
      <w:r w:rsidR="00D16ED9">
        <w:rPr>
          <w:b w:val="0"/>
        </w:rPr>
        <w:t>e</w:t>
      </w:r>
      <w:r w:rsidR="00651B18">
        <w:rPr>
          <w:b w:val="0"/>
        </w:rPr>
        <w:t xml:space="preserve"> more uniform</w:t>
      </w:r>
      <w:r w:rsidR="00D16ED9">
        <w:rPr>
          <w:b w:val="0"/>
        </w:rPr>
        <w:t>ly</w:t>
      </w:r>
      <w:r w:rsidR="00651B18">
        <w:rPr>
          <w:b w:val="0"/>
        </w:rPr>
        <w:t xml:space="preserve"> or </w:t>
      </w:r>
      <w:r w:rsidR="00D16ED9">
        <w:rPr>
          <w:b w:val="0"/>
        </w:rPr>
        <w:t xml:space="preserve">at a </w:t>
      </w:r>
      <w:r w:rsidR="00651B18">
        <w:rPr>
          <w:b w:val="0"/>
        </w:rPr>
        <w:t>higher</w:t>
      </w:r>
      <w:r w:rsidR="00D16ED9">
        <w:rPr>
          <w:b w:val="0"/>
        </w:rPr>
        <w:t xml:space="preserve"> percent</w:t>
      </w:r>
      <w:r w:rsidR="00651B18">
        <w:rPr>
          <w:b w:val="0"/>
        </w:rPr>
        <w:t xml:space="preserve"> with </w:t>
      </w:r>
      <w:r w:rsidR="003B689C">
        <w:rPr>
          <w:b w:val="0"/>
        </w:rPr>
        <w:t>14, 30 or 60</w:t>
      </w:r>
      <w:r>
        <w:rPr>
          <w:b w:val="0"/>
        </w:rPr>
        <w:t xml:space="preserve"> days of cold, moist chilling (stratification). </w:t>
      </w:r>
      <w:r w:rsidR="00ED0D87">
        <w:rPr>
          <w:b w:val="0"/>
        </w:rPr>
        <w:t xml:space="preserve"> </w:t>
      </w:r>
      <w:r>
        <w:rPr>
          <w:b w:val="0"/>
        </w:rPr>
        <w:t>Therefore, fall seeding is</w:t>
      </w:r>
      <w:r w:rsidR="00651B18">
        <w:rPr>
          <w:b w:val="0"/>
        </w:rPr>
        <w:t xml:space="preserve"> </w:t>
      </w:r>
      <w:r>
        <w:rPr>
          <w:b w:val="0"/>
        </w:rPr>
        <w:t xml:space="preserve">advised. </w:t>
      </w:r>
      <w:r w:rsidR="00ED0D87">
        <w:rPr>
          <w:b w:val="0"/>
        </w:rPr>
        <w:t xml:space="preserve"> </w:t>
      </w:r>
      <w:r w:rsidR="00651B18">
        <w:rPr>
          <w:b w:val="0"/>
        </w:rPr>
        <w:t xml:space="preserve">No special physical conditioning of the seed is needed. </w:t>
      </w:r>
      <w:r w:rsidR="00ED0D87">
        <w:rPr>
          <w:b w:val="0"/>
        </w:rPr>
        <w:t xml:space="preserve"> </w:t>
      </w:r>
      <w:r w:rsidR="00651B18">
        <w:rPr>
          <w:b w:val="0"/>
        </w:rPr>
        <w:t>Seed weight</w:t>
      </w:r>
      <w:r w:rsidR="00E12140">
        <w:rPr>
          <w:b w:val="0"/>
        </w:rPr>
        <w:t xml:space="preserve"> varies</w:t>
      </w:r>
      <w:r w:rsidR="00651B18">
        <w:rPr>
          <w:b w:val="0"/>
        </w:rPr>
        <w:t xml:space="preserve"> from 9</w:t>
      </w:r>
      <w:r w:rsidR="007E49B8">
        <w:rPr>
          <w:b w:val="0"/>
        </w:rPr>
        <w:t>00</w:t>
      </w:r>
      <w:r w:rsidR="00651B18">
        <w:rPr>
          <w:b w:val="0"/>
        </w:rPr>
        <w:t>,000</w:t>
      </w:r>
      <w:r w:rsidR="00132819">
        <w:rPr>
          <w:b w:val="0"/>
        </w:rPr>
        <w:t>-</w:t>
      </w:r>
      <w:r>
        <w:rPr>
          <w:b w:val="0"/>
        </w:rPr>
        <w:t xml:space="preserve">1,500,000 seeds/lb. </w:t>
      </w:r>
      <w:r w:rsidR="00A80B2D">
        <w:rPr>
          <w:b w:val="0"/>
        </w:rPr>
        <w:t xml:space="preserve"> </w:t>
      </w:r>
      <w:r w:rsidR="007D4B6C">
        <w:rPr>
          <w:b w:val="0"/>
        </w:rPr>
        <w:t>E</w:t>
      </w:r>
      <w:r>
        <w:rPr>
          <w:b w:val="0"/>
        </w:rPr>
        <w:t xml:space="preserve">ach pound of </w:t>
      </w:r>
      <w:r w:rsidR="003D26B1">
        <w:rPr>
          <w:b w:val="0"/>
        </w:rPr>
        <w:t xml:space="preserve">pure </w:t>
      </w:r>
      <w:r>
        <w:rPr>
          <w:b w:val="0"/>
        </w:rPr>
        <w:t xml:space="preserve">live seed </w:t>
      </w:r>
      <w:r w:rsidR="003D26B1">
        <w:rPr>
          <w:b w:val="0"/>
        </w:rPr>
        <w:t xml:space="preserve">(PLS) </w:t>
      </w:r>
      <w:r>
        <w:rPr>
          <w:b w:val="0"/>
        </w:rPr>
        <w:t xml:space="preserve">sown per acre </w:t>
      </w:r>
      <w:r w:rsidR="00DC39FD">
        <w:rPr>
          <w:b w:val="0"/>
        </w:rPr>
        <w:t>results in</w:t>
      </w:r>
      <w:r w:rsidR="003B689C">
        <w:rPr>
          <w:b w:val="0"/>
        </w:rPr>
        <w:t xml:space="preserve"> </w:t>
      </w:r>
      <w:r w:rsidR="00A64362">
        <w:rPr>
          <w:b w:val="0"/>
        </w:rPr>
        <w:t>20-34</w:t>
      </w:r>
      <w:r>
        <w:rPr>
          <w:b w:val="0"/>
        </w:rPr>
        <w:t xml:space="preserve"> </w:t>
      </w:r>
      <w:r w:rsidR="00DC39FD">
        <w:rPr>
          <w:b w:val="0"/>
        </w:rPr>
        <w:t xml:space="preserve">live </w:t>
      </w:r>
      <w:r>
        <w:rPr>
          <w:b w:val="0"/>
        </w:rPr>
        <w:t>seed</w:t>
      </w:r>
      <w:r w:rsidR="00A64362">
        <w:rPr>
          <w:b w:val="0"/>
        </w:rPr>
        <w:t>s/sq. ft</w:t>
      </w:r>
      <w:r w:rsidR="00132819">
        <w:rPr>
          <w:b w:val="0"/>
        </w:rPr>
        <w:t>.</w:t>
      </w:r>
      <w:r w:rsidR="00A64362">
        <w:rPr>
          <w:b w:val="0"/>
        </w:rPr>
        <w:t xml:space="preserve"> </w:t>
      </w:r>
      <w:r>
        <w:rPr>
          <w:b w:val="0"/>
        </w:rPr>
        <w:t xml:space="preserve"> Seeding depth must be shallow, preferably less than </w:t>
      </w:r>
      <w:r w:rsidR="007E49B8">
        <w:rPr>
          <w:b w:val="0"/>
        </w:rPr>
        <w:t>¼ in</w:t>
      </w:r>
      <w:r w:rsidR="00A80B2D">
        <w:rPr>
          <w:b w:val="0"/>
        </w:rPr>
        <w:t xml:space="preserve">. on heavier soils and ½ in. on lighter soils. </w:t>
      </w:r>
      <w:r>
        <w:rPr>
          <w:b w:val="0"/>
        </w:rPr>
        <w:t xml:space="preserve"> </w:t>
      </w:r>
      <w:r w:rsidR="00A64362">
        <w:rPr>
          <w:b w:val="0"/>
        </w:rPr>
        <w:t xml:space="preserve">Pine bluegrass </w:t>
      </w:r>
      <w:r w:rsidR="003D26B1">
        <w:rPr>
          <w:b w:val="0"/>
        </w:rPr>
        <w:t>is rarely sown alone (2-</w:t>
      </w:r>
      <w:r w:rsidR="00796E4E">
        <w:rPr>
          <w:b w:val="0"/>
        </w:rPr>
        <w:t>3</w:t>
      </w:r>
      <w:r w:rsidR="003D26B1">
        <w:rPr>
          <w:b w:val="0"/>
        </w:rPr>
        <w:t xml:space="preserve"> lbs/ac) but rather in mixes with other grasses (0.5-2 lbs/ac). </w:t>
      </w:r>
      <w:r w:rsidR="00132819">
        <w:rPr>
          <w:b w:val="0"/>
        </w:rPr>
        <w:t xml:space="preserve"> </w:t>
      </w:r>
      <w:r w:rsidR="003B689C">
        <w:rPr>
          <w:b w:val="0"/>
        </w:rPr>
        <w:t>Higher rates (4-8</w:t>
      </w:r>
      <w:r w:rsidR="00193A83">
        <w:rPr>
          <w:b w:val="0"/>
        </w:rPr>
        <w:t>+</w:t>
      </w:r>
      <w:r w:rsidR="003B689C">
        <w:rPr>
          <w:b w:val="0"/>
        </w:rPr>
        <w:t xml:space="preserve"> lbs/ac) are applied to higher precipitation zones</w:t>
      </w:r>
      <w:r w:rsidR="00A9725C">
        <w:rPr>
          <w:b w:val="0"/>
        </w:rPr>
        <w:t xml:space="preserve"> (30+ inches/yr)</w:t>
      </w:r>
      <w:r w:rsidR="003B689C">
        <w:rPr>
          <w:b w:val="0"/>
        </w:rPr>
        <w:t xml:space="preserve"> and e</w:t>
      </w:r>
      <w:r w:rsidR="003D26B1">
        <w:rPr>
          <w:b w:val="0"/>
        </w:rPr>
        <w:t xml:space="preserve">xperimental uses such as low input cover. </w:t>
      </w:r>
      <w:r w:rsidR="00132819">
        <w:rPr>
          <w:b w:val="0"/>
        </w:rPr>
        <w:t xml:space="preserve"> </w:t>
      </w:r>
      <w:r>
        <w:rPr>
          <w:b w:val="0"/>
        </w:rPr>
        <w:t xml:space="preserve">Rate of establishment from seed is slow. </w:t>
      </w:r>
      <w:r w:rsidR="00132819">
        <w:rPr>
          <w:b w:val="0"/>
        </w:rPr>
        <w:t xml:space="preserve"> If f</w:t>
      </w:r>
      <w:r w:rsidR="00ED0D87">
        <w:rPr>
          <w:b w:val="0"/>
        </w:rPr>
        <w:t>all</w:t>
      </w:r>
      <w:r>
        <w:rPr>
          <w:b w:val="0"/>
        </w:rPr>
        <w:t xml:space="preserve"> </w:t>
      </w:r>
      <w:r w:rsidR="00132819">
        <w:rPr>
          <w:b w:val="0"/>
        </w:rPr>
        <w:t>sown,</w:t>
      </w:r>
      <w:r w:rsidR="00ED0D87">
        <w:rPr>
          <w:b w:val="0"/>
        </w:rPr>
        <w:t xml:space="preserve"> flowering can occur the following spring in milder climates</w:t>
      </w:r>
      <w:r>
        <w:rPr>
          <w:b w:val="0"/>
        </w:rPr>
        <w:t>.</w:t>
      </w:r>
    </w:p>
    <w:p w:rsidR="00F453DF" w:rsidRPr="00813641" w:rsidRDefault="00F453DF" w:rsidP="00DE16AA">
      <w:pPr>
        <w:jc w:val="left"/>
        <w:rPr>
          <w:sz w:val="18"/>
          <w:szCs w:val="18"/>
        </w:rPr>
      </w:pPr>
    </w:p>
    <w:p w:rsidR="00DE16AA" w:rsidRDefault="00DE16AA" w:rsidP="00DE16AA">
      <w:pPr>
        <w:pStyle w:val="Header3"/>
      </w:pPr>
      <w:r>
        <w:t xml:space="preserve">Prepared </w:t>
      </w:r>
      <w:r w:rsidR="00E55E98">
        <w:t>b</w:t>
      </w:r>
      <w:r>
        <w:t xml:space="preserve">y: </w:t>
      </w:r>
    </w:p>
    <w:p w:rsidR="00DE16AA" w:rsidRDefault="00DE16AA" w:rsidP="00DE16AA">
      <w:pPr>
        <w:jc w:val="left"/>
        <w:rPr>
          <w:sz w:val="20"/>
        </w:rPr>
      </w:pPr>
      <w:r>
        <w:rPr>
          <w:sz w:val="20"/>
        </w:rPr>
        <w:t>Dale Darris</w:t>
      </w:r>
      <w:r w:rsidR="00132819">
        <w:rPr>
          <w:sz w:val="20"/>
        </w:rPr>
        <w:t>,</w:t>
      </w:r>
      <w:r>
        <w:rPr>
          <w:sz w:val="20"/>
        </w:rPr>
        <w:t xml:space="preserve"> </w:t>
      </w:r>
      <w:smartTag w:uri="urn:schemas-microsoft-com:office:smarttags" w:element="PlaceName">
        <w:r>
          <w:rPr>
            <w:sz w:val="20"/>
          </w:rPr>
          <w:t>USDA</w:t>
        </w:r>
      </w:smartTag>
      <w:r>
        <w:rPr>
          <w:sz w:val="20"/>
        </w:rPr>
        <w:t xml:space="preserve"> </w:t>
      </w:r>
      <w:smartTag w:uri="urn:schemas-microsoft-com:office:smarttags" w:element="PlaceName">
        <w:r>
          <w:rPr>
            <w:sz w:val="20"/>
          </w:rPr>
          <w:t>NRCS</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r>
        <w:rPr>
          <w:sz w:val="20"/>
        </w:rPr>
        <w:t xml:space="preserve">, </w:t>
      </w:r>
      <w:smartTag w:uri="urn:schemas-microsoft-com:office:smarttags" w:element="place">
        <w:smartTag w:uri="urn:schemas-microsoft-com:office:smarttags" w:element="City">
          <w:r>
            <w:rPr>
              <w:sz w:val="20"/>
            </w:rPr>
            <w:t>Corvallis</w:t>
          </w:r>
        </w:smartTag>
        <w:r>
          <w:rPr>
            <w:sz w:val="20"/>
          </w:rPr>
          <w:t xml:space="preserve">, </w:t>
        </w:r>
        <w:smartTag w:uri="urn:schemas-microsoft-com:office:smarttags" w:element="State">
          <w:r>
            <w:rPr>
              <w:sz w:val="20"/>
            </w:rPr>
            <w:t>Oregon</w:t>
          </w:r>
        </w:smartTag>
      </w:smartTag>
      <w:r w:rsidR="00FB78BA">
        <w:rPr>
          <w:sz w:val="20"/>
        </w:rPr>
        <w:t>. July 2007.</w:t>
      </w:r>
    </w:p>
    <w:p w:rsidR="00DE16AA" w:rsidRPr="00813641" w:rsidRDefault="00DE16AA" w:rsidP="00DE16AA">
      <w:pPr>
        <w:jc w:val="left"/>
        <w:rPr>
          <w:sz w:val="18"/>
          <w:szCs w:val="18"/>
        </w:rPr>
      </w:pPr>
    </w:p>
    <w:p w:rsidR="00DE16AA" w:rsidRDefault="00DE16AA" w:rsidP="00DE16AA">
      <w:pPr>
        <w:pStyle w:val="Header3"/>
      </w:pPr>
      <w:r>
        <w:t xml:space="preserve">Species </w:t>
      </w:r>
      <w:r w:rsidR="00E55E98">
        <w:t>c</w:t>
      </w:r>
      <w:r>
        <w:t xml:space="preserve">oordinator: </w:t>
      </w:r>
    </w:p>
    <w:p w:rsidR="00DE16AA" w:rsidRDefault="00E9070E" w:rsidP="00DE16AA">
      <w:pPr>
        <w:jc w:val="left"/>
        <w:rPr>
          <w:sz w:val="20"/>
        </w:rPr>
      </w:pPr>
      <w:r>
        <w:rPr>
          <w:sz w:val="20"/>
        </w:rPr>
        <w:t xml:space="preserve">Dale Darris, </w:t>
      </w:r>
      <w:r w:rsidR="00231258">
        <w:rPr>
          <w:sz w:val="20"/>
        </w:rPr>
        <w:t xml:space="preserve">USDA </w:t>
      </w:r>
      <w:r w:rsidR="00DE16AA">
        <w:rPr>
          <w:sz w:val="20"/>
        </w:rPr>
        <w:t>NRCS</w:t>
      </w:r>
      <w:r w:rsidR="00231258">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r>
        <w:rPr>
          <w:sz w:val="20"/>
        </w:rPr>
        <w:t xml:space="preserve">, </w:t>
      </w:r>
      <w:smartTag w:uri="urn:schemas-microsoft-com:office:smarttags" w:element="place">
        <w:smartTag w:uri="urn:schemas-microsoft-com:office:smarttags" w:element="City">
          <w:r>
            <w:rPr>
              <w:sz w:val="20"/>
            </w:rPr>
            <w:t>Corvallis</w:t>
          </w:r>
        </w:smartTag>
        <w:r>
          <w:rPr>
            <w:sz w:val="20"/>
          </w:rPr>
          <w:t xml:space="preserve">, </w:t>
        </w:r>
        <w:smartTag w:uri="urn:schemas-microsoft-com:office:smarttags" w:element="State">
          <w:r>
            <w:rPr>
              <w:sz w:val="20"/>
            </w:rPr>
            <w:t>Oregon</w:t>
          </w:r>
        </w:smartTag>
      </w:smartTag>
      <w:r>
        <w:rPr>
          <w:sz w:val="20"/>
        </w:rPr>
        <w:t>.</w:t>
      </w:r>
    </w:p>
    <w:p w:rsidR="00DE16AA" w:rsidRPr="000122BC" w:rsidRDefault="00DE16AA" w:rsidP="00DE16AA">
      <w:pPr>
        <w:jc w:val="left"/>
        <w:rPr>
          <w:sz w:val="18"/>
          <w:szCs w:val="18"/>
        </w:rPr>
      </w:pPr>
    </w:p>
    <w:p w:rsidR="00DE16AA" w:rsidRPr="00C36DFB" w:rsidRDefault="00DE16AA" w:rsidP="00DE16AA">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r>
        <w:rPr>
          <w:rStyle w:val="Footer1Char"/>
          <w:color w:val="auto"/>
        </w:rPr>
        <w:t xml:space="preserve"> </w:t>
      </w:r>
    </w:p>
    <w:p w:rsidR="00DE16AA" w:rsidRPr="00DD41E3" w:rsidRDefault="00DE16AA" w:rsidP="00DE16AA">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E16AA" w:rsidRPr="00DD41E3" w:rsidRDefault="00DE16AA" w:rsidP="00DE16AA">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Default="00DE16AA" w:rsidP="006C47E2">
      <w:pPr>
        <w:jc w:val="left"/>
        <w:rPr>
          <w:sz w:val="20"/>
        </w:rPr>
      </w:pPr>
      <w:r w:rsidRPr="00771F75">
        <w:rPr>
          <w:i/>
          <w:color w:val="0000FF"/>
          <w:sz w:val="16"/>
          <w:szCs w:val="16"/>
        </w:rPr>
        <w:t>Read about</w:t>
      </w:r>
      <w:r w:rsidRPr="00DD41E3">
        <w:t xml:space="preserve"> </w:t>
      </w:r>
      <w:hyperlink r:id="rId12" w:tgtFrame="_blank" w:tooltip="PLANTS is not responsible for the content or availability of other Web sites." w:history="1">
        <w:r w:rsidRPr="00DD41E3">
          <w:rPr>
            <w:rStyle w:val="Hyperlink"/>
            <w:i/>
            <w:sz w:val="16"/>
            <w:szCs w:val="16"/>
          </w:rPr>
          <w:t>Civil Rights at the Natural Resources Conservation Service</w:t>
        </w:r>
      </w:hyperlink>
    </w:p>
    <w:sectPr w:rsidR="006C47E2">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4176" w:rsidRDefault="00C34176">
      <w:r>
        <w:separator/>
      </w:r>
    </w:p>
  </w:endnote>
  <w:endnote w:type="continuationSeparator" w:id="0">
    <w:p w:rsidR="00C34176" w:rsidRDefault="00C341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4176" w:rsidRDefault="00C34176">
      <w:r>
        <w:separator/>
      </w:r>
    </w:p>
  </w:footnote>
  <w:footnote w:type="continuationSeparator" w:id="0">
    <w:p w:rsidR="00C34176" w:rsidRDefault="00C341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rsidP="004F0A5F">
    <w:pPr>
      <w:pStyle w:val="Header"/>
      <w:jc w:val="both"/>
    </w:pPr>
    <w:r>
      <w:pict>
        <v:line id="_x0000_s2108" style="position:absolute;left:0;text-align:left;z-index:251657728" from="-4.95pt,36.2pt" to="472.05pt,36.2pt" strokecolor="navy" strokeweight="3pt"/>
      </w:pict>
    </w:r>
    <w:r w:rsidR="006421CA">
      <w:rPr>
        <w:noProof/>
      </w:rPr>
      <w:drawing>
        <wp:inline distT="0" distB="0" distL="0" distR="0">
          <wp:extent cx="504825" cy="352425"/>
          <wp:effectExtent l="19050" t="0" r="9525" b="0"/>
          <wp:docPr id="3" name="Picture 3" descr="USDA2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DA2col"/>
                  <pic:cNvPicPr>
                    <a:picLocks noChangeAspect="1" noChangeArrowheads="1"/>
                  </pic:cNvPicPr>
                </pic:nvPicPr>
                <pic:blipFill>
                  <a:blip r:embed="rId1"/>
                  <a:srcRect/>
                  <a:stretch>
                    <a:fillRect/>
                  </a:stretch>
                </pic:blipFill>
                <pic:spPr bwMode="auto">
                  <a:xfrm>
                    <a:off x="0" y="0"/>
                    <a:ext cx="504825" cy="352425"/>
                  </a:xfrm>
                  <a:prstGeom prst="rect">
                    <a:avLst/>
                  </a:prstGeom>
                  <a:noFill/>
                  <a:ln w="9525">
                    <a:noFill/>
                    <a:miter lim="800000"/>
                    <a:headEnd/>
                    <a:tailEnd/>
                  </a:ln>
                </pic:spPr>
              </pic:pic>
            </a:graphicData>
          </a:graphic>
        </wp:inline>
      </w:drawing>
    </w:r>
    <w:r>
      <w:t xml:space="preserve">   </w:t>
    </w:r>
    <w:r w:rsidR="006421CA">
      <w:rPr>
        <w:noProof/>
      </w:rPr>
      <w:drawing>
        <wp:inline distT="0" distB="0" distL="0" distR="0">
          <wp:extent cx="1257300" cy="390525"/>
          <wp:effectExtent l="19050" t="0" r="0" b="0"/>
          <wp:docPr id="4" name="Picture 4" descr="NRCS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RCScolor"/>
                  <pic:cNvPicPr>
                    <a:picLocks noChangeAspect="1" noChangeArrowheads="1"/>
                  </pic:cNvPicPr>
                </pic:nvPicPr>
                <pic:blipFill>
                  <a:blip r:embed="rId2"/>
                  <a:srcRect/>
                  <a:stretch>
                    <a:fillRect/>
                  </a:stretch>
                </pic:blipFill>
                <pic:spPr bwMode="auto">
                  <a:xfrm>
                    <a:off x="0" y="0"/>
                    <a:ext cx="1257300" cy="390525"/>
                  </a:xfrm>
                  <a:prstGeom prst="rect">
                    <a:avLst/>
                  </a:prstGeom>
                  <a:noFill/>
                  <a:ln w="9525">
                    <a:noFill/>
                    <a:miter lim="800000"/>
                    <a:headEnd/>
                    <a:tailEnd/>
                  </a:ln>
                </pic:spPr>
              </pic:pic>
            </a:graphicData>
          </a:graphic>
        </wp:inline>
      </w:drawing>
    </w:r>
    <w:r>
      <w:t xml:space="preserve">       </w:t>
    </w:r>
    <w:r w:rsidR="00C86821">
      <w:t xml:space="preserve">           </w:t>
    </w:r>
    <w:r w:rsidRPr="008455BA">
      <w:rPr>
        <w:color w:val="000080"/>
        <w:sz w:val="64"/>
        <w:szCs w:val="64"/>
      </w:rPr>
      <w:t>Plant Fact Sheet</w:t>
    </w:r>
    <w:r w:rsidRPr="007F678B">
      <w:rPr>
        <w:color w:val="000080"/>
        <w:sz w:val="60"/>
        <w:szCs w:val="60"/>
      </w:rPr>
      <w:t xml:space="preserve"> </w:t>
    </w:r>
    <w:r>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1004E"/>
    <w:rsid w:val="00010B6B"/>
    <w:rsid w:val="000122BC"/>
    <w:rsid w:val="00022548"/>
    <w:rsid w:val="000228EF"/>
    <w:rsid w:val="00026588"/>
    <w:rsid w:val="00056463"/>
    <w:rsid w:val="000578C2"/>
    <w:rsid w:val="000600A0"/>
    <w:rsid w:val="0006726F"/>
    <w:rsid w:val="00071BA5"/>
    <w:rsid w:val="00075436"/>
    <w:rsid w:val="000854D8"/>
    <w:rsid w:val="00086DF5"/>
    <w:rsid w:val="00090F55"/>
    <w:rsid w:val="00097DE0"/>
    <w:rsid w:val="000A1028"/>
    <w:rsid w:val="000A37CF"/>
    <w:rsid w:val="000B3DA6"/>
    <w:rsid w:val="000B6C8C"/>
    <w:rsid w:val="000D020C"/>
    <w:rsid w:val="000D0915"/>
    <w:rsid w:val="000D3FD3"/>
    <w:rsid w:val="000E2CDB"/>
    <w:rsid w:val="000E33AE"/>
    <w:rsid w:val="000E5568"/>
    <w:rsid w:val="000F1970"/>
    <w:rsid w:val="00101A66"/>
    <w:rsid w:val="001173A6"/>
    <w:rsid w:val="00132819"/>
    <w:rsid w:val="00151043"/>
    <w:rsid w:val="00171009"/>
    <w:rsid w:val="0018267D"/>
    <w:rsid w:val="00193A83"/>
    <w:rsid w:val="001C3283"/>
    <w:rsid w:val="001C5B20"/>
    <w:rsid w:val="001C6E25"/>
    <w:rsid w:val="001C77F2"/>
    <w:rsid w:val="001E609D"/>
    <w:rsid w:val="001E6A96"/>
    <w:rsid w:val="001F2A5D"/>
    <w:rsid w:val="002148DF"/>
    <w:rsid w:val="00225900"/>
    <w:rsid w:val="00225C1F"/>
    <w:rsid w:val="00231258"/>
    <w:rsid w:val="002345B8"/>
    <w:rsid w:val="0023598C"/>
    <w:rsid w:val="00235AFF"/>
    <w:rsid w:val="002439B2"/>
    <w:rsid w:val="0024688F"/>
    <w:rsid w:val="0025379F"/>
    <w:rsid w:val="00261FC7"/>
    <w:rsid w:val="0026727E"/>
    <w:rsid w:val="00272E9B"/>
    <w:rsid w:val="00282E18"/>
    <w:rsid w:val="00290269"/>
    <w:rsid w:val="00290F5A"/>
    <w:rsid w:val="00292BF3"/>
    <w:rsid w:val="002A467A"/>
    <w:rsid w:val="002B02FA"/>
    <w:rsid w:val="002B4489"/>
    <w:rsid w:val="002B7160"/>
    <w:rsid w:val="002C2B07"/>
    <w:rsid w:val="002D565F"/>
    <w:rsid w:val="002D7A49"/>
    <w:rsid w:val="002E1567"/>
    <w:rsid w:val="002E624B"/>
    <w:rsid w:val="00307245"/>
    <w:rsid w:val="00322884"/>
    <w:rsid w:val="00322994"/>
    <w:rsid w:val="0032312C"/>
    <w:rsid w:val="00326E86"/>
    <w:rsid w:val="0033602F"/>
    <w:rsid w:val="00344380"/>
    <w:rsid w:val="00350131"/>
    <w:rsid w:val="00362D66"/>
    <w:rsid w:val="003631C1"/>
    <w:rsid w:val="00365709"/>
    <w:rsid w:val="00370574"/>
    <w:rsid w:val="00375E14"/>
    <w:rsid w:val="00377934"/>
    <w:rsid w:val="003846AA"/>
    <w:rsid w:val="00395B45"/>
    <w:rsid w:val="003A010A"/>
    <w:rsid w:val="003B689C"/>
    <w:rsid w:val="003C15B9"/>
    <w:rsid w:val="003C5F88"/>
    <w:rsid w:val="003D26B1"/>
    <w:rsid w:val="003D6296"/>
    <w:rsid w:val="003E064E"/>
    <w:rsid w:val="003F1973"/>
    <w:rsid w:val="003F7C27"/>
    <w:rsid w:val="00403FD3"/>
    <w:rsid w:val="004052E3"/>
    <w:rsid w:val="0040539A"/>
    <w:rsid w:val="004056E5"/>
    <w:rsid w:val="00407900"/>
    <w:rsid w:val="00410D61"/>
    <w:rsid w:val="004232F6"/>
    <w:rsid w:val="0042383E"/>
    <w:rsid w:val="00427022"/>
    <w:rsid w:val="004340C9"/>
    <w:rsid w:val="00437F11"/>
    <w:rsid w:val="0044193B"/>
    <w:rsid w:val="0044331B"/>
    <w:rsid w:val="00460F87"/>
    <w:rsid w:val="00467E6E"/>
    <w:rsid w:val="004870EB"/>
    <w:rsid w:val="00487541"/>
    <w:rsid w:val="004A57FA"/>
    <w:rsid w:val="004B194B"/>
    <w:rsid w:val="004C74FB"/>
    <w:rsid w:val="004D6A79"/>
    <w:rsid w:val="004F0A5F"/>
    <w:rsid w:val="004F1749"/>
    <w:rsid w:val="004F19DE"/>
    <w:rsid w:val="004F3CD6"/>
    <w:rsid w:val="005075C7"/>
    <w:rsid w:val="0052015C"/>
    <w:rsid w:val="00521D04"/>
    <w:rsid w:val="005318C8"/>
    <w:rsid w:val="005330B0"/>
    <w:rsid w:val="0053664A"/>
    <w:rsid w:val="005375C6"/>
    <w:rsid w:val="00545DDB"/>
    <w:rsid w:val="00547834"/>
    <w:rsid w:val="0055163C"/>
    <w:rsid w:val="0056428E"/>
    <w:rsid w:val="005734E4"/>
    <w:rsid w:val="0057742C"/>
    <w:rsid w:val="005814E3"/>
    <w:rsid w:val="005821D4"/>
    <w:rsid w:val="00584D90"/>
    <w:rsid w:val="00592CFA"/>
    <w:rsid w:val="005947CB"/>
    <w:rsid w:val="00594BD2"/>
    <w:rsid w:val="00595BF1"/>
    <w:rsid w:val="005B562B"/>
    <w:rsid w:val="005D1D40"/>
    <w:rsid w:val="005D7067"/>
    <w:rsid w:val="00601451"/>
    <w:rsid w:val="0061373C"/>
    <w:rsid w:val="006269B1"/>
    <w:rsid w:val="00633FE0"/>
    <w:rsid w:val="006421CA"/>
    <w:rsid w:val="0064577D"/>
    <w:rsid w:val="00651B18"/>
    <w:rsid w:val="006558B5"/>
    <w:rsid w:val="0065640B"/>
    <w:rsid w:val="00656DB5"/>
    <w:rsid w:val="00670323"/>
    <w:rsid w:val="00690F37"/>
    <w:rsid w:val="00693935"/>
    <w:rsid w:val="006A555B"/>
    <w:rsid w:val="006C0A05"/>
    <w:rsid w:val="006C47E2"/>
    <w:rsid w:val="00703051"/>
    <w:rsid w:val="007134C8"/>
    <w:rsid w:val="00722AE5"/>
    <w:rsid w:val="00727194"/>
    <w:rsid w:val="00732AEE"/>
    <w:rsid w:val="00742DE3"/>
    <w:rsid w:val="00743556"/>
    <w:rsid w:val="007518C4"/>
    <w:rsid w:val="007520B1"/>
    <w:rsid w:val="00752601"/>
    <w:rsid w:val="00755D24"/>
    <w:rsid w:val="007634D2"/>
    <w:rsid w:val="00771F75"/>
    <w:rsid w:val="00773A97"/>
    <w:rsid w:val="00774312"/>
    <w:rsid w:val="00775092"/>
    <w:rsid w:val="00781B2F"/>
    <w:rsid w:val="00785DFB"/>
    <w:rsid w:val="00796E4E"/>
    <w:rsid w:val="007A5420"/>
    <w:rsid w:val="007B19B8"/>
    <w:rsid w:val="007B2E83"/>
    <w:rsid w:val="007B489E"/>
    <w:rsid w:val="007C52E4"/>
    <w:rsid w:val="007D3515"/>
    <w:rsid w:val="007D4B6C"/>
    <w:rsid w:val="007D59C8"/>
    <w:rsid w:val="007D6094"/>
    <w:rsid w:val="007E199F"/>
    <w:rsid w:val="007E49B8"/>
    <w:rsid w:val="007E622B"/>
    <w:rsid w:val="007E6785"/>
    <w:rsid w:val="007F32AC"/>
    <w:rsid w:val="007F66BF"/>
    <w:rsid w:val="007F66F2"/>
    <w:rsid w:val="007F678B"/>
    <w:rsid w:val="00810F17"/>
    <w:rsid w:val="00813641"/>
    <w:rsid w:val="00814ACA"/>
    <w:rsid w:val="00815753"/>
    <w:rsid w:val="008163BF"/>
    <w:rsid w:val="0082508D"/>
    <w:rsid w:val="008455BA"/>
    <w:rsid w:val="00854A19"/>
    <w:rsid w:val="00861847"/>
    <w:rsid w:val="0086402B"/>
    <w:rsid w:val="00886965"/>
    <w:rsid w:val="008A2664"/>
    <w:rsid w:val="008F05E5"/>
    <w:rsid w:val="008F3010"/>
    <w:rsid w:val="008F3D5A"/>
    <w:rsid w:val="00902967"/>
    <w:rsid w:val="00905465"/>
    <w:rsid w:val="00907329"/>
    <w:rsid w:val="00922CD2"/>
    <w:rsid w:val="00931175"/>
    <w:rsid w:val="0093140A"/>
    <w:rsid w:val="00942D5F"/>
    <w:rsid w:val="00945753"/>
    <w:rsid w:val="00947EC1"/>
    <w:rsid w:val="009529B7"/>
    <w:rsid w:val="00955302"/>
    <w:rsid w:val="00960D5F"/>
    <w:rsid w:val="00964877"/>
    <w:rsid w:val="00965E91"/>
    <w:rsid w:val="0097017D"/>
    <w:rsid w:val="009A0E31"/>
    <w:rsid w:val="009A6ABB"/>
    <w:rsid w:val="009A7655"/>
    <w:rsid w:val="009B500E"/>
    <w:rsid w:val="009C1524"/>
    <w:rsid w:val="009C69B7"/>
    <w:rsid w:val="009D45F1"/>
    <w:rsid w:val="009D5F78"/>
    <w:rsid w:val="009E69D0"/>
    <w:rsid w:val="009F75FF"/>
    <w:rsid w:val="00A00A36"/>
    <w:rsid w:val="00A07334"/>
    <w:rsid w:val="00A10C65"/>
    <w:rsid w:val="00A141EF"/>
    <w:rsid w:val="00A2681C"/>
    <w:rsid w:val="00A40921"/>
    <w:rsid w:val="00A41F7D"/>
    <w:rsid w:val="00A60329"/>
    <w:rsid w:val="00A61878"/>
    <w:rsid w:val="00A62EB2"/>
    <w:rsid w:val="00A64362"/>
    <w:rsid w:val="00A80B2D"/>
    <w:rsid w:val="00A9725C"/>
    <w:rsid w:val="00AA61C6"/>
    <w:rsid w:val="00AA6C79"/>
    <w:rsid w:val="00AC4244"/>
    <w:rsid w:val="00AC4B39"/>
    <w:rsid w:val="00AD12B7"/>
    <w:rsid w:val="00AD20B7"/>
    <w:rsid w:val="00AE108A"/>
    <w:rsid w:val="00AE67FA"/>
    <w:rsid w:val="00AE6C85"/>
    <w:rsid w:val="00AF113F"/>
    <w:rsid w:val="00AF4761"/>
    <w:rsid w:val="00B07731"/>
    <w:rsid w:val="00B4111B"/>
    <w:rsid w:val="00B538C5"/>
    <w:rsid w:val="00B55E68"/>
    <w:rsid w:val="00B614C7"/>
    <w:rsid w:val="00B62229"/>
    <w:rsid w:val="00B64B92"/>
    <w:rsid w:val="00B730E7"/>
    <w:rsid w:val="00B74ADB"/>
    <w:rsid w:val="00B8425D"/>
    <w:rsid w:val="00BA3BA3"/>
    <w:rsid w:val="00BA3BE0"/>
    <w:rsid w:val="00BB391D"/>
    <w:rsid w:val="00BB781B"/>
    <w:rsid w:val="00BC05B0"/>
    <w:rsid w:val="00BD0942"/>
    <w:rsid w:val="00BD3277"/>
    <w:rsid w:val="00BD4C9E"/>
    <w:rsid w:val="00BD6CEF"/>
    <w:rsid w:val="00BD7428"/>
    <w:rsid w:val="00BE27B0"/>
    <w:rsid w:val="00BE2B13"/>
    <w:rsid w:val="00BE5356"/>
    <w:rsid w:val="00BE700B"/>
    <w:rsid w:val="00BF191B"/>
    <w:rsid w:val="00C2209A"/>
    <w:rsid w:val="00C24782"/>
    <w:rsid w:val="00C31D37"/>
    <w:rsid w:val="00C34176"/>
    <w:rsid w:val="00C36DFB"/>
    <w:rsid w:val="00C50E24"/>
    <w:rsid w:val="00C5720F"/>
    <w:rsid w:val="00C57B8A"/>
    <w:rsid w:val="00C6282E"/>
    <w:rsid w:val="00C76860"/>
    <w:rsid w:val="00C86821"/>
    <w:rsid w:val="00C87FEE"/>
    <w:rsid w:val="00CB3DC6"/>
    <w:rsid w:val="00CB6713"/>
    <w:rsid w:val="00CC087C"/>
    <w:rsid w:val="00CC2413"/>
    <w:rsid w:val="00CC2D3D"/>
    <w:rsid w:val="00CC5951"/>
    <w:rsid w:val="00CC6A07"/>
    <w:rsid w:val="00CD1273"/>
    <w:rsid w:val="00CD49CC"/>
    <w:rsid w:val="00CE2463"/>
    <w:rsid w:val="00CF7EC1"/>
    <w:rsid w:val="00D01B0D"/>
    <w:rsid w:val="00D04F35"/>
    <w:rsid w:val="00D0620E"/>
    <w:rsid w:val="00D16ED9"/>
    <w:rsid w:val="00D2683D"/>
    <w:rsid w:val="00D306A2"/>
    <w:rsid w:val="00D36FE9"/>
    <w:rsid w:val="00D40A3C"/>
    <w:rsid w:val="00D4432F"/>
    <w:rsid w:val="00D460BB"/>
    <w:rsid w:val="00D62818"/>
    <w:rsid w:val="00D70849"/>
    <w:rsid w:val="00D7238A"/>
    <w:rsid w:val="00D73F9F"/>
    <w:rsid w:val="00D77FDC"/>
    <w:rsid w:val="00D82E30"/>
    <w:rsid w:val="00D84953"/>
    <w:rsid w:val="00D95D11"/>
    <w:rsid w:val="00D96D6B"/>
    <w:rsid w:val="00D97521"/>
    <w:rsid w:val="00DC39FD"/>
    <w:rsid w:val="00DC7C36"/>
    <w:rsid w:val="00DD4865"/>
    <w:rsid w:val="00DD5AE6"/>
    <w:rsid w:val="00DD5E13"/>
    <w:rsid w:val="00DE16AA"/>
    <w:rsid w:val="00DF5DD4"/>
    <w:rsid w:val="00E06730"/>
    <w:rsid w:val="00E11FE6"/>
    <w:rsid w:val="00E12140"/>
    <w:rsid w:val="00E16D79"/>
    <w:rsid w:val="00E55E98"/>
    <w:rsid w:val="00E67094"/>
    <w:rsid w:val="00E70B03"/>
    <w:rsid w:val="00E74685"/>
    <w:rsid w:val="00E8318B"/>
    <w:rsid w:val="00E9070E"/>
    <w:rsid w:val="00E922A2"/>
    <w:rsid w:val="00EA45E0"/>
    <w:rsid w:val="00EC3471"/>
    <w:rsid w:val="00EC53E2"/>
    <w:rsid w:val="00EC66C3"/>
    <w:rsid w:val="00ED01C2"/>
    <w:rsid w:val="00ED0D87"/>
    <w:rsid w:val="00ED45B5"/>
    <w:rsid w:val="00F12958"/>
    <w:rsid w:val="00F1578C"/>
    <w:rsid w:val="00F16428"/>
    <w:rsid w:val="00F202B5"/>
    <w:rsid w:val="00F21D77"/>
    <w:rsid w:val="00F30187"/>
    <w:rsid w:val="00F453DF"/>
    <w:rsid w:val="00F55659"/>
    <w:rsid w:val="00F566C8"/>
    <w:rsid w:val="00F759D4"/>
    <w:rsid w:val="00F763F9"/>
    <w:rsid w:val="00F802DB"/>
    <w:rsid w:val="00F8037D"/>
    <w:rsid w:val="00FA6150"/>
    <w:rsid w:val="00FB4BE8"/>
    <w:rsid w:val="00FB78BA"/>
    <w:rsid w:val="00FE5E65"/>
    <w:rsid w:val="00FF04BD"/>
    <w:rsid w:val="00FF0E68"/>
    <w:rsid w:val="00FF38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97017D"/>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paragraph" w:styleId="Heading9">
    <w:name w:val="heading 9"/>
    <w:basedOn w:val="Normal"/>
    <w:next w:val="Normal"/>
    <w:qFormat/>
    <w:rsid w:val="00FF0E68"/>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search1">
    <w:name w:val="search1"/>
    <w:basedOn w:val="DefaultParagraphFont"/>
    <w:rsid w:val="009B500E"/>
    <w:rPr>
      <w:color w:val="228622"/>
    </w:rPr>
  </w:style>
  <w:style w:type="character" w:styleId="Emphasis">
    <w:name w:val="Emphasis"/>
    <w:basedOn w:val="DefaultParagraphFont"/>
    <w:qFormat/>
    <w:rsid w:val="009B500E"/>
    <w:rPr>
      <w:i/>
      <w:iCs/>
    </w:rPr>
  </w:style>
  <w:style w:type="paragraph" w:styleId="BodyText3">
    <w:name w:val="Body Text 3"/>
    <w:basedOn w:val="Normal"/>
    <w:rsid w:val="00FF0E68"/>
    <w:pPr>
      <w:spacing w:after="120"/>
    </w:pPr>
    <w:rPr>
      <w:sz w:val="16"/>
      <w:szCs w:val="16"/>
    </w:rPr>
  </w:style>
  <w:style w:type="paragraph" w:styleId="BalloonText">
    <w:name w:val="Balloon Text"/>
    <w:basedOn w:val="Normal"/>
    <w:semiHidden/>
    <w:rsid w:val="000225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0868973">
      <w:bodyDiv w:val="1"/>
      <w:marLeft w:val="0"/>
      <w:marRight w:val="0"/>
      <w:marTop w:val="0"/>
      <w:marBottom w:val="0"/>
      <w:divBdr>
        <w:top w:val="none" w:sz="0" w:space="0" w:color="auto"/>
        <w:left w:val="none" w:sz="0" w:space="0" w:color="auto"/>
        <w:bottom w:val="none" w:sz="0" w:space="0" w:color="auto"/>
        <w:right w:val="none" w:sz="0" w:space="0" w:color="auto"/>
      </w:divBdr>
    </w:div>
    <w:div w:id="1190794802">
      <w:bodyDiv w:val="1"/>
      <w:marLeft w:val="0"/>
      <w:marRight w:val="0"/>
      <w:marTop w:val="0"/>
      <w:marBottom w:val="0"/>
      <w:divBdr>
        <w:top w:val="none" w:sz="0" w:space="0" w:color="auto"/>
        <w:left w:val="none" w:sz="0" w:space="0" w:color="auto"/>
        <w:bottom w:val="none" w:sz="0" w:space="0" w:color="auto"/>
        <w:right w:val="none" w:sz="0" w:space="0" w:color="auto"/>
      </w:divBdr>
    </w:div>
    <w:div w:id="188004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1161</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PINE BLUEGRASS</vt:lpstr>
    </vt:vector>
  </TitlesOfParts>
  <Company>USDA NRCS National Plant Data Center</Company>
  <LinksUpToDate>false</LinksUpToDate>
  <CharactersWithSpaces>7770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PINE BLUEGRASS</dc:title>
  <dc:subject>Poa scabrella  (Thurb.) Benth. ex Vasey</dc:subject>
  <dc:creator>Dale Darris</dc:creator>
  <cp:keywords/>
  <cp:lastModifiedBy>William Farrell</cp:lastModifiedBy>
  <cp:revision>2</cp:revision>
  <cp:lastPrinted>2007-07-17T19:00:00Z</cp:lastPrinted>
  <dcterms:created xsi:type="dcterms:W3CDTF">2011-01-25T17:59:00Z</dcterms:created>
  <dcterms:modified xsi:type="dcterms:W3CDTF">2011-01-25T17:59:00Z</dcterms:modified>
</cp:coreProperties>
</file>