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A2B03" w:rsidP="000578C2">
            <w:pPr>
              <w:pStyle w:val="TitleHeader"/>
              <w:rPr>
                <w:i/>
              </w:rPr>
            </w:pPr>
            <w:r>
              <w:lastRenderedPageBreak/>
              <w:t>willow oak</w:t>
            </w:r>
          </w:p>
        </w:tc>
      </w:tr>
      <w:tr w:rsidR="00CD49CC">
        <w:tblPrEx>
          <w:tblCellMar>
            <w:top w:w="0" w:type="dxa"/>
            <w:bottom w:w="0" w:type="dxa"/>
          </w:tblCellMar>
        </w:tblPrEx>
        <w:tc>
          <w:tcPr>
            <w:tcW w:w="4410" w:type="dxa"/>
          </w:tcPr>
          <w:p w:rsidR="00CD49CC" w:rsidRPr="008F3D5A" w:rsidRDefault="001A2B03" w:rsidP="008F3D5A">
            <w:pPr>
              <w:pStyle w:val="Titlesubheader1"/>
              <w:rPr>
                <w:i/>
              </w:rPr>
            </w:pPr>
            <w:r>
              <w:rPr>
                <w:i/>
              </w:rPr>
              <w:t>Quercus phellos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1A2B03">
              <w:t>QUPH</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9037FA">
            <w:t>USDA</w:t>
          </w:r>
        </w:smartTag>
        <w:r w:rsidR="009037FA">
          <w:t xml:space="preserve"> </w:t>
        </w:r>
        <w:smartTag w:uri="urn:schemas-microsoft-com:office:smarttags" w:element="PlaceName">
          <w:r w:rsidR="009037FA">
            <w:t>NRCS</w:t>
          </w:r>
        </w:smartTag>
        <w:r w:rsidR="009037FA">
          <w:t xml:space="preserve"> </w:t>
        </w:r>
        <w:smartTag w:uri="urn:schemas-microsoft-com:office:smarttags" w:element="PlaceName">
          <w:r w:rsidR="009037FA">
            <w:t>National</w:t>
          </w:r>
        </w:smartTag>
        <w:r w:rsidR="009037FA">
          <w:t xml:space="preserve"> </w:t>
        </w:r>
        <w:smartTag w:uri="urn:schemas-microsoft-com:office:smarttags" w:element="PlaceName">
          <w:r w:rsidR="009037FA">
            <w:t>Plant</w:t>
          </w:r>
        </w:smartTag>
        <w:r w:rsidR="009037FA">
          <w:t xml:space="preserve"> </w:t>
        </w:r>
        <w:smartTag w:uri="urn:schemas-microsoft-com:office:smarttags" w:element="PlaceName">
          <w:r w:rsidR="009037FA">
            <w:t>Data</w:t>
          </w:r>
        </w:smartTag>
        <w:r w:rsidR="009037FA">
          <w:t xml:space="preserve"> </w:t>
        </w:r>
        <w:smartTag w:uri="urn:schemas-microsoft-com:office:smarttags" w:element="PlaceType">
          <w:r w:rsidR="009037FA">
            <w:t>Center</w:t>
          </w:r>
        </w:smartTag>
      </w:smartTag>
    </w:p>
    <w:p w:rsidR="004F0A5F" w:rsidRPr="003631C1" w:rsidRDefault="009037FA" w:rsidP="00F802DB">
      <w:pPr>
        <w:pStyle w:val="Header2"/>
        <w:rPr>
          <w:i w:val="0"/>
        </w:rPr>
      </w:pPr>
      <w:r w:rsidRPr="002E2032">
        <w:rPr>
          <w:b/>
          <w:noProof/>
        </w:rPr>
        <w:pict>
          <v:group id="_x0000_s1065" alt="Color image of Willow Oak (Quercus phellos)" style="position:absolute;margin-left:4.05pt;margin-top:3.05pt;width:223.2pt;height:180.7pt;z-index:251657728" coordorigin="1296,3874" coordsize="4464,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74;width:4320;height:2880;mso-wrap-edited:f" wrapcoords="-75 0 -75 21488 21600 21488 21600 0 -75 0" fillcolor="window" stroked="t">
              <v:imagedata r:id="rId8" o:title="quph_1h"/>
            </v:shape>
            <v:shapetype id="_x0000_t202" coordsize="21600,21600" o:spt="202" path="m,l,21600r21600,l21600,xe">
              <v:stroke joinstyle="miter"/>
              <v:path gradientshapeok="t" o:connecttype="rect"/>
            </v:shapetype>
            <v:shape id="_x0000_s1067" type="#_x0000_t202" style="position:absolute;left:1440;top:6768;width:4320;height:720" filled="f" stroked="f">
              <v:textbox style="mso-next-textbox:#_x0000_s1067">
                <w:txbxContent>
                  <w:p w:rsidR="009037FA" w:rsidRDefault="009037FA" w:rsidP="009037FA">
                    <w:pPr>
                      <w:pStyle w:val="Header4"/>
                      <w:jc w:val="right"/>
                    </w:pPr>
                    <w:r>
                      <w:t>Robert H. Mohlenbrock</w:t>
                    </w:r>
                  </w:p>
                  <w:p w:rsidR="009037FA" w:rsidRDefault="009037FA" w:rsidP="009037FA">
                    <w:pPr>
                      <w:pStyle w:val="Header4"/>
                      <w:jc w:val="right"/>
                    </w:pPr>
                    <w:r>
                      <w:t>USDA NRCS 1995. Northeast Wetland Flora</w:t>
                    </w:r>
                  </w:p>
                  <w:p w:rsidR="009037FA" w:rsidRDefault="009037FA" w:rsidP="009037FA">
                    <w:pPr>
                      <w:pStyle w:val="Header4"/>
                      <w:jc w:val="right"/>
                    </w:pPr>
                    <w:r>
                      <w:t>@USDA NRCS PLANTS</w:t>
                    </w:r>
                  </w:p>
                </w:txbxContent>
              </v:textbox>
            </v:shape>
            <w10:wrap type="topAndBottom"/>
          </v:group>
        </w:pict>
      </w:r>
    </w:p>
    <w:p w:rsidR="009037FA" w:rsidRPr="002E2032" w:rsidRDefault="009037FA" w:rsidP="009037FA">
      <w:pPr>
        <w:tabs>
          <w:tab w:val="left" w:pos="2430"/>
        </w:tabs>
        <w:jc w:val="left"/>
        <w:rPr>
          <w:b/>
          <w:sz w:val="20"/>
        </w:rPr>
      </w:pPr>
      <w:r w:rsidRPr="002E2032">
        <w:rPr>
          <w:b/>
          <w:sz w:val="20"/>
        </w:rPr>
        <w:t>Alternate Names</w:t>
      </w:r>
    </w:p>
    <w:p w:rsidR="009037FA" w:rsidRDefault="009037FA" w:rsidP="009037FA">
      <w:pPr>
        <w:pStyle w:val="Bodytext0"/>
      </w:pPr>
      <w:r>
        <w:t>peach oak</w:t>
      </w:r>
    </w:p>
    <w:p w:rsidR="009037FA" w:rsidRDefault="009037FA" w:rsidP="009037FA">
      <w:pPr>
        <w:tabs>
          <w:tab w:val="left" w:pos="2430"/>
        </w:tabs>
      </w:pPr>
    </w:p>
    <w:p w:rsidR="009037FA" w:rsidRDefault="009037FA" w:rsidP="009037FA">
      <w:pPr>
        <w:pStyle w:val="Header3"/>
      </w:pPr>
      <w:r>
        <w:t>Uses</w:t>
      </w:r>
    </w:p>
    <w:p w:rsidR="009037FA" w:rsidRDefault="009037FA" w:rsidP="009037FA">
      <w:pPr>
        <w:pStyle w:val="Bodytext0"/>
      </w:pPr>
      <w:r>
        <w:rPr>
          <w:i/>
        </w:rPr>
        <w:t>Erosion Control</w:t>
      </w:r>
      <w:r>
        <w:t>: Willow oak is a good tree species to plant along margins of fluctuating-level reservoirs.</w:t>
      </w:r>
    </w:p>
    <w:p w:rsidR="009037FA" w:rsidRDefault="009037FA" w:rsidP="009037FA">
      <w:pPr>
        <w:pStyle w:val="BodyTextIndent"/>
        <w:ind w:left="0"/>
      </w:pPr>
    </w:p>
    <w:p w:rsidR="009037FA" w:rsidRDefault="009037FA" w:rsidP="009037FA">
      <w:pPr>
        <w:pStyle w:val="Bodytext0"/>
      </w:pPr>
      <w:r>
        <w:rPr>
          <w:i/>
        </w:rPr>
        <w:t>Wildlife</w:t>
      </w:r>
      <w:r>
        <w:t>: Its acorn is relished by game animals and birds such as ducks, squirrels, deer, and turkey, blue jays and red-headed woodpeckers.  Grackles, flickers, mice and flying squirrels utilize the tree itself.</w:t>
      </w:r>
    </w:p>
    <w:p w:rsidR="009037FA" w:rsidRDefault="009037FA" w:rsidP="009037FA">
      <w:pPr>
        <w:pStyle w:val="BodyTextIndent"/>
        <w:ind w:left="0"/>
      </w:pPr>
    </w:p>
    <w:p w:rsidR="009037FA" w:rsidRDefault="009037FA" w:rsidP="009037FA">
      <w:pPr>
        <w:pStyle w:val="Bodytext0"/>
      </w:pPr>
      <w:r>
        <w:rPr>
          <w:i/>
        </w:rPr>
        <w:t>Timber</w:t>
      </w:r>
      <w:r>
        <w:t>: The wood is used for lumber, crossties, construction and pulp.</w:t>
      </w:r>
    </w:p>
    <w:p w:rsidR="009037FA" w:rsidRDefault="009037FA" w:rsidP="009037FA">
      <w:pPr>
        <w:pStyle w:val="BodyTextIndent"/>
        <w:ind w:left="0"/>
      </w:pPr>
    </w:p>
    <w:p w:rsidR="009037FA" w:rsidRDefault="009037FA" w:rsidP="009037FA">
      <w:pPr>
        <w:pStyle w:val="Bodytext0"/>
      </w:pPr>
      <w:r>
        <w:rPr>
          <w:i/>
        </w:rPr>
        <w:t>Recreation and Beautification</w:t>
      </w:r>
      <w:r>
        <w:t>: Willow oak is widely planted as an ornamental and shade tree.</w:t>
      </w:r>
    </w:p>
    <w:p w:rsidR="009037FA" w:rsidRDefault="009037FA" w:rsidP="009037FA">
      <w:pPr>
        <w:tabs>
          <w:tab w:val="left" w:pos="2430"/>
        </w:tabs>
      </w:pPr>
    </w:p>
    <w:p w:rsidR="009037FA" w:rsidRDefault="009037FA" w:rsidP="009037FA">
      <w:pPr>
        <w:pStyle w:val="Header3"/>
      </w:pPr>
      <w:r>
        <w:t>Status</w:t>
      </w:r>
    </w:p>
    <w:p w:rsidR="009037FA" w:rsidRDefault="009037FA" w:rsidP="009037FA">
      <w:pPr>
        <w:pStyle w:val="Bodytext0"/>
      </w:pPr>
      <w:r>
        <w:t>Please consult the PLANTS Web site and your State Department of Natural Resources for this plant’s current status (e.g. threatened or endangered species, state noxious status, and wetland indicator values).</w:t>
      </w:r>
    </w:p>
    <w:p w:rsidR="009037FA" w:rsidRDefault="009037FA" w:rsidP="009037FA">
      <w:pPr>
        <w:tabs>
          <w:tab w:val="left" w:pos="2430"/>
        </w:tabs>
        <w:rPr>
          <w:b/>
        </w:rPr>
      </w:pPr>
    </w:p>
    <w:p w:rsidR="009037FA" w:rsidRDefault="009037FA" w:rsidP="009037FA">
      <w:pPr>
        <w:pStyle w:val="Header3"/>
      </w:pPr>
      <w:r>
        <w:t>Description</w:t>
      </w:r>
    </w:p>
    <w:p w:rsidR="009037FA" w:rsidRDefault="009037FA" w:rsidP="009037FA">
      <w:pPr>
        <w:pStyle w:val="Bodytext0"/>
      </w:pPr>
      <w:r>
        <w:rPr>
          <w:i/>
        </w:rPr>
        <w:t>Quecus phellos</w:t>
      </w:r>
      <w:r>
        <w:t xml:space="preserve"> L., willow oak grows mainly in bottomlands of the Coastal Plain from </w:t>
      </w:r>
      <w:smartTag w:uri="urn:schemas-microsoft-com:office:smarttags" w:element="State">
        <w:r>
          <w:t>New Jersey</w:t>
        </w:r>
      </w:smartTag>
      <w:r>
        <w:t xml:space="preserve"> </w:t>
      </w:r>
      <w:r>
        <w:lastRenderedPageBreak/>
        <w:t xml:space="preserve">and southeastern </w:t>
      </w:r>
      <w:smartTag w:uri="urn:schemas-microsoft-com:office:smarttags" w:element="State">
        <w:r>
          <w:t>Pennsylvania</w:t>
        </w:r>
      </w:smartTag>
      <w:r>
        <w:t xml:space="preserve"> south to </w:t>
      </w:r>
      <w:smartTag w:uri="urn:schemas-microsoft-com:office:smarttags" w:element="country-region">
        <w:r>
          <w:t>Georgia</w:t>
        </w:r>
      </w:smartTag>
      <w:r>
        <w:t xml:space="preserve"> and northern </w:t>
      </w:r>
      <w:smartTag w:uri="urn:schemas-microsoft-com:office:smarttags" w:element="State">
        <w:r>
          <w:t>Florida</w:t>
        </w:r>
      </w:smartTag>
      <w:r>
        <w:t xml:space="preserve">; west to eastern </w:t>
      </w:r>
      <w:smartTag w:uri="urn:schemas-microsoft-com:office:smarttags" w:element="State">
        <w:r>
          <w:t>Texas</w:t>
        </w:r>
      </w:smartTag>
      <w:r>
        <w:t xml:space="preserve">; and north in the </w:t>
      </w:r>
      <w:smartTag w:uri="urn:schemas-microsoft-com:office:smarttags" w:element="PlaceName">
        <w:r>
          <w:t>Mississippi</w:t>
        </w:r>
      </w:smartTag>
      <w:r>
        <w:t xml:space="preserve"> </w:t>
      </w:r>
      <w:smartTag w:uri="urn:schemas-microsoft-com:office:smarttags" w:element="PlaceType">
        <w:r>
          <w:t>Valley</w:t>
        </w:r>
      </w:smartTag>
      <w:r>
        <w:t xml:space="preserve"> to southeastern </w:t>
      </w:r>
      <w:smartTag w:uri="urn:schemas-microsoft-com:office:smarttags" w:element="State">
        <w:r>
          <w:t>Oklahoma</w:t>
        </w:r>
      </w:smartTag>
      <w:r>
        <w:t xml:space="preserve">, </w:t>
      </w:r>
      <w:smartTag w:uri="urn:schemas-microsoft-com:office:smarttags" w:element="State">
        <w:r>
          <w:t>Arkansas</w:t>
        </w:r>
      </w:smartTag>
      <w:r>
        <w:t xml:space="preserve">, southeastern </w:t>
      </w:r>
      <w:smartTag w:uri="urn:schemas-microsoft-com:office:smarttags" w:element="State">
        <w:r>
          <w:t>Missouri</w:t>
        </w:r>
      </w:smartTag>
      <w:r>
        <w:t xml:space="preserve">, southern </w:t>
      </w:r>
      <w:smartTag w:uri="urn:schemas-microsoft-com:office:smarttags" w:element="State">
        <w:r>
          <w:t>Illinois</w:t>
        </w:r>
      </w:smartTag>
      <w:r>
        <w:t xml:space="preserve">, southern </w:t>
      </w:r>
      <w:smartTag w:uri="urn:schemas-microsoft-com:office:smarttags" w:element="State">
        <w:r>
          <w:t>Kentucky</w:t>
        </w:r>
      </w:smartTag>
      <w:r>
        <w:t xml:space="preserve"> and western </w:t>
      </w:r>
      <w:smartTag w:uri="urn:schemas-microsoft-com:office:smarttags" w:element="place">
        <w:smartTag w:uri="urn:schemas-microsoft-com:office:smarttags" w:element="State">
          <w:r>
            <w:t>Tennessee</w:t>
          </w:r>
        </w:smartTag>
      </w:smartTag>
      <w:r>
        <w:t>.</w:t>
      </w:r>
    </w:p>
    <w:p w:rsidR="009037FA" w:rsidRDefault="009037FA" w:rsidP="009037FA">
      <w:pPr>
        <w:pStyle w:val="BodyTextIndent"/>
        <w:ind w:left="0"/>
      </w:pPr>
    </w:p>
    <w:p w:rsidR="009037FA" w:rsidRDefault="009037FA" w:rsidP="009037FA">
      <w:pPr>
        <w:pStyle w:val="Bodytext0"/>
      </w:pPr>
      <w:r>
        <w:t>Willow oak is a medium to large-sized tree that grows up to over 100 feet tall, with a trunk 3 to 6 feet in diameter.  It has thick, smooth, light-reddish bark when young; which becomes roughened and divided into narrow ridges on older trees.  The leaves are simple, alternate, deciduous, elongated and slender, with smooth edges; they are light green and shiny above, dull and paler below with distinct venation.  The small, round, brown acorns are usually produced singly or in pairs with a shallow, saucer-shaped cap.  The overlapping scales that make up the cap are thin, hairy, and dark red.  There are about 462 acorns per pound.</w:t>
      </w:r>
    </w:p>
    <w:p w:rsidR="009037FA" w:rsidRDefault="009037FA" w:rsidP="009037FA">
      <w:pPr>
        <w:tabs>
          <w:tab w:val="left" w:pos="2430"/>
        </w:tabs>
      </w:pPr>
    </w:p>
    <w:p w:rsidR="009037FA" w:rsidRDefault="009037FA" w:rsidP="009037FA">
      <w:pPr>
        <w:pStyle w:val="Header3"/>
      </w:pPr>
      <w:r>
        <w:t>Adaptation and Distribution</w:t>
      </w:r>
    </w:p>
    <w:p w:rsidR="009037FA" w:rsidRPr="007356B2" w:rsidRDefault="009037FA" w:rsidP="009037FA">
      <w:pPr>
        <w:pStyle w:val="Bodytext0"/>
      </w:pPr>
      <w:r>
        <w:t xml:space="preserve">Willow oak is well adapted to moist, well-drained, acid soils and full sun or light shade.  </w:t>
      </w:r>
      <w:r w:rsidRPr="007356B2">
        <w:t>For a current distribution map, please consult the Plant Profile page for this species on the PLANTS Website.</w:t>
      </w:r>
    </w:p>
    <w:p w:rsidR="009037FA" w:rsidRDefault="009037FA" w:rsidP="009037FA">
      <w:pPr>
        <w:tabs>
          <w:tab w:val="left" w:pos="2430"/>
        </w:tabs>
      </w:pPr>
    </w:p>
    <w:p w:rsidR="009037FA" w:rsidRDefault="009037FA" w:rsidP="009037FA">
      <w:pPr>
        <w:pStyle w:val="Header3"/>
      </w:pPr>
      <w:r>
        <w:t>Establishment</w:t>
      </w:r>
    </w:p>
    <w:p w:rsidR="009037FA" w:rsidRDefault="009037FA" w:rsidP="009037FA">
      <w:pPr>
        <w:pStyle w:val="Bodytext0"/>
      </w:pPr>
      <w:r>
        <w:t xml:space="preserve">Natural regeneration is principally through sprouts from stumps of small trees and advance reproduction.  Larger diameter stumps do not sprout readily. </w:t>
      </w:r>
    </w:p>
    <w:p w:rsidR="009037FA" w:rsidRDefault="009037FA" w:rsidP="009037FA">
      <w:pPr>
        <w:pStyle w:val="BodyTextIndent"/>
        <w:ind w:left="0"/>
      </w:pPr>
    </w:p>
    <w:p w:rsidR="009037FA" w:rsidRDefault="009037FA" w:rsidP="009037FA">
      <w:pPr>
        <w:pStyle w:val="Bodytext0"/>
      </w:pPr>
      <w:r>
        <w:t>Willow oaks may be established by planting acorns.  Acorns collected in the fall may be sown immediately or kept in cold storage until spring.  The seedbed must be kept moist, well-aerated with an inch or more of leaf litter.  Seedlings are very intolerant of saturated soil except during dormancy.  Although only moderately tolerant to shade, seedlings may persist for years under a forest canopy, continually dying back and resprouting.</w:t>
      </w:r>
    </w:p>
    <w:p w:rsidR="009037FA" w:rsidRDefault="009037FA" w:rsidP="009037FA">
      <w:pPr>
        <w:pStyle w:val="BodyTextIndent"/>
        <w:ind w:left="0"/>
      </w:pPr>
    </w:p>
    <w:p w:rsidR="009037FA" w:rsidRDefault="009037FA" w:rsidP="009037FA">
      <w:pPr>
        <w:pStyle w:val="Bodytext0"/>
      </w:pPr>
      <w:r>
        <w:t>One to two year old bareroot plants may also be used for field plantings.</w:t>
      </w:r>
    </w:p>
    <w:p w:rsidR="009037FA" w:rsidRDefault="009037FA" w:rsidP="009037FA">
      <w:pPr>
        <w:tabs>
          <w:tab w:val="left" w:pos="2430"/>
        </w:tabs>
      </w:pPr>
    </w:p>
    <w:p w:rsidR="009037FA" w:rsidRDefault="009037FA" w:rsidP="009037FA">
      <w:pPr>
        <w:pStyle w:val="Header3"/>
        <w:rPr>
          <w:rFonts w:ascii="Arial" w:hAnsi="Arial"/>
        </w:rPr>
      </w:pPr>
      <w:r>
        <w:t>Management</w:t>
      </w:r>
    </w:p>
    <w:p w:rsidR="009037FA" w:rsidRDefault="009037FA" w:rsidP="009037FA">
      <w:pPr>
        <w:pStyle w:val="Bodytext0"/>
      </w:pPr>
      <w:r>
        <w:t>Thinning of a stand of trees may be necessary to encourage development of larger willow oaks.</w:t>
      </w:r>
    </w:p>
    <w:p w:rsidR="009037FA" w:rsidRDefault="009037FA" w:rsidP="009037FA">
      <w:pPr>
        <w:pStyle w:val="BodyTextIndent"/>
        <w:ind w:left="0"/>
      </w:pPr>
    </w:p>
    <w:p w:rsidR="009037FA" w:rsidRDefault="009037FA" w:rsidP="009037FA">
      <w:pPr>
        <w:pStyle w:val="Bodytext0"/>
      </w:pPr>
      <w:r>
        <w:t xml:space="preserve">Willow oak’s principal enemy is fire.  Seedlings and saplings are readily killed by even a light burn; hot fires kill larger trees.  Canker infected trees should be </w:t>
      </w:r>
      <w:r>
        <w:lastRenderedPageBreak/>
        <w:t>removed immediately both to salvage the log and to protect other trees.</w:t>
      </w:r>
    </w:p>
    <w:p w:rsidR="009037FA" w:rsidRDefault="009037FA" w:rsidP="009037FA">
      <w:pPr>
        <w:tabs>
          <w:tab w:val="left" w:pos="2430"/>
        </w:tabs>
      </w:pPr>
    </w:p>
    <w:p w:rsidR="009037FA" w:rsidRDefault="009037FA" w:rsidP="009037FA">
      <w:pPr>
        <w:pStyle w:val="Header3"/>
      </w:pPr>
      <w:r>
        <w:t>Pests and Potential Problems</w:t>
      </w:r>
    </w:p>
    <w:p w:rsidR="009037FA" w:rsidRDefault="009037FA" w:rsidP="009037FA">
      <w:pPr>
        <w:pStyle w:val="Bodytext0"/>
      </w:pPr>
      <w:r>
        <w:t xml:space="preserve">Trees wounded by fire are susceptible to butt rot fungi.  A common canker is caused by </w:t>
      </w:r>
      <w:r>
        <w:rPr>
          <w:i/>
        </w:rPr>
        <w:t>Polyporus hispidus</w:t>
      </w:r>
      <w:r>
        <w:t>.  Common trunk borers considered as serious insect pests are the red oak borer (</w:t>
      </w:r>
      <w:r>
        <w:rPr>
          <w:i/>
        </w:rPr>
        <w:t>Enaphalodes rufulus</w:t>
      </w:r>
      <w:r>
        <w:t>), carpenterworm (</w:t>
      </w:r>
      <w:r>
        <w:rPr>
          <w:i/>
        </w:rPr>
        <w:t>Prionoxystus robiniae</w:t>
      </w:r>
      <w:r>
        <w:t>), and living-beech borer (</w:t>
      </w:r>
      <w:r>
        <w:rPr>
          <w:i/>
        </w:rPr>
        <w:t>Goes pulverulentus</w:t>
      </w:r>
      <w:r>
        <w:t>).  Willow oak is susceptible to acid rain.</w:t>
      </w:r>
    </w:p>
    <w:p w:rsidR="009037FA" w:rsidRDefault="009037FA" w:rsidP="009037FA">
      <w:pPr>
        <w:tabs>
          <w:tab w:val="left" w:pos="2430"/>
        </w:tabs>
      </w:pPr>
    </w:p>
    <w:p w:rsidR="009037FA" w:rsidRDefault="009037FA" w:rsidP="009037FA">
      <w:pPr>
        <w:pStyle w:val="Header3"/>
      </w:pPr>
      <w:r>
        <w:t>Cultivars, Improved, and Selected Materials (and area of origin)</w:t>
      </w:r>
    </w:p>
    <w:p w:rsidR="009037FA" w:rsidRDefault="009037FA" w:rsidP="009037FA">
      <w:pPr>
        <w:pStyle w:val="Bodytext0"/>
      </w:pPr>
      <w:r>
        <w:t>Seeds and seedlings are commercially available at forest seed companies.</w:t>
      </w:r>
    </w:p>
    <w:p w:rsidR="009037FA" w:rsidRDefault="009037FA" w:rsidP="009037FA">
      <w:pPr>
        <w:tabs>
          <w:tab w:val="left" w:pos="2430"/>
        </w:tabs>
      </w:pPr>
    </w:p>
    <w:p w:rsidR="009037FA" w:rsidRDefault="009037FA" w:rsidP="009037FA">
      <w:pPr>
        <w:pStyle w:val="Header3"/>
      </w:pPr>
      <w:r>
        <w:t>Prepared By &amp; Species Coordinator:</w:t>
      </w:r>
    </w:p>
    <w:p w:rsidR="009037FA" w:rsidRPr="002E2032" w:rsidRDefault="009037FA" w:rsidP="009037FA">
      <w:pPr>
        <w:pStyle w:val="Header2"/>
        <w:rPr>
          <w:i w:val="0"/>
        </w:rPr>
      </w:pPr>
      <w:smartTag w:uri="urn:schemas-microsoft-com:office:smarttags" w:element="City">
        <w:r>
          <w:t>Lincoln</w:t>
        </w:r>
      </w:smartTag>
      <w:r>
        <w:t xml:space="preserve"> </w:t>
      </w:r>
      <w:smartTag w:uri="urn:schemas-microsoft-com:office:smarttags" w:element="City">
        <w:r>
          <w:t>Moore</w:t>
        </w:r>
      </w:smartTag>
      <w:r w:rsidRPr="002E2032">
        <w:rPr>
          <w:i w:val="0"/>
        </w:rPr>
        <w:t xml:space="preserve">, </w:t>
      </w:r>
      <w:smartTag w:uri="urn:schemas-microsoft-com:office:smarttags" w:element="PlaceName">
        <w:r w:rsidRPr="002E2032">
          <w:rPr>
            <w:i w:val="0"/>
          </w:rPr>
          <w:t>USDA</w:t>
        </w:r>
      </w:smartTag>
      <w:r w:rsidRPr="002E2032">
        <w:rPr>
          <w:i w:val="0"/>
        </w:rPr>
        <w:t xml:space="preserve"> </w:t>
      </w:r>
      <w:smartTag w:uri="urn:schemas-microsoft-com:office:smarttags" w:element="PlaceName">
        <w:r w:rsidRPr="002E2032">
          <w:rPr>
            <w:i w:val="0"/>
          </w:rPr>
          <w:t>NRCS</w:t>
        </w:r>
      </w:smartTag>
      <w:r w:rsidRPr="002E2032">
        <w:rPr>
          <w:i w:val="0"/>
        </w:rPr>
        <w:t xml:space="preserve"> </w:t>
      </w:r>
      <w:smartTag w:uri="urn:schemas-microsoft-com:office:smarttags" w:element="PlaceName">
        <w:r w:rsidRPr="002E2032">
          <w:rPr>
            <w:i w:val="0"/>
          </w:rPr>
          <w:t>National</w:t>
        </w:r>
      </w:smartTag>
      <w:r w:rsidRPr="002E2032">
        <w:rPr>
          <w:i w:val="0"/>
        </w:rPr>
        <w:t xml:space="preserve"> </w:t>
      </w:r>
      <w:smartTag w:uri="urn:schemas-microsoft-com:office:smarttags" w:element="PlaceName">
        <w:r w:rsidRPr="002E2032">
          <w:rPr>
            <w:i w:val="0"/>
          </w:rPr>
          <w:t>Plant</w:t>
        </w:r>
      </w:smartTag>
      <w:r w:rsidRPr="002E2032">
        <w:rPr>
          <w:i w:val="0"/>
        </w:rPr>
        <w:t xml:space="preserve"> </w:t>
      </w:r>
      <w:smartTag w:uri="urn:schemas-microsoft-com:office:smarttags" w:element="PlaceName">
        <w:r w:rsidRPr="002E2032">
          <w:rPr>
            <w:i w:val="0"/>
          </w:rPr>
          <w:t>Data</w:t>
        </w:r>
      </w:smartTag>
      <w:r w:rsidRPr="002E2032">
        <w:rPr>
          <w:i w:val="0"/>
        </w:rPr>
        <w:t xml:space="preserve"> </w:t>
      </w:r>
      <w:smartTag w:uri="urn:schemas-microsoft-com:office:smarttags" w:element="PlaceType">
        <w:r w:rsidRPr="002E2032">
          <w:rPr>
            <w:i w:val="0"/>
          </w:rPr>
          <w:t>Center</w:t>
        </w:r>
      </w:smartTag>
      <w:r w:rsidRPr="002E2032">
        <w:rPr>
          <w:i w:val="0"/>
        </w:rPr>
        <w:t xml:space="preserve">, </w:t>
      </w:r>
      <w:smartTag w:uri="urn:schemas-microsoft-com:office:smarttags" w:element="place">
        <w:smartTag w:uri="urn:schemas-microsoft-com:office:smarttags" w:element="City">
          <w:r w:rsidRPr="002E2032">
            <w:rPr>
              <w:i w:val="0"/>
            </w:rPr>
            <w:t>Baton Rouge</w:t>
          </w:r>
        </w:smartTag>
        <w:r w:rsidRPr="002E2032">
          <w:rPr>
            <w:i w:val="0"/>
          </w:rPr>
          <w:t xml:space="preserve">, </w:t>
        </w:r>
        <w:smartTag w:uri="urn:schemas-microsoft-com:office:smarttags" w:element="State">
          <w:r w:rsidRPr="002E2032">
            <w:rPr>
              <w:i w:val="0"/>
            </w:rPr>
            <w:t>LA</w:t>
          </w:r>
        </w:smartTag>
      </w:smartTag>
    </w:p>
    <w:p w:rsidR="009037FA" w:rsidRDefault="009037FA" w:rsidP="009037FA">
      <w:pPr>
        <w:pStyle w:val="Heading5"/>
        <w:ind w:left="0"/>
        <w:rPr>
          <w:b w:val="0"/>
          <w:sz w:val="24"/>
        </w:rPr>
      </w:pPr>
    </w:p>
    <w:p w:rsidR="009037FA" w:rsidRDefault="009037FA" w:rsidP="009037FA">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953" w:rsidRDefault="00952953">
      <w:r>
        <w:separator/>
      </w:r>
    </w:p>
  </w:endnote>
  <w:endnote w:type="continuationSeparator" w:id="0">
    <w:p w:rsidR="00952953" w:rsidRDefault="009529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953" w:rsidRDefault="00952953">
      <w:r>
        <w:separator/>
      </w:r>
    </w:p>
  </w:footnote>
  <w:footnote w:type="continuationSeparator" w:id="0">
    <w:p w:rsidR="00952953" w:rsidRDefault="009529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C560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A2B03"/>
    <w:rsid w:val="001C6E25"/>
    <w:rsid w:val="001D3F0B"/>
    <w:rsid w:val="002148DF"/>
    <w:rsid w:val="0026727E"/>
    <w:rsid w:val="00284422"/>
    <w:rsid w:val="00290584"/>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037FA"/>
    <w:rsid w:val="00952953"/>
    <w:rsid w:val="00955302"/>
    <w:rsid w:val="009A0E7A"/>
    <w:rsid w:val="009C10B0"/>
    <w:rsid w:val="009D5F78"/>
    <w:rsid w:val="00A36BD0"/>
    <w:rsid w:val="00B0669A"/>
    <w:rsid w:val="00B55E68"/>
    <w:rsid w:val="00B730E7"/>
    <w:rsid w:val="00B8425D"/>
    <w:rsid w:val="00BE5356"/>
    <w:rsid w:val="00C20D47"/>
    <w:rsid w:val="00C36DFB"/>
    <w:rsid w:val="00C86821"/>
    <w:rsid w:val="00CD49CC"/>
    <w:rsid w:val="00CF7EC1"/>
    <w:rsid w:val="00D62818"/>
    <w:rsid w:val="00D82E30"/>
    <w:rsid w:val="00DC7C36"/>
    <w:rsid w:val="00E51F80"/>
    <w:rsid w:val="00E73100"/>
    <w:rsid w:val="00EF7390"/>
    <w:rsid w:val="00F202B5"/>
    <w:rsid w:val="00F71BD0"/>
    <w:rsid w:val="00F802DB"/>
    <w:rsid w:val="00FC5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037FA"/>
    <w:rPr>
      <w:b/>
      <w:lang w:val="en-US" w:eastAsia="en-US" w:bidi="ar-SA"/>
    </w:rPr>
  </w:style>
  <w:style w:type="character" w:customStyle="1" w:styleId="Header3Char">
    <w:name w:val="Header 3 Char"/>
    <w:basedOn w:val="Heading5Char"/>
    <w:link w:val="Header3"/>
    <w:rsid w:val="009037FA"/>
    <w:rPr>
      <w:bCs/>
    </w:rPr>
  </w:style>
  <w:style w:type="character" w:customStyle="1" w:styleId="Header4Char">
    <w:name w:val="Header 4 Char"/>
    <w:basedOn w:val="Heading5Char"/>
    <w:link w:val="Header4"/>
    <w:rsid w:val="009037FA"/>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WILLOW OAK</vt:lpstr>
    </vt:vector>
  </TitlesOfParts>
  <Company>USDA NRCS National Plant Data Center</Company>
  <LinksUpToDate>false</LinksUpToDate>
  <CharactersWithSpaces>5213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OAK</dc:title>
  <dc:subject>Quercus phellos L.</dc:subject>
  <dc:creator>J. Scott Peterson</dc:creator>
  <cp:keywords/>
  <cp:lastModifiedBy>William Farrell</cp:lastModifiedBy>
  <cp:revision>2</cp:revision>
  <cp:lastPrinted>2003-06-09T21:39:00Z</cp:lastPrinted>
  <dcterms:created xsi:type="dcterms:W3CDTF">2011-01-25T17:58:00Z</dcterms:created>
  <dcterms:modified xsi:type="dcterms:W3CDTF">2011-01-25T17:58:00Z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