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C160B" w:rsidP="000578C2">
            <w:pPr>
              <w:pStyle w:val="TitleHeader"/>
              <w:rPr>
                <w:i/>
              </w:rPr>
            </w:pPr>
            <w:r>
              <w:lastRenderedPageBreak/>
              <w:t>b</w:t>
            </w:r>
            <w:r w:rsidR="00373635">
              <w:t>urro</w:t>
            </w:r>
            <w:r w:rsidR="00516295">
              <w:t>grass</w:t>
            </w:r>
          </w:p>
        </w:tc>
      </w:tr>
      <w:tr w:rsidR="00CD49CC">
        <w:tblPrEx>
          <w:tblCellMar>
            <w:top w:w="0" w:type="dxa"/>
            <w:bottom w:w="0" w:type="dxa"/>
          </w:tblCellMar>
        </w:tblPrEx>
        <w:tc>
          <w:tcPr>
            <w:tcW w:w="4410" w:type="dxa"/>
          </w:tcPr>
          <w:p w:rsidR="00CD49CC" w:rsidRPr="00513D2B" w:rsidRDefault="00373635" w:rsidP="00513D2B">
            <w:pPr>
              <w:tabs>
                <w:tab w:val="right" w:pos="5153"/>
              </w:tabs>
              <w:rPr>
                <w:b/>
                <w:sz w:val="32"/>
                <w:szCs w:val="32"/>
              </w:rPr>
            </w:pPr>
            <w:r>
              <w:rPr>
                <w:b/>
                <w:i/>
                <w:sz w:val="32"/>
              </w:rPr>
              <w:t>Scleropogon brevifolius</w:t>
            </w:r>
            <w:r w:rsidR="006C160B">
              <w:rPr>
                <w:b/>
                <w:sz w:val="32"/>
              </w:rPr>
              <w:t xml:space="preserve"> </w:t>
            </w:r>
            <w:r>
              <w:rPr>
                <w:b/>
                <w:sz w:val="32"/>
              </w:rPr>
              <w:t>Phil.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373635">
              <w:t>SCBR2</w:t>
            </w:r>
          </w:p>
        </w:tc>
      </w:tr>
    </w:tbl>
    <w:p w:rsidR="00CD49CC" w:rsidRPr="00307443" w:rsidRDefault="00CD49CC" w:rsidP="00307443">
      <w:pPr>
        <w:jc w:val="left"/>
        <w:rPr>
          <w:sz w:val="20"/>
        </w:rPr>
      </w:pPr>
    </w:p>
    <w:p w:rsidR="007C0562" w:rsidRPr="007C0562" w:rsidRDefault="007C0562" w:rsidP="007C0562">
      <w:pPr>
        <w:jc w:val="left"/>
        <w:rPr>
          <w:i/>
          <w:sz w:val="20"/>
        </w:rPr>
      </w:pPr>
      <w:r w:rsidRPr="007C0562">
        <w:rPr>
          <w:i/>
          <w:sz w:val="20"/>
        </w:rPr>
        <w:t>Contributed By: USDA NRCS National Plant Data</w:t>
      </w:r>
    </w:p>
    <w:p w:rsidR="007C0562" w:rsidRDefault="007C0562" w:rsidP="007C0562">
      <w:pPr>
        <w:jc w:val="left"/>
        <w:rPr>
          <w:i/>
          <w:sz w:val="20"/>
        </w:rPr>
      </w:pPr>
      <w:r w:rsidRPr="007C0562">
        <w:rPr>
          <w:i/>
          <w:sz w:val="20"/>
        </w:rPr>
        <w:t>Center</w:t>
      </w:r>
    </w:p>
    <w:p w:rsidR="00373635" w:rsidRPr="00373635" w:rsidRDefault="00373635" w:rsidP="00373635">
      <w:pPr>
        <w:tabs>
          <w:tab w:val="left" w:pos="4973"/>
          <w:tab w:val="right" w:pos="5168"/>
        </w:tabs>
        <w:jc w:val="left"/>
        <w:rPr>
          <w:sz w:val="20"/>
        </w:rPr>
      </w:pPr>
    </w:p>
    <w:p w:rsidR="00373635" w:rsidRDefault="00373635" w:rsidP="00373635">
      <w:pPr>
        <w:jc w:val="both"/>
        <w:rPr>
          <w:b/>
        </w:rPr>
      </w:pPr>
      <w:r>
        <w:rPr>
          <w:b/>
          <w:noProof/>
        </w:rPr>
        <w:pict>
          <v:shapetype id="_x0000_t202" coordsize="21600,21600" o:spt="202" path="m,l,21600r21600,l21600,xe">
            <v:stroke joinstyle="miter"/>
            <v:path gradientshapeok="t" o:connecttype="rect"/>
          </v:shapetype>
          <v:shape id="_x0000_s1079" type="#_x0000_t202" alt="Text Box:  Line drawing of Scleropogon brevifolius.&#10;From Hitchcock (1950)&#10;@ plants.usda.gov&#10;" style="position:absolute;margin-left:0;margin-top:0;width:207pt;height:306pt;z-index:251657728;mso-wrap-style:none;mso-position-horizontal-relative:char;mso-position-vertical-relative:line" stroked="f">
            <v:textbox style="mso-fit-shape-to-text:t">
              <w:txbxContent>
                <w:p w:rsidR="00373635" w:rsidRDefault="009A0FFF" w:rsidP="00373635">
                  <w:r>
                    <w:rPr>
                      <w:noProof/>
                    </w:rPr>
                    <w:drawing>
                      <wp:inline distT="0" distB="0" distL="0" distR="0">
                        <wp:extent cx="2438400" cy="3657600"/>
                        <wp:effectExtent l="19050" t="0" r="0" b="0"/>
                        <wp:docPr id="6" name="Picture 6" descr="Scleropogon brevifolius Ph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leropogon brevifolius Phil."/>
                                <pic:cNvPicPr>
                                  <a:picLocks noChangeAspect="1" noChangeArrowheads="1"/>
                                </pic:cNvPicPr>
                              </pic:nvPicPr>
                              <pic:blipFill>
                                <a:blip r:embed="rId7"/>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373635" w:rsidRPr="00A701C5" w:rsidRDefault="00373635" w:rsidP="00373635">
                  <w:pPr>
                    <w:jc w:val="right"/>
                    <w:rPr>
                      <w:sz w:val="16"/>
                      <w:szCs w:val="16"/>
                    </w:rPr>
                  </w:pPr>
                  <w:r w:rsidRPr="00A701C5">
                    <w:rPr>
                      <w:sz w:val="16"/>
                      <w:szCs w:val="16"/>
                    </w:rPr>
                    <w:t>From Hitchcock (1950)</w:t>
                  </w:r>
                </w:p>
                <w:p w:rsidR="00373635" w:rsidRPr="00A701C5" w:rsidRDefault="00373635" w:rsidP="00373635">
                  <w:pPr>
                    <w:jc w:val="right"/>
                    <w:rPr>
                      <w:sz w:val="16"/>
                      <w:szCs w:val="16"/>
                    </w:rPr>
                  </w:pPr>
                  <w:r w:rsidRPr="00A701C5">
                    <w:rPr>
                      <w:sz w:val="16"/>
                      <w:szCs w:val="16"/>
                    </w:rPr>
                    <w:t>@ plants.usda.gov</w:t>
                  </w:r>
                </w:p>
              </w:txbxContent>
            </v:textbox>
          </v:shape>
        </w:pict>
      </w:r>
      <w:r w:rsidRPr="00A701C5">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13.5pt">
            <v:imagedata croptop="-65520f" cropbottom="65520f"/>
          </v:shape>
        </w:pict>
      </w:r>
    </w:p>
    <w:p w:rsidR="00373635" w:rsidRDefault="00373635" w:rsidP="00373635">
      <w:pPr>
        <w:pStyle w:val="Heading6"/>
        <w:jc w:val="left"/>
      </w:pPr>
      <w:r>
        <w:t>Alternate Names</w:t>
      </w:r>
    </w:p>
    <w:p w:rsidR="00373635" w:rsidRPr="00373635" w:rsidRDefault="00373635" w:rsidP="00373635">
      <w:pPr>
        <w:jc w:val="both"/>
        <w:rPr>
          <w:sz w:val="20"/>
        </w:rPr>
      </w:pPr>
      <w:r w:rsidRPr="00373635">
        <w:rPr>
          <w:sz w:val="20"/>
        </w:rPr>
        <w:t>burro grass</w:t>
      </w:r>
    </w:p>
    <w:p w:rsidR="00373635" w:rsidRPr="00373635" w:rsidRDefault="00373635" w:rsidP="00373635">
      <w:pPr>
        <w:jc w:val="left"/>
        <w:rPr>
          <w:sz w:val="20"/>
        </w:rPr>
      </w:pPr>
    </w:p>
    <w:p w:rsidR="00373635" w:rsidRPr="00373635" w:rsidRDefault="00373635" w:rsidP="00373635">
      <w:pPr>
        <w:pStyle w:val="Heading2"/>
        <w:jc w:val="left"/>
        <w:rPr>
          <w:sz w:val="20"/>
        </w:rPr>
      </w:pPr>
      <w:r w:rsidRPr="00373635">
        <w:rPr>
          <w:sz w:val="20"/>
        </w:rPr>
        <w:t>Uses</w:t>
      </w:r>
    </w:p>
    <w:p w:rsidR="00373635" w:rsidRPr="00373635" w:rsidRDefault="00373635" w:rsidP="00373635">
      <w:pPr>
        <w:jc w:val="left"/>
        <w:rPr>
          <w:sz w:val="20"/>
        </w:rPr>
      </w:pPr>
      <w:r w:rsidRPr="00373635">
        <w:rPr>
          <w:sz w:val="20"/>
        </w:rPr>
        <w:t>Burrograss is grazed by cattle, horses, and sheep.</w:t>
      </w:r>
    </w:p>
    <w:p w:rsidR="00373635" w:rsidRPr="00373635" w:rsidRDefault="00373635" w:rsidP="00373635">
      <w:pPr>
        <w:jc w:val="left"/>
        <w:rPr>
          <w:b/>
          <w:sz w:val="20"/>
        </w:rPr>
      </w:pPr>
    </w:p>
    <w:p w:rsidR="00373635" w:rsidRPr="00373635" w:rsidRDefault="00373635" w:rsidP="00373635">
      <w:pPr>
        <w:pStyle w:val="Heading2"/>
        <w:jc w:val="left"/>
        <w:rPr>
          <w:sz w:val="20"/>
        </w:rPr>
      </w:pPr>
      <w:r w:rsidRPr="00373635">
        <w:rPr>
          <w:sz w:val="20"/>
        </w:rPr>
        <w:t>Status</w:t>
      </w:r>
    </w:p>
    <w:p w:rsidR="00373635" w:rsidRPr="00373635" w:rsidRDefault="00373635" w:rsidP="00373635">
      <w:pPr>
        <w:jc w:val="left"/>
        <w:rPr>
          <w:sz w:val="20"/>
        </w:rPr>
      </w:pPr>
      <w:r w:rsidRPr="00373635">
        <w:rPr>
          <w:sz w:val="20"/>
        </w:rPr>
        <w:t>Please consult the PLANTS Web site and your State Department of Natural Resources for this plant’s current status, such as, state noxious status, and wetland indicator values.</w:t>
      </w:r>
    </w:p>
    <w:p w:rsidR="00373635" w:rsidRPr="00373635" w:rsidRDefault="00373635" w:rsidP="00373635">
      <w:pPr>
        <w:jc w:val="left"/>
        <w:rPr>
          <w:sz w:val="20"/>
        </w:rPr>
      </w:pPr>
    </w:p>
    <w:p w:rsidR="00373635" w:rsidRPr="00373635" w:rsidRDefault="00373635" w:rsidP="00373635">
      <w:pPr>
        <w:pStyle w:val="Heading2"/>
        <w:jc w:val="left"/>
        <w:rPr>
          <w:sz w:val="20"/>
        </w:rPr>
      </w:pPr>
      <w:r w:rsidRPr="00373635">
        <w:rPr>
          <w:sz w:val="20"/>
        </w:rPr>
        <w:t>Description</w:t>
      </w:r>
    </w:p>
    <w:p w:rsidR="00373635" w:rsidRPr="00373635" w:rsidRDefault="00373635" w:rsidP="00373635">
      <w:pPr>
        <w:jc w:val="left"/>
        <w:rPr>
          <w:sz w:val="20"/>
        </w:rPr>
      </w:pPr>
      <w:r w:rsidRPr="00373635">
        <w:rPr>
          <w:sz w:val="20"/>
        </w:rPr>
        <w:t>Grass Family (Poaceae).  Burrograss is a native, warm</w:t>
      </w:r>
      <w:r w:rsidRPr="00373635">
        <w:rPr>
          <w:sz w:val="20"/>
        </w:rPr>
        <w:noBreakHyphen/>
        <w:t xml:space="preserve">season, weak, stoloniferous perennial.  The height ranges from 4 to 8 inches.  The leaf blade is flat and narrow with sharp pointed leaves.  The leaf sheath is rounded, shorter than internodes, and mostly </w:t>
      </w:r>
      <w:r w:rsidRPr="00373635">
        <w:rPr>
          <w:sz w:val="20"/>
        </w:rPr>
        <w:lastRenderedPageBreak/>
        <w:t>basal.  Seedheads have a raceme inflorescence, staminate (male) spikelets, awnless pistillate (female) spikelets, and numerous long awns.</w:t>
      </w:r>
    </w:p>
    <w:p w:rsidR="00373635" w:rsidRPr="00373635" w:rsidRDefault="00373635" w:rsidP="00373635">
      <w:pPr>
        <w:jc w:val="left"/>
        <w:rPr>
          <w:sz w:val="20"/>
        </w:rPr>
      </w:pPr>
    </w:p>
    <w:p w:rsidR="00373635" w:rsidRPr="00373635" w:rsidRDefault="00373635" w:rsidP="00373635">
      <w:pPr>
        <w:pStyle w:val="Bodytext0"/>
      </w:pPr>
      <w:r w:rsidRPr="00373635">
        <w:rPr>
          <w:i/>
        </w:rPr>
        <w:t>Distribution</w:t>
      </w:r>
      <w:r w:rsidRPr="00373635">
        <w:t>: For current distribution, please consult the Plant Profile page for this species on the PLANTS Web site.</w:t>
      </w:r>
    </w:p>
    <w:p w:rsidR="00373635" w:rsidRPr="00373635" w:rsidRDefault="00373635" w:rsidP="00373635">
      <w:pPr>
        <w:jc w:val="left"/>
        <w:rPr>
          <w:sz w:val="20"/>
        </w:rPr>
      </w:pPr>
    </w:p>
    <w:p w:rsidR="00373635" w:rsidRPr="00373635" w:rsidRDefault="00373635" w:rsidP="00373635">
      <w:pPr>
        <w:pStyle w:val="Heading1"/>
        <w:jc w:val="left"/>
      </w:pPr>
      <w:r w:rsidRPr="00373635">
        <w:t>Management</w:t>
      </w:r>
    </w:p>
    <w:p w:rsidR="00373635" w:rsidRPr="00373635" w:rsidRDefault="00373635" w:rsidP="00373635">
      <w:pPr>
        <w:jc w:val="left"/>
        <w:rPr>
          <w:sz w:val="20"/>
        </w:rPr>
      </w:pPr>
      <w:r w:rsidRPr="00373635">
        <w:rPr>
          <w:sz w:val="20"/>
        </w:rPr>
        <w:t>Cattle and horses seldom overgraze this grass, because it grows so close to the ground.  Sheep can graze it close enough to kill it.  Sheep should graze this grass only in spring before the seed matures and in the late fall and winter after seed dissemination to prevent awns from collecting in their wool and causing eye irritation.</w:t>
      </w:r>
    </w:p>
    <w:p w:rsidR="00373635" w:rsidRPr="00373635" w:rsidRDefault="00373635" w:rsidP="00373635">
      <w:pPr>
        <w:jc w:val="left"/>
        <w:rPr>
          <w:sz w:val="20"/>
        </w:rPr>
      </w:pPr>
    </w:p>
    <w:p w:rsidR="00373635" w:rsidRPr="00373635" w:rsidRDefault="00373635" w:rsidP="00373635">
      <w:pPr>
        <w:pStyle w:val="Heading1"/>
        <w:jc w:val="left"/>
      </w:pPr>
      <w:r w:rsidRPr="00373635">
        <w:t>Establishment</w:t>
      </w:r>
    </w:p>
    <w:p w:rsidR="00373635" w:rsidRPr="00373635" w:rsidRDefault="00373635" w:rsidP="00373635">
      <w:pPr>
        <w:jc w:val="left"/>
        <w:rPr>
          <w:sz w:val="20"/>
        </w:rPr>
      </w:pPr>
      <w:r w:rsidRPr="00373635">
        <w:rPr>
          <w:sz w:val="20"/>
        </w:rPr>
        <w:t>Growth starts in May or June and the seedheads appear 3 to 4 weeks later.  Burrograss is a low forage producer.  It reproduces from seed and from stolons.  Generally it grows in pure stands.  Because it is shallowly rooted, this grass cannot compete with taller, deeper-rooted grasses.  Mature female spikelets with awns break off and form tumbleweeds that are moved around by the wind.  It grows on calcareous clay and clay loam soils.</w:t>
      </w:r>
    </w:p>
    <w:p w:rsidR="00373635" w:rsidRPr="00373635" w:rsidRDefault="00373635" w:rsidP="00373635">
      <w:pPr>
        <w:pStyle w:val="PlainText"/>
        <w:rPr>
          <w:rFonts w:ascii="Times New Roman" w:hAnsi="Times New Roman"/>
          <w:b/>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3DC" w:rsidRDefault="007143DC">
      <w:r>
        <w:separator/>
      </w:r>
    </w:p>
  </w:endnote>
  <w:endnote w:type="continuationSeparator" w:id="0">
    <w:p w:rsidR="007143DC" w:rsidRDefault="007143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3DC" w:rsidRDefault="007143DC">
      <w:r>
        <w:separator/>
      </w:r>
    </w:p>
  </w:footnote>
  <w:footnote w:type="continuationSeparator" w:id="0">
    <w:p w:rsidR="007143DC" w:rsidRDefault="007143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9A0FFF">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9A0FFF">
      <w:rPr>
        <w:noProof/>
      </w:rPr>
      <w:drawing>
        <wp:inline distT="0" distB="0" distL="0" distR="0">
          <wp:extent cx="1143000" cy="3524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9A0FFF">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9A0FFF">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8267D"/>
    <w:rsid w:val="001B2356"/>
    <w:rsid w:val="002148DF"/>
    <w:rsid w:val="002659D2"/>
    <w:rsid w:val="0026727E"/>
    <w:rsid w:val="002742EF"/>
    <w:rsid w:val="002973F1"/>
    <w:rsid w:val="002E4ACE"/>
    <w:rsid w:val="0030610F"/>
    <w:rsid w:val="00307443"/>
    <w:rsid w:val="00373635"/>
    <w:rsid w:val="00377934"/>
    <w:rsid w:val="00380A7F"/>
    <w:rsid w:val="004052E3"/>
    <w:rsid w:val="00432CCC"/>
    <w:rsid w:val="004340C9"/>
    <w:rsid w:val="00437F11"/>
    <w:rsid w:val="004527BC"/>
    <w:rsid w:val="004F0A5F"/>
    <w:rsid w:val="00513D2B"/>
    <w:rsid w:val="00516295"/>
    <w:rsid w:val="00521D04"/>
    <w:rsid w:val="005276FC"/>
    <w:rsid w:val="00571D76"/>
    <w:rsid w:val="00592CFA"/>
    <w:rsid w:val="00613175"/>
    <w:rsid w:val="00630FF2"/>
    <w:rsid w:val="006C160B"/>
    <w:rsid w:val="007143DC"/>
    <w:rsid w:val="0074202D"/>
    <w:rsid w:val="00755785"/>
    <w:rsid w:val="007821F2"/>
    <w:rsid w:val="0078355F"/>
    <w:rsid w:val="007C0562"/>
    <w:rsid w:val="007C52E4"/>
    <w:rsid w:val="007C6396"/>
    <w:rsid w:val="007D2EF6"/>
    <w:rsid w:val="007F678B"/>
    <w:rsid w:val="008431D9"/>
    <w:rsid w:val="008F3D5A"/>
    <w:rsid w:val="0091715A"/>
    <w:rsid w:val="009A0FFF"/>
    <w:rsid w:val="00A4042E"/>
    <w:rsid w:val="00A50B39"/>
    <w:rsid w:val="00A72C0B"/>
    <w:rsid w:val="00A948E2"/>
    <w:rsid w:val="00AE6F4C"/>
    <w:rsid w:val="00AF5ACC"/>
    <w:rsid w:val="00B730E7"/>
    <w:rsid w:val="00B8425D"/>
    <w:rsid w:val="00B91B10"/>
    <w:rsid w:val="00BE5356"/>
    <w:rsid w:val="00C27659"/>
    <w:rsid w:val="00CB0B17"/>
    <w:rsid w:val="00CD49CC"/>
    <w:rsid w:val="00CF7EC1"/>
    <w:rsid w:val="00D25927"/>
    <w:rsid w:val="00D56CBA"/>
    <w:rsid w:val="00D62818"/>
    <w:rsid w:val="00DA7DEE"/>
    <w:rsid w:val="00E040A5"/>
    <w:rsid w:val="00E62065"/>
    <w:rsid w:val="00E724E2"/>
    <w:rsid w:val="00E979C2"/>
    <w:rsid w:val="00F07D17"/>
    <w:rsid w:val="00F16388"/>
    <w:rsid w:val="00F202B5"/>
    <w:rsid w:val="00F67763"/>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s>
</file>

<file path=word/webSettings.xml><?xml version="1.0" encoding="utf-8"?>
<w:webSettings xmlns:r="http://schemas.openxmlformats.org/officeDocument/2006/relationships" xmlns:w="http://schemas.openxmlformats.org/wordprocessingml/2006/main">
  <w:divs>
    <w:div w:id="68544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BURROGRASS</vt:lpstr>
    </vt:vector>
  </TitlesOfParts>
  <Company>USDA NRCS</Company>
  <LinksUpToDate>false</LinksUpToDate>
  <CharactersWithSpaces>2217</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BURROGRASS</dc:title>
  <dc:subject>Scleropogon brevifolius Phil.</dc:subject>
  <dc:creator>John Englert</dc:creator>
  <cp:keywords/>
  <cp:lastModifiedBy>William Farrell</cp:lastModifiedBy>
  <cp:revision>2</cp:revision>
  <cp:lastPrinted>2003-06-09T21:39:00Z</cp:lastPrinted>
  <dcterms:created xsi:type="dcterms:W3CDTF">2011-01-25T17:55:00Z</dcterms:created>
  <dcterms:modified xsi:type="dcterms:W3CDTF">2011-01-25T17:55:00Z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