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8173E" w:rsidP="00564985">
      <w:pPr>
        <w:pStyle w:val="Heading1"/>
        <w:rPr>
          <w:i w:val="0"/>
        </w:rPr>
      </w:pPr>
      <w:r>
        <w:rPr>
          <w:i w:val="0"/>
        </w:rPr>
        <w:lastRenderedPageBreak/>
        <w:t>ALKALI SACATON</w:t>
      </w:r>
    </w:p>
    <w:p w:rsidR="0058173E" w:rsidRDefault="00CE5409" w:rsidP="00561A8A">
      <w:pPr>
        <w:pStyle w:val="Heading2"/>
      </w:pPr>
      <w:proofErr w:type="spellStart"/>
      <w:r w:rsidRPr="00561A8A">
        <w:t>S</w:t>
      </w:r>
      <w:r w:rsidR="00EC4269">
        <w:t>porobolus</w:t>
      </w:r>
      <w:proofErr w:type="spellEnd"/>
      <w:r w:rsidR="0058173E">
        <w:t xml:space="preserve"> </w:t>
      </w:r>
      <w:proofErr w:type="spellStart"/>
      <w:r w:rsidR="0058173E">
        <w:t>airoides</w:t>
      </w:r>
      <w:proofErr w:type="spellEnd"/>
      <w:r w:rsidRPr="00561A8A">
        <w:t xml:space="preserve"> </w:t>
      </w:r>
    </w:p>
    <w:p w:rsidR="00CE5409" w:rsidRPr="00561A8A" w:rsidRDefault="0058173E" w:rsidP="00561A8A">
      <w:pPr>
        <w:pStyle w:val="Heading2"/>
      </w:pPr>
      <w:proofErr w:type="gramStart"/>
      <w:r>
        <w:rPr>
          <w:i w:val="0"/>
        </w:rPr>
        <w:t>(</w:t>
      </w:r>
      <w:proofErr w:type="spellStart"/>
      <w:r>
        <w:rPr>
          <w:i w:val="0"/>
        </w:rPr>
        <w:t>To</w:t>
      </w:r>
      <w:r w:rsidR="00EC4269">
        <w:rPr>
          <w:i w:val="0"/>
        </w:rPr>
        <w:t>rr</w:t>
      </w:r>
      <w:proofErr w:type="spellEnd"/>
      <w:r>
        <w:rPr>
          <w:i w:val="0"/>
        </w:rPr>
        <w:t>.)</w:t>
      </w:r>
      <w:proofErr w:type="gramEnd"/>
      <w:r>
        <w:rPr>
          <w:i w:val="0"/>
        </w:rPr>
        <w:t xml:space="preserve"> To</w:t>
      </w:r>
      <w:r w:rsidR="00EC4269">
        <w:rPr>
          <w:i w:val="0"/>
        </w:rPr>
        <w:t>rr</w:t>
      </w:r>
      <w:r>
        <w:rPr>
          <w:i w:val="0"/>
        </w:rPr>
        <w:t>.</w:t>
      </w:r>
    </w:p>
    <w:p w:rsidR="00CE5409" w:rsidRPr="00561A8A" w:rsidRDefault="0058173E" w:rsidP="00A91834">
      <w:pPr>
        <w:pStyle w:val="PlantSymbol"/>
      </w:pPr>
      <w:r>
        <w:t>Plant Symbol = SPAI</w:t>
      </w:r>
    </w:p>
    <w:p w:rsidR="00A1146D" w:rsidRDefault="008455BA" w:rsidP="00A1146D">
      <w:pPr>
        <w:pStyle w:val="BodytextNRCS"/>
        <w:spacing w:before="240"/>
      </w:pPr>
      <w:r w:rsidRPr="00561A8A">
        <w:t xml:space="preserve">Contributed by: </w:t>
      </w:r>
      <w:r w:rsidR="00A1146D">
        <w:t xml:space="preserve">USDA NRCS </w:t>
      </w:r>
      <w:r w:rsidR="0058173E">
        <w:t>East Texas Plant Materials Center</w:t>
      </w:r>
    </w:p>
    <w:p w:rsidR="0058173E" w:rsidRDefault="0058173E" w:rsidP="0058173E">
      <w:pPr>
        <w:pStyle w:val="Header2"/>
        <w:rPr>
          <w:i w:val="0"/>
          <w:sz w:val="16"/>
          <w:szCs w:val="16"/>
        </w:rPr>
      </w:pPr>
      <w:r>
        <w:rPr>
          <w:noProof/>
        </w:rPr>
        <w:drawing>
          <wp:inline distT="0" distB="0" distL="0" distR="0">
            <wp:extent cx="2667000" cy="1990725"/>
            <wp:effectExtent l="19050" t="0" r="0" b="0"/>
            <wp:docPr id="2" name="Picture 1" descr="Alkali sacaton photo in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1990725"/>
                    </a:xfrm>
                    <a:prstGeom prst="rect">
                      <a:avLst/>
                    </a:prstGeom>
                    <a:noFill/>
                    <a:ln w="9525">
                      <a:noFill/>
                      <a:miter lim="800000"/>
                      <a:headEnd/>
                      <a:tailEnd/>
                    </a:ln>
                  </pic:spPr>
                </pic:pic>
              </a:graphicData>
            </a:graphic>
          </wp:inline>
        </w:drawing>
      </w:r>
    </w:p>
    <w:p w:rsidR="0058173E" w:rsidRDefault="0058173E" w:rsidP="0058173E">
      <w:pPr>
        <w:pStyle w:val="Header2"/>
        <w:rPr>
          <w:sz w:val="16"/>
          <w:szCs w:val="16"/>
        </w:rPr>
      </w:pPr>
      <w:r>
        <w:rPr>
          <w:sz w:val="16"/>
          <w:szCs w:val="16"/>
        </w:rPr>
        <w:t xml:space="preserve">Photo courtesy of </w:t>
      </w:r>
      <w:proofErr w:type="spellStart"/>
      <w:r>
        <w:rPr>
          <w:sz w:val="16"/>
          <w:szCs w:val="16"/>
        </w:rPr>
        <w:t>Kika</w:t>
      </w:r>
      <w:proofErr w:type="spellEnd"/>
      <w:r>
        <w:rPr>
          <w:sz w:val="16"/>
          <w:szCs w:val="16"/>
        </w:rPr>
        <w:t xml:space="preserve"> de la Garza Plant Materials Center </w:t>
      </w:r>
    </w:p>
    <w:p w:rsidR="0058173E" w:rsidRDefault="0058173E" w:rsidP="0058173E">
      <w:pPr>
        <w:pStyle w:val="Header3"/>
        <w:rPr>
          <w:b w:val="0"/>
          <w:bCs w:val="0"/>
        </w:rPr>
      </w:pPr>
    </w:p>
    <w:p w:rsidR="0058173E" w:rsidRPr="0058173E" w:rsidRDefault="0058173E" w:rsidP="0058173E">
      <w:pPr>
        <w:pStyle w:val="Header3"/>
      </w:pPr>
      <w:r w:rsidRPr="0058173E">
        <w:rPr>
          <w:bCs w:val="0"/>
        </w:rPr>
        <w:t xml:space="preserve">Alternate Names </w:t>
      </w:r>
    </w:p>
    <w:p w:rsidR="0058173E" w:rsidRDefault="0058173E" w:rsidP="0058173E">
      <w:pPr>
        <w:jc w:val="left"/>
        <w:rPr>
          <w:sz w:val="20"/>
        </w:rPr>
      </w:pPr>
      <w:proofErr w:type="gramStart"/>
      <w:r>
        <w:rPr>
          <w:sz w:val="20"/>
        </w:rPr>
        <w:t>bunchgrass</w:t>
      </w:r>
      <w:proofErr w:type="gramEnd"/>
      <w:r>
        <w:rPr>
          <w:sz w:val="20"/>
        </w:rPr>
        <w:t xml:space="preserve">, </w:t>
      </w:r>
      <w:proofErr w:type="spellStart"/>
      <w:r>
        <w:rPr>
          <w:sz w:val="20"/>
        </w:rPr>
        <w:t>finetop</w:t>
      </w:r>
      <w:proofErr w:type="spellEnd"/>
      <w:r>
        <w:rPr>
          <w:sz w:val="20"/>
        </w:rPr>
        <w:t xml:space="preserve"> salt grass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Uses </w:t>
      </w:r>
    </w:p>
    <w:p w:rsidR="0058173E" w:rsidRDefault="0058173E" w:rsidP="0058173E">
      <w:pPr>
        <w:jc w:val="left"/>
        <w:rPr>
          <w:sz w:val="20"/>
        </w:rPr>
      </w:pPr>
      <w:r>
        <w:rPr>
          <w:i/>
          <w:iCs/>
          <w:sz w:val="20"/>
        </w:rPr>
        <w:t xml:space="preserve">Livestock: </w:t>
      </w:r>
      <w:r>
        <w:rPr>
          <w:sz w:val="20"/>
        </w:rPr>
        <w:t xml:space="preserve">Alkali </w:t>
      </w:r>
      <w:proofErr w:type="spellStart"/>
      <w:r>
        <w:rPr>
          <w:sz w:val="20"/>
        </w:rPr>
        <w:t>sacaton</w:t>
      </w:r>
      <w:proofErr w:type="spellEnd"/>
      <w:r>
        <w:rPr>
          <w:sz w:val="20"/>
        </w:rPr>
        <w:t xml:space="preserve"> is good forage for horses and cattle in the far western United States in arid or semiarid regions.  </w:t>
      </w:r>
    </w:p>
    <w:p w:rsidR="0058173E" w:rsidRDefault="0058173E" w:rsidP="0058173E">
      <w:pPr>
        <w:jc w:val="left"/>
        <w:rPr>
          <w:sz w:val="20"/>
        </w:rPr>
      </w:pPr>
      <w:r>
        <w:rPr>
          <w:sz w:val="20"/>
        </w:rPr>
        <w:t xml:space="preserve"> </w:t>
      </w:r>
    </w:p>
    <w:p w:rsidR="0058173E" w:rsidRDefault="0058173E" w:rsidP="0058173E">
      <w:pPr>
        <w:jc w:val="left"/>
        <w:rPr>
          <w:sz w:val="20"/>
        </w:rPr>
      </w:pPr>
      <w:r>
        <w:rPr>
          <w:i/>
          <w:iCs/>
          <w:sz w:val="20"/>
        </w:rPr>
        <w:t>Wildlife</w:t>
      </w:r>
      <w:r>
        <w:rPr>
          <w:sz w:val="20"/>
        </w:rPr>
        <w:t xml:space="preserve">: This plant is a source of food for deer, small mammals (it is relished by jackrabbits), birds (game and non game), and waterfowl. </w:t>
      </w:r>
    </w:p>
    <w:p w:rsidR="0058173E" w:rsidRDefault="0058173E" w:rsidP="0058173E">
      <w:pPr>
        <w:jc w:val="left"/>
        <w:rPr>
          <w:sz w:val="20"/>
        </w:rPr>
      </w:pPr>
      <w:r>
        <w:rPr>
          <w:sz w:val="20"/>
        </w:rPr>
        <w:t xml:space="preserve">  </w:t>
      </w:r>
    </w:p>
    <w:p w:rsidR="0058173E" w:rsidRDefault="0058173E" w:rsidP="0058173E">
      <w:pPr>
        <w:jc w:val="left"/>
        <w:rPr>
          <w:sz w:val="20"/>
        </w:rPr>
      </w:pPr>
      <w:r>
        <w:rPr>
          <w:i/>
          <w:iCs/>
          <w:sz w:val="20"/>
        </w:rPr>
        <w:t>Conservation</w:t>
      </w:r>
      <w:r>
        <w:rPr>
          <w:sz w:val="20"/>
        </w:rPr>
        <w:t xml:space="preserve">: Alkali </w:t>
      </w:r>
      <w:proofErr w:type="spellStart"/>
      <w:r>
        <w:rPr>
          <w:sz w:val="20"/>
        </w:rPr>
        <w:t>sacaton</w:t>
      </w:r>
      <w:proofErr w:type="spellEnd"/>
      <w:r>
        <w:rPr>
          <w:sz w:val="20"/>
        </w:rPr>
        <w:t xml:space="preserve"> is frequently utilized for seeding and stabilizing disturbed areas. Due to its salt tolerance, it is recommended for seeding saline sites such as oil well pits and saline waste from power generating plants. </w:t>
      </w:r>
    </w:p>
    <w:p w:rsidR="0058173E" w:rsidRDefault="0058173E" w:rsidP="0058173E">
      <w:pPr>
        <w:jc w:val="left"/>
        <w:rPr>
          <w:sz w:val="20"/>
        </w:rPr>
      </w:pPr>
      <w:r>
        <w:rPr>
          <w:sz w:val="20"/>
        </w:rPr>
        <w:t xml:space="preserve"> </w:t>
      </w:r>
    </w:p>
    <w:p w:rsidR="0058173E" w:rsidRDefault="0058173E" w:rsidP="0058173E">
      <w:pPr>
        <w:jc w:val="left"/>
        <w:rPr>
          <w:sz w:val="20"/>
        </w:rPr>
      </w:pPr>
      <w:r>
        <w:rPr>
          <w:i/>
          <w:iCs/>
          <w:sz w:val="20"/>
        </w:rPr>
        <w:t>Landscaping</w:t>
      </w:r>
      <w:r>
        <w:rPr>
          <w:sz w:val="20"/>
        </w:rPr>
        <w:t xml:space="preserve">: A mass planting of this species could create a contrast to coarser foliaged plants.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Status </w:t>
      </w:r>
    </w:p>
    <w:p w:rsidR="0058173E" w:rsidRDefault="0058173E" w:rsidP="0058173E">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58173E" w:rsidRDefault="0058173E" w:rsidP="0058173E">
      <w:pPr>
        <w:jc w:val="left"/>
        <w:rPr>
          <w:sz w:val="20"/>
        </w:rPr>
      </w:pPr>
      <w:r>
        <w:rPr>
          <w:b/>
          <w:bCs/>
          <w:sz w:val="20"/>
        </w:rPr>
        <w:t xml:space="preserve"> </w:t>
      </w:r>
    </w:p>
    <w:p w:rsidR="0058173E" w:rsidRPr="0058173E" w:rsidRDefault="0058173E" w:rsidP="0058173E">
      <w:pPr>
        <w:pStyle w:val="Header3"/>
      </w:pPr>
      <w:r w:rsidRPr="0058173E">
        <w:rPr>
          <w:bCs w:val="0"/>
        </w:rPr>
        <w:lastRenderedPageBreak/>
        <w:t xml:space="preserve">Description and Adaptation </w:t>
      </w:r>
    </w:p>
    <w:p w:rsidR="0058173E" w:rsidRDefault="0058173E" w:rsidP="0058173E">
      <w:pPr>
        <w:jc w:val="left"/>
        <w:rPr>
          <w:sz w:val="20"/>
        </w:rPr>
      </w:pPr>
      <w:r>
        <w:rPr>
          <w:sz w:val="20"/>
        </w:rPr>
        <w:t xml:space="preserve">Alkali </w:t>
      </w:r>
      <w:proofErr w:type="spellStart"/>
      <w:r>
        <w:rPr>
          <w:sz w:val="20"/>
        </w:rPr>
        <w:t>sacaton</w:t>
      </w:r>
      <w:proofErr w:type="spellEnd"/>
      <w:r>
        <w:rPr>
          <w:sz w:val="20"/>
        </w:rPr>
        <w:t xml:space="preserve"> is a native perennial large bunchgrass ranging in height from 50 to 150 cm (20-60 inches). The leaves are flat, 2-6 mm (1/16-1/4 inches) wide, and taper from the base of the leaf. The inflorescence is an open panicle 20-50 cm (8-20 inches) long with a pyramidal shape. The small seeds rest singly on branches in the loose, open </w:t>
      </w:r>
      <w:proofErr w:type="spellStart"/>
      <w:r>
        <w:rPr>
          <w:sz w:val="20"/>
        </w:rPr>
        <w:t>seedhead</w:t>
      </w:r>
      <w:proofErr w:type="spellEnd"/>
      <w:r>
        <w:rPr>
          <w:sz w:val="20"/>
        </w:rPr>
        <w:t xml:space="preserve">.  Bloom periods vary by region: April to May in the Southwest, June-October in the Great Plains, and July-August in the Northwest. </w:t>
      </w:r>
    </w:p>
    <w:p w:rsidR="0058173E" w:rsidRDefault="0058173E" w:rsidP="0058173E">
      <w:pPr>
        <w:jc w:val="left"/>
        <w:rPr>
          <w:sz w:val="20"/>
        </w:rPr>
      </w:pPr>
      <w:r>
        <w:rPr>
          <w:sz w:val="20"/>
        </w:rPr>
        <w:t xml:space="preserve"> </w:t>
      </w:r>
    </w:p>
    <w:p w:rsidR="0058173E" w:rsidRDefault="0058173E" w:rsidP="0058173E">
      <w:pPr>
        <w:jc w:val="left"/>
        <w:rPr>
          <w:sz w:val="20"/>
        </w:rPr>
      </w:pPr>
      <w:r>
        <w:rPr>
          <w:sz w:val="20"/>
        </w:rPr>
        <w:t xml:space="preserve">Alkali </w:t>
      </w:r>
      <w:proofErr w:type="spellStart"/>
      <w:r>
        <w:rPr>
          <w:sz w:val="20"/>
        </w:rPr>
        <w:t>sacaton</w:t>
      </w:r>
      <w:proofErr w:type="spellEnd"/>
      <w:r>
        <w:rPr>
          <w:sz w:val="20"/>
        </w:rPr>
        <w:t xml:space="preserve"> is found in the western half of the United States. It grows in both saline and </w:t>
      </w:r>
      <w:proofErr w:type="spellStart"/>
      <w:r>
        <w:rPr>
          <w:sz w:val="20"/>
        </w:rPr>
        <w:t>nonsaline</w:t>
      </w:r>
      <w:proofErr w:type="spellEnd"/>
      <w:r>
        <w:rPr>
          <w:sz w:val="20"/>
        </w:rPr>
        <w:t xml:space="preserve"> coarse, medium, and fine textured soils. This grass is tolerant of salinity and a broad range of </w:t>
      </w:r>
      <w:proofErr w:type="spellStart"/>
      <w:r>
        <w:rPr>
          <w:sz w:val="20"/>
        </w:rPr>
        <w:t>pH.</w:t>
      </w:r>
      <w:proofErr w:type="spellEnd"/>
      <w:r>
        <w:rPr>
          <w:sz w:val="20"/>
        </w:rPr>
        <w:t xml:space="preserve"> After establishment, alkali </w:t>
      </w:r>
      <w:proofErr w:type="spellStart"/>
      <w:r>
        <w:rPr>
          <w:sz w:val="20"/>
        </w:rPr>
        <w:t>sacaton</w:t>
      </w:r>
      <w:proofErr w:type="spellEnd"/>
      <w:r>
        <w:rPr>
          <w:sz w:val="20"/>
        </w:rPr>
        <w:t xml:space="preserve"> is tolerant of drought and water inundation. However, it is intolerant of shade and is found growing in open areas.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Establishment </w:t>
      </w:r>
    </w:p>
    <w:p w:rsidR="0058173E" w:rsidRDefault="0058173E" w:rsidP="0058173E">
      <w:pPr>
        <w:jc w:val="left"/>
        <w:rPr>
          <w:sz w:val="20"/>
        </w:rPr>
      </w:pPr>
      <w:r>
        <w:rPr>
          <w:sz w:val="20"/>
        </w:rPr>
        <w:t xml:space="preserve">Alkali </w:t>
      </w:r>
      <w:proofErr w:type="spellStart"/>
      <w:r>
        <w:rPr>
          <w:sz w:val="20"/>
        </w:rPr>
        <w:t>sacaton</w:t>
      </w:r>
      <w:proofErr w:type="spellEnd"/>
      <w:r>
        <w:rPr>
          <w:sz w:val="20"/>
        </w:rPr>
        <w:t xml:space="preserve"> reproduces from seeds and tillers. The seeds remain viable for years and germinate without being scarified. In Utah, a seed study reported 99% seed germination of seeds that were stored in an open warehouse for 7 years. Plant seeds in the spring when soil temperature will be near 86</w:t>
      </w:r>
      <w:r>
        <w:rPr>
          <w:position w:val="8"/>
          <w:sz w:val="20"/>
          <w:vertAlign w:val="superscript"/>
        </w:rPr>
        <w:t xml:space="preserve">0 </w:t>
      </w:r>
      <w:r>
        <w:rPr>
          <w:sz w:val="20"/>
        </w:rPr>
        <w:t>F (30</w:t>
      </w:r>
      <w:r>
        <w:rPr>
          <w:position w:val="8"/>
          <w:sz w:val="20"/>
          <w:vertAlign w:val="superscript"/>
        </w:rPr>
        <w:t>0</w:t>
      </w:r>
      <w:r>
        <w:rPr>
          <w:sz w:val="20"/>
        </w:rPr>
        <w:t xml:space="preserve">C) and precipitation probabilities are greatest. The plants can survive on 12 to 18 inches of precipitation per year.  </w:t>
      </w:r>
    </w:p>
    <w:p w:rsidR="0058173E" w:rsidRDefault="0058173E" w:rsidP="0058173E">
      <w:pPr>
        <w:jc w:val="left"/>
        <w:rPr>
          <w:sz w:val="20"/>
        </w:rPr>
      </w:pPr>
      <w:r>
        <w:rPr>
          <w:sz w:val="20"/>
        </w:rPr>
        <w:t xml:space="preserve"> </w:t>
      </w:r>
    </w:p>
    <w:p w:rsidR="0058173E" w:rsidRPr="0058173E" w:rsidRDefault="0058173E" w:rsidP="0058173E">
      <w:pPr>
        <w:pStyle w:val="Header3"/>
        <w:rPr>
          <w:rFonts w:ascii="Arial" w:hAnsi="Arial" w:cs="Arial"/>
        </w:rPr>
      </w:pPr>
      <w:r w:rsidRPr="0058173E">
        <w:rPr>
          <w:bCs w:val="0"/>
        </w:rPr>
        <w:t>Management</w:t>
      </w:r>
      <w:r w:rsidRPr="0058173E">
        <w:rPr>
          <w:rFonts w:ascii="Arial" w:hAnsi="Arial" w:cs="Arial"/>
          <w:bCs w:val="0"/>
        </w:rPr>
        <w:t xml:space="preserve"> </w:t>
      </w:r>
    </w:p>
    <w:p w:rsidR="0058173E" w:rsidRDefault="0058173E" w:rsidP="0058173E">
      <w:pPr>
        <w:jc w:val="left"/>
        <w:rPr>
          <w:sz w:val="20"/>
        </w:rPr>
      </w:pPr>
      <w:r>
        <w:rPr>
          <w:sz w:val="20"/>
        </w:rPr>
        <w:t xml:space="preserve">Alkali </w:t>
      </w:r>
      <w:proofErr w:type="spellStart"/>
      <w:r>
        <w:rPr>
          <w:sz w:val="20"/>
        </w:rPr>
        <w:t>sacaton</w:t>
      </w:r>
      <w:proofErr w:type="spellEnd"/>
      <w:r>
        <w:rPr>
          <w:sz w:val="20"/>
        </w:rPr>
        <w:t xml:space="preserve"> is an important forage species in the arid and semiarid regions of the Southwest United States. The grass is tolerant of moderate grazing and a good forage producer. It has the ability to efficiently use extra water during forage production. Alkali </w:t>
      </w:r>
      <w:proofErr w:type="spellStart"/>
      <w:r>
        <w:rPr>
          <w:sz w:val="20"/>
        </w:rPr>
        <w:t>sacaton</w:t>
      </w:r>
      <w:proofErr w:type="spellEnd"/>
      <w:r>
        <w:rPr>
          <w:sz w:val="20"/>
        </w:rPr>
        <w:t xml:space="preserve"> is tolerant of fire; however, it can be killed if the fire is severe. Fire recovery has been reported from 2 to 4 years. Summer fires have more of an effect than winter fires.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Pests and Potential Problems </w:t>
      </w:r>
    </w:p>
    <w:p w:rsidR="0058173E" w:rsidRDefault="0058173E" w:rsidP="0058173E">
      <w:pPr>
        <w:pStyle w:val="Bodytext0"/>
        <w:rPr>
          <w:sz w:val="20"/>
          <w:szCs w:val="20"/>
        </w:rPr>
      </w:pPr>
      <w:r>
        <w:rPr>
          <w:sz w:val="20"/>
          <w:szCs w:val="20"/>
        </w:rPr>
        <w:t xml:space="preserve">Alkali </w:t>
      </w:r>
      <w:proofErr w:type="spellStart"/>
      <w:r>
        <w:rPr>
          <w:sz w:val="20"/>
          <w:szCs w:val="20"/>
        </w:rPr>
        <w:t>sacaton</w:t>
      </w:r>
      <w:proofErr w:type="spellEnd"/>
      <w:r>
        <w:rPr>
          <w:sz w:val="20"/>
          <w:szCs w:val="20"/>
        </w:rPr>
        <w:t xml:space="preserve"> is considered a primary or secondary invader on saline soils. The plant intrudes directly on saline flats or follows a stage where “succulent” plants are dominant. </w:t>
      </w:r>
    </w:p>
    <w:p w:rsidR="0058173E" w:rsidRDefault="0058173E" w:rsidP="0058173E">
      <w:pPr>
        <w:pStyle w:val="Bodytext0"/>
        <w:rPr>
          <w:sz w:val="20"/>
          <w:szCs w:val="20"/>
        </w:rPr>
      </w:pPr>
      <w:r>
        <w:rPr>
          <w:sz w:val="20"/>
          <w:szCs w:val="20"/>
        </w:rPr>
        <w:t xml:space="preserve"> </w:t>
      </w:r>
    </w:p>
    <w:p w:rsidR="0058173E" w:rsidRPr="0058173E" w:rsidRDefault="0058173E" w:rsidP="0058173E">
      <w:pPr>
        <w:pStyle w:val="Header3"/>
      </w:pPr>
      <w:r w:rsidRPr="0058173E">
        <w:rPr>
          <w:bCs w:val="0"/>
        </w:rPr>
        <w:t xml:space="preserve">Cultivars, Improved, and Selected Materials (and area of origin) </w:t>
      </w:r>
    </w:p>
    <w:p w:rsidR="0058173E" w:rsidRDefault="0058173E" w:rsidP="0058173E">
      <w:pPr>
        <w:jc w:val="left"/>
        <w:rPr>
          <w:sz w:val="20"/>
        </w:rPr>
      </w:pPr>
      <w:r>
        <w:rPr>
          <w:sz w:val="20"/>
        </w:rPr>
        <w:t>‘Salado’ was released by the Los Lunas, New Mexico Plant Materials Center in 1982. It originated from a</w:t>
      </w:r>
      <w:r>
        <w:t xml:space="preserve"> </w:t>
      </w:r>
      <w:r>
        <w:rPr>
          <w:sz w:val="20"/>
        </w:rPr>
        <w:t xml:space="preserve">seed collection in Lincoln County in central New Mexico. </w:t>
      </w:r>
    </w:p>
    <w:p w:rsidR="0058173E" w:rsidRDefault="0058173E" w:rsidP="0058173E">
      <w:pPr>
        <w:pStyle w:val="NRCSBodyText"/>
      </w:pPr>
    </w:p>
    <w:p w:rsidR="0058173E" w:rsidRDefault="0058173E" w:rsidP="0058173E">
      <w:pPr>
        <w:jc w:val="left"/>
        <w:rPr>
          <w:sz w:val="20"/>
        </w:rPr>
      </w:pPr>
      <w:proofErr w:type="spellStart"/>
      <w:r>
        <w:rPr>
          <w:sz w:val="20"/>
        </w:rPr>
        <w:lastRenderedPageBreak/>
        <w:t>Saltalk</w:t>
      </w:r>
      <w:proofErr w:type="spellEnd"/>
      <w:r>
        <w:rPr>
          <w:sz w:val="20"/>
        </w:rPr>
        <w:t xml:space="preserve">’ was released in 1981 by the James E. ‘Bud” Smith Plant Materials Center. The original collection was made in Beckham County in western Oklahoma.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Prepared By:  </w:t>
      </w:r>
    </w:p>
    <w:p w:rsidR="0058173E" w:rsidRDefault="0058173E" w:rsidP="0058173E">
      <w:pPr>
        <w:jc w:val="left"/>
        <w:rPr>
          <w:sz w:val="20"/>
        </w:rPr>
      </w:pPr>
      <w:r>
        <w:rPr>
          <w:i/>
          <w:iCs/>
          <w:sz w:val="20"/>
        </w:rPr>
        <w:t xml:space="preserve">Melinda </w:t>
      </w:r>
      <w:proofErr w:type="spellStart"/>
      <w:r>
        <w:rPr>
          <w:i/>
          <w:iCs/>
          <w:sz w:val="20"/>
        </w:rPr>
        <w:t>Brakie</w:t>
      </w:r>
      <w:proofErr w:type="spellEnd"/>
      <w:r>
        <w:rPr>
          <w:sz w:val="20"/>
        </w:rPr>
        <w:t xml:space="preserve">, USDA NRCS East Texas Plant Materials Center, Nacogdoches, Texas </w:t>
      </w:r>
    </w:p>
    <w:p w:rsidR="0058173E" w:rsidRDefault="0058173E" w:rsidP="0058173E">
      <w:pPr>
        <w:jc w:val="left"/>
        <w:rPr>
          <w:sz w:val="20"/>
        </w:rPr>
      </w:pPr>
      <w:r>
        <w:rPr>
          <w:sz w:val="20"/>
        </w:rPr>
        <w:t xml:space="preserve"> </w:t>
      </w:r>
    </w:p>
    <w:p w:rsidR="0058173E" w:rsidRPr="0058173E" w:rsidRDefault="0058173E" w:rsidP="0058173E">
      <w:pPr>
        <w:pStyle w:val="Header3"/>
      </w:pPr>
      <w:r w:rsidRPr="0058173E">
        <w:rPr>
          <w:bCs w:val="0"/>
        </w:rPr>
        <w:t xml:space="preserve">Species Coordinator:  </w:t>
      </w:r>
    </w:p>
    <w:p w:rsidR="0058173E" w:rsidRDefault="0058173E" w:rsidP="0058173E">
      <w:pPr>
        <w:pStyle w:val="Footer"/>
        <w:jc w:val="left"/>
        <w:rPr>
          <w:sz w:val="20"/>
        </w:rPr>
      </w:pPr>
      <w:r>
        <w:rPr>
          <w:i/>
          <w:iCs/>
          <w:sz w:val="20"/>
        </w:rPr>
        <w:t xml:space="preserve">M. Kat Anderson, </w:t>
      </w:r>
      <w:r>
        <w:rPr>
          <w:sz w:val="20"/>
        </w:rPr>
        <w:t xml:space="preserve">USDA, NRCS, National Plant Data Center, c/o Plant Sciences Dept., Davis, California </w:t>
      </w:r>
    </w:p>
    <w:p w:rsidR="0058173E" w:rsidRDefault="0058173E" w:rsidP="0058173E">
      <w:pPr>
        <w:jc w:val="left"/>
        <w:rPr>
          <w:sz w:val="20"/>
        </w:rPr>
      </w:pPr>
      <w:r>
        <w:rPr>
          <w:sz w:val="20"/>
        </w:rPr>
        <w:t xml:space="preserve"> </w:t>
      </w:r>
    </w:p>
    <w:p w:rsidR="0058173E" w:rsidRDefault="0058173E" w:rsidP="0058173E">
      <w:pPr>
        <w:pStyle w:val="Header4"/>
        <w:rPr>
          <w:sz w:val="20"/>
        </w:rPr>
      </w:pPr>
      <w:r>
        <w:rPr>
          <w:sz w:val="20"/>
        </w:rPr>
        <w:t xml:space="preserve">Published:  </w:t>
      </w:r>
      <w:r w:rsidR="00955E8B">
        <w:rPr>
          <w:sz w:val="20"/>
        </w:rPr>
        <w:t>September, 2007</w:t>
      </w:r>
    </w:p>
    <w:p w:rsidR="0058173E" w:rsidRDefault="0058173E" w:rsidP="0058173E">
      <w:pPr>
        <w:pStyle w:val="Header4"/>
        <w:rPr>
          <w:sz w:val="20"/>
        </w:rPr>
      </w:pPr>
    </w:p>
    <w:p w:rsidR="0058173E" w:rsidRDefault="0058173E" w:rsidP="0058173E">
      <w:pPr>
        <w:pStyle w:val="Header4"/>
        <w:rPr>
          <w:sz w:val="20"/>
        </w:rPr>
      </w:pPr>
      <w:r w:rsidRPr="0058173E">
        <w:rPr>
          <w:sz w:val="20"/>
        </w:rPr>
        <w:t xml:space="preserve">Edited: 070912 </w:t>
      </w:r>
      <w:proofErr w:type="spellStart"/>
      <w:r w:rsidRPr="0058173E">
        <w:rPr>
          <w:sz w:val="20"/>
        </w:rPr>
        <w:t>jsp</w:t>
      </w:r>
      <w:proofErr w:type="spellEnd"/>
      <w:r w:rsidRPr="0058173E">
        <w:rPr>
          <w:sz w:val="20"/>
        </w:rPr>
        <w:t xml:space="preserve"> </w:t>
      </w:r>
    </w:p>
    <w:p w:rsidR="00955E8B" w:rsidRPr="00810C71" w:rsidRDefault="00955E8B" w:rsidP="00955E8B">
      <w:pPr>
        <w:pStyle w:val="NRCSBodyText"/>
        <w:spacing w:before="240"/>
      </w:pPr>
      <w:r w:rsidRPr="00810C71">
        <w:t>For more information about this and other plants, please contact your local NRCS field office or Conservation District &lt;</w:t>
      </w:r>
      <w:hyperlink r:id="rId10" w:tooltip="USDA NRCS Web site" w:history="1">
        <w:r w:rsidRPr="00810C71">
          <w:rPr>
            <w:rStyle w:val="Hyperlink"/>
          </w:rPr>
          <w:t>http://www.nrcs.usda.gov/</w:t>
        </w:r>
      </w:hyperlink>
      <w:r w:rsidRPr="00810C71">
        <w:t>&gt;, and visit the PLANTS Web site &lt;</w:t>
      </w:r>
      <w:hyperlink r:id="rId11" w:tooltip="Plants Web site" w:history="1">
        <w:r w:rsidRPr="00810C71">
          <w:rPr>
            <w:rStyle w:val="Hyperlink"/>
          </w:rPr>
          <w:t>http://plants.usda.gov</w:t>
        </w:r>
      </w:hyperlink>
      <w:r w:rsidRPr="00810C71">
        <w:t>&gt; or the Plant Materials Program Web site &lt;</w:t>
      </w:r>
      <w:hyperlink r:id="rId12" w:history="1">
        <w:r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58173E" w:rsidRDefault="0058173E"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588" w:rsidRDefault="00CA3588">
      <w:r>
        <w:separator/>
      </w:r>
    </w:p>
  </w:endnote>
  <w:endnote w:type="continuationSeparator" w:id="0">
    <w:p w:rsidR="00CA3588" w:rsidRDefault="00CA35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588" w:rsidRDefault="00CA3588">
      <w:r>
        <w:separator/>
      </w:r>
    </w:p>
  </w:footnote>
  <w:footnote w:type="continuationSeparator" w:id="0">
    <w:p w:rsidR="00CA3588" w:rsidRDefault="00CA35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955E8B"/>
    <w:rsid w:val="0000182C"/>
    <w:rsid w:val="00005184"/>
    <w:rsid w:val="000175D4"/>
    <w:rsid w:val="000178ED"/>
    <w:rsid w:val="00026D05"/>
    <w:rsid w:val="00044DD1"/>
    <w:rsid w:val="0004577C"/>
    <w:rsid w:val="00056463"/>
    <w:rsid w:val="000578C2"/>
    <w:rsid w:val="00070BC9"/>
    <w:rsid w:val="00086114"/>
    <w:rsid w:val="000960D7"/>
    <w:rsid w:val="000968E2"/>
    <w:rsid w:val="000A4DDE"/>
    <w:rsid w:val="000C46B8"/>
    <w:rsid w:val="000C5D2D"/>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036C2"/>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173E"/>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55E8B"/>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A3588"/>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C4269"/>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58173E"/>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4270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Alkali sacaton Plant Fact Sheet </dc:title>
  <dc:subject>Sporobolus airoides</dc:subject>
  <dc:creator>J. Scott Peterson</dc:creator>
  <cp:keywords>bunchgrass, finetop saltgrass</cp:keywords>
  <cp:lastModifiedBy>Julie DePue</cp:lastModifiedBy>
  <cp:revision>2</cp:revision>
  <cp:lastPrinted>2003-06-09T19:39:00Z</cp:lastPrinted>
  <dcterms:created xsi:type="dcterms:W3CDTF">2011-03-04T12:24:00Z</dcterms:created>
  <dcterms:modified xsi:type="dcterms:W3CDTF">2011-06-16T13:48:00Z</dcterms:modified>
</cp:coreProperties>
</file>