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86A49" w:rsidP="000578C2">
            <w:pPr>
              <w:pStyle w:val="TitleHeader"/>
              <w:rPr>
                <w:i/>
              </w:rPr>
            </w:pPr>
            <w:r>
              <w:lastRenderedPageBreak/>
              <w:t>pineywoods dropseed</w:t>
            </w:r>
          </w:p>
        </w:tc>
      </w:tr>
      <w:tr w:rsidR="00CD49CC">
        <w:tblPrEx>
          <w:tblCellMar>
            <w:top w:w="0" w:type="dxa"/>
            <w:bottom w:w="0" w:type="dxa"/>
          </w:tblCellMar>
        </w:tblPrEx>
        <w:tc>
          <w:tcPr>
            <w:tcW w:w="4410" w:type="dxa"/>
          </w:tcPr>
          <w:p w:rsidR="00CD49CC" w:rsidRPr="008F3D5A" w:rsidRDefault="0078288F" w:rsidP="008F3D5A">
            <w:pPr>
              <w:pStyle w:val="Titlesubheader1"/>
              <w:rPr>
                <w:i/>
              </w:rPr>
            </w:pPr>
            <w:r>
              <w:rPr>
                <w:i/>
              </w:rPr>
              <w:t>S</w:t>
            </w:r>
            <w:r w:rsidR="00A86A49">
              <w:rPr>
                <w:i/>
              </w:rPr>
              <w:t>porobolus junceus</w:t>
            </w:r>
            <w:r w:rsidR="000F1970" w:rsidRPr="008F3D5A">
              <w:t xml:space="preserve"> </w:t>
            </w:r>
            <w:r w:rsidR="00A86A49">
              <w:t>(Beauv.) Kunth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A86A49">
              <w:t>SPJU</w:t>
            </w:r>
          </w:p>
        </w:tc>
      </w:tr>
    </w:tbl>
    <w:p w:rsidR="00CD49CC" w:rsidRPr="003631C1" w:rsidRDefault="00CD49CC" w:rsidP="003631C1">
      <w:pPr>
        <w:jc w:val="left"/>
        <w:rPr>
          <w:sz w:val="20"/>
        </w:rPr>
      </w:pPr>
    </w:p>
    <w:p w:rsidR="00FB7C08" w:rsidRPr="007C0562" w:rsidRDefault="00FB7C08" w:rsidP="00FB7C08">
      <w:pPr>
        <w:jc w:val="left"/>
        <w:rPr>
          <w:i/>
          <w:sz w:val="20"/>
        </w:rPr>
      </w:pPr>
      <w:r w:rsidRPr="007C0562">
        <w:rPr>
          <w:i/>
          <w:sz w:val="20"/>
        </w:rPr>
        <w:t>Contributed By: USDA NRCS National Plant Data</w:t>
      </w:r>
    </w:p>
    <w:p w:rsidR="00FB7C08" w:rsidRDefault="00FB7C08" w:rsidP="00FB7C08">
      <w:pPr>
        <w:jc w:val="left"/>
        <w:rPr>
          <w:i/>
          <w:sz w:val="20"/>
        </w:rPr>
      </w:pPr>
      <w:r w:rsidRPr="007C0562">
        <w:rPr>
          <w:i/>
          <w:sz w:val="20"/>
        </w:rPr>
        <w:t>Center</w:t>
      </w:r>
    </w:p>
    <w:p w:rsidR="00FB7C08" w:rsidRPr="00ED791B" w:rsidRDefault="00FB7C08" w:rsidP="00FB7C08">
      <w:pPr>
        <w:pStyle w:val="Heading1"/>
        <w:tabs>
          <w:tab w:val="left" w:pos="4973"/>
          <w:tab w:val="right" w:pos="5168"/>
        </w:tabs>
        <w:jc w:val="left"/>
        <w:rPr>
          <w:i/>
        </w:rPr>
      </w:pPr>
    </w:p>
    <w:p w:rsidR="00FB7C08" w:rsidRPr="00ED791B" w:rsidRDefault="00FB7C08" w:rsidP="00FB7C08">
      <w:pPr>
        <w:pStyle w:val="Heading1"/>
        <w:tabs>
          <w:tab w:val="left" w:pos="4973"/>
          <w:tab w:val="right" w:pos="5168"/>
        </w:tabs>
        <w:jc w:val="left"/>
      </w:pPr>
      <w:r w:rsidRPr="00ED791B">
        <w:rPr>
          <w:noProof/>
        </w:rPr>
      </w:r>
      <w:r w:rsidR="00872878" w:rsidRPr="00ED791B">
        <w:pict>
          <v:shapetype id="_x0000_t202" coordsize="21600,21600" o:spt="202" path="m,l,21600r21600,l21600,xe">
            <v:stroke joinstyle="miter"/>
            <v:path gradientshapeok="t" o:connecttype="rect"/>
          </v:shapetype>
          <v:shape id="_x0000_s1065" type="#_x0000_t202" alt="Text Box:  Line drawing of Sporobolus junceus.&#10;From Hitchcock (1950)&#10;@ plants.usda.gov&#10;" style="width:207pt;height:207pt;mso-wrap-style:none;mso-position-horizontal-relative:char;mso-position-vertical-relative:line" stroked="f">
            <v:textbox style="mso-fit-shape-to-text:t">
              <w:txbxContent>
                <w:p w:rsidR="00FB7C08" w:rsidRDefault="00872878" w:rsidP="00FB7C08">
                  <w:r>
                    <w:rPr>
                      <w:noProof/>
                    </w:rPr>
                    <w:drawing>
                      <wp:inline distT="0" distB="0" distL="0" distR="0">
                        <wp:extent cx="2790825" cy="2943225"/>
                        <wp:effectExtent l="19050" t="0" r="9525" b="0"/>
                        <wp:docPr id="2" name="Picture 2" descr="Sporobolus junceus (Beauv.) Ku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robolus junceus (Beauv.) Kunth"/>
                                <pic:cNvPicPr>
                                  <a:picLocks noChangeAspect="1" noChangeArrowheads="1"/>
                                </pic:cNvPicPr>
                              </pic:nvPicPr>
                              <pic:blipFill>
                                <a:blip r:embed="rId8"/>
                                <a:srcRect/>
                                <a:stretch>
                                  <a:fillRect/>
                                </a:stretch>
                              </pic:blipFill>
                              <pic:spPr bwMode="auto">
                                <a:xfrm>
                                  <a:off x="0" y="0"/>
                                  <a:ext cx="2790825" cy="2943225"/>
                                </a:xfrm>
                                <a:prstGeom prst="rect">
                                  <a:avLst/>
                                </a:prstGeom>
                                <a:noFill/>
                                <a:ln w="9525">
                                  <a:noFill/>
                                  <a:miter lim="800000"/>
                                  <a:headEnd/>
                                  <a:tailEnd/>
                                </a:ln>
                              </pic:spPr>
                            </pic:pic>
                          </a:graphicData>
                        </a:graphic>
                      </wp:inline>
                    </w:drawing>
                  </w:r>
                </w:p>
                <w:p w:rsidR="00FB7C08" w:rsidRPr="00245360" w:rsidRDefault="00FB7C08" w:rsidP="00FB7C08">
                  <w:pPr>
                    <w:jc w:val="right"/>
                    <w:rPr>
                      <w:sz w:val="16"/>
                      <w:szCs w:val="16"/>
                    </w:rPr>
                  </w:pPr>
                  <w:r w:rsidRPr="00245360">
                    <w:rPr>
                      <w:sz w:val="16"/>
                      <w:szCs w:val="16"/>
                    </w:rPr>
                    <w:t>From Hitchcock (1950)</w:t>
                  </w:r>
                </w:p>
                <w:p w:rsidR="00FB7C08" w:rsidRPr="00245360" w:rsidRDefault="00FB7C08" w:rsidP="00FB7C08">
                  <w:pPr>
                    <w:jc w:val="right"/>
                    <w:rPr>
                      <w:sz w:val="16"/>
                      <w:szCs w:val="16"/>
                    </w:rPr>
                  </w:pPr>
                  <w:r w:rsidRPr="00245360">
                    <w:rPr>
                      <w:sz w:val="16"/>
                      <w:szCs w:val="16"/>
                    </w:rPr>
                    <w:t>@ plants.usda.gov</w:t>
                  </w:r>
                </w:p>
              </w:txbxContent>
            </v:textbox>
            <w10:anchorlock/>
          </v:shape>
        </w:pict>
      </w:r>
    </w:p>
    <w:p w:rsidR="00FB7C08" w:rsidRPr="00ED791B" w:rsidRDefault="00FB7C08" w:rsidP="00FB7C08">
      <w:pPr>
        <w:pStyle w:val="Heading1"/>
        <w:jc w:val="left"/>
      </w:pPr>
      <w:r w:rsidRPr="00ED791B">
        <w:t xml:space="preserve">Uses </w:t>
      </w:r>
    </w:p>
    <w:p w:rsidR="00FB7C08" w:rsidRPr="00ED791B" w:rsidRDefault="00FB7C08" w:rsidP="00FB7C08">
      <w:pPr>
        <w:pStyle w:val="Heading1"/>
        <w:jc w:val="left"/>
        <w:rPr>
          <w:b w:val="0"/>
        </w:rPr>
      </w:pPr>
      <w:r w:rsidRPr="00ED791B">
        <w:rPr>
          <w:b w:val="0"/>
          <w:i/>
        </w:rPr>
        <w:t>Forage</w:t>
      </w:r>
      <w:r w:rsidRPr="00ED791B">
        <w:rPr>
          <w:b w:val="0"/>
        </w:rPr>
        <w:t xml:space="preserve">: Pineywoods dropseed is grazed mostly by livestock and deer during the spring. </w:t>
      </w:r>
    </w:p>
    <w:p w:rsidR="00FB7C08" w:rsidRPr="00ED791B" w:rsidRDefault="00FB7C08" w:rsidP="00FB7C08">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FB7C08" w:rsidRPr="00ED791B" w:rsidRDefault="00FB7C08" w:rsidP="00FB7C08">
      <w:pPr>
        <w:pStyle w:val="Heading2"/>
        <w:jc w:val="left"/>
        <w:rPr>
          <w:sz w:val="20"/>
        </w:rPr>
      </w:pPr>
      <w:r w:rsidRPr="00ED791B">
        <w:rPr>
          <w:sz w:val="20"/>
        </w:rPr>
        <w:t>Status</w:t>
      </w:r>
    </w:p>
    <w:p w:rsidR="00FB7C08" w:rsidRPr="00ED791B" w:rsidRDefault="00FB7C08" w:rsidP="00FB7C08">
      <w:pPr>
        <w:jc w:val="left"/>
        <w:rPr>
          <w:sz w:val="20"/>
        </w:rPr>
      </w:pPr>
      <w:r w:rsidRPr="00ED791B">
        <w:rPr>
          <w:sz w:val="20"/>
        </w:rPr>
        <w:t>Please consult the PLANTS Web site and your State Department of Natural Resources for this plant’s current status, such as, state noxious status, and wetland indicator values.</w:t>
      </w:r>
    </w:p>
    <w:p w:rsidR="00FB7C08" w:rsidRPr="00ED791B" w:rsidRDefault="00FB7C08" w:rsidP="00FB7C08">
      <w:pPr>
        <w:jc w:val="left"/>
        <w:rPr>
          <w:sz w:val="20"/>
        </w:rPr>
      </w:pPr>
    </w:p>
    <w:p w:rsidR="00FB7C08" w:rsidRPr="00ED791B" w:rsidRDefault="00FB7C08" w:rsidP="00FB7C08">
      <w:pPr>
        <w:pStyle w:val="Heading2"/>
        <w:jc w:val="left"/>
        <w:rPr>
          <w:sz w:val="20"/>
        </w:rPr>
      </w:pPr>
      <w:r w:rsidRPr="00ED791B">
        <w:rPr>
          <w:sz w:val="20"/>
        </w:rPr>
        <w:t>Description</w:t>
      </w:r>
    </w:p>
    <w:p w:rsidR="00FB7C08" w:rsidRPr="00ED791B" w:rsidRDefault="00FB7C08" w:rsidP="00FB7C08">
      <w:pPr>
        <w:jc w:val="left"/>
        <w:rPr>
          <w:sz w:val="20"/>
        </w:rPr>
      </w:pPr>
      <w:r w:rsidRPr="00ED791B">
        <w:rPr>
          <w:sz w:val="20"/>
        </w:rPr>
        <w:t>Grass Family (Poaceae).  Pineywoods dropseed is a native, warm</w:t>
      </w:r>
      <w:r w:rsidRPr="00ED791B">
        <w:rPr>
          <w:sz w:val="20"/>
        </w:rPr>
        <w:noBreakHyphen/>
        <w:t xml:space="preserve">season, perennial bunch grass.  The height ranges from 2 to 3 feet.  The leaf blade is primarily basal, less than 1/6 inch wide, and 8 to 15 inches long with a distinctive blue green color.  A few hairs occur at the base and the upper blade rolls inward, resembling a long pine needle.  The leaf </w:t>
      </w:r>
      <w:r w:rsidRPr="00ED791B">
        <w:rPr>
          <w:sz w:val="20"/>
        </w:rPr>
        <w:lastRenderedPageBreak/>
        <w:t>sheath is rounded and longer than the internodes.  The seedhead has an open panicle that is bronze to purple in color and 4 to 6 inches long with branches in regular whorls around the stem.  1 to 3 seed stalks are produced from each bunch.</w:t>
      </w:r>
    </w:p>
    <w:p w:rsidR="00FB7C08" w:rsidRPr="00ED791B" w:rsidRDefault="00FB7C08" w:rsidP="00FB7C08">
      <w:pPr>
        <w:jc w:val="left"/>
        <w:rPr>
          <w:sz w:val="20"/>
        </w:rPr>
      </w:pPr>
    </w:p>
    <w:p w:rsidR="00FB7C08" w:rsidRPr="00ED791B" w:rsidRDefault="00FB7C08" w:rsidP="00FB7C08">
      <w:pPr>
        <w:pStyle w:val="Bodytext0"/>
      </w:pPr>
      <w:r w:rsidRPr="00ED791B">
        <w:rPr>
          <w:i/>
        </w:rPr>
        <w:t>Distribution</w:t>
      </w:r>
      <w:r w:rsidRPr="00ED791B">
        <w:t>: For current distribution, please consult the Plant Profile page for this species on the PLANTS Web site.</w:t>
      </w:r>
    </w:p>
    <w:p w:rsidR="00FB7C08" w:rsidRPr="00ED791B" w:rsidRDefault="00FB7C08" w:rsidP="00FB7C08">
      <w:pPr>
        <w:ind w:left="-1080" w:firstLine="90"/>
        <w:jc w:val="left"/>
        <w:rPr>
          <w:sz w:val="20"/>
        </w:rPr>
      </w:pPr>
    </w:p>
    <w:p w:rsidR="00FB7C08" w:rsidRPr="00ED791B" w:rsidRDefault="00FB7C08" w:rsidP="00FB7C08">
      <w:pPr>
        <w:pStyle w:val="Heading1"/>
        <w:jc w:val="left"/>
      </w:pPr>
      <w:r w:rsidRPr="00ED791B">
        <w:t>Management</w:t>
      </w:r>
    </w:p>
    <w:p w:rsidR="00FB7C08" w:rsidRPr="00ED791B" w:rsidRDefault="00FB7C08" w:rsidP="00FB7C08">
      <w:pPr>
        <w:jc w:val="left"/>
        <w:rPr>
          <w:sz w:val="20"/>
        </w:rPr>
      </w:pPr>
      <w:r w:rsidRPr="00ED791B">
        <w:rPr>
          <w:sz w:val="20"/>
        </w:rPr>
        <w:t xml:space="preserve">Studies in central </w:t>
      </w:r>
      <w:smartTag w:uri="urn:schemas-microsoft-com:office:smarttags" w:element="place">
        <w:smartTag w:uri="urn:schemas-microsoft-com:office:smarttags" w:element="State">
          <w:r w:rsidRPr="00ED791B">
            <w:rPr>
              <w:sz w:val="20"/>
            </w:rPr>
            <w:t>Louisiana</w:t>
          </w:r>
        </w:smartTag>
      </w:smartTag>
      <w:r w:rsidRPr="00ED791B">
        <w:rPr>
          <w:sz w:val="20"/>
        </w:rPr>
        <w:t xml:space="preserve"> show that this grass makes up only one percent of plant composition and provides only 3 to 5 percent of the livestock diet on well</w:t>
      </w:r>
      <w:r w:rsidRPr="00ED791B">
        <w:rPr>
          <w:sz w:val="20"/>
        </w:rPr>
        <w:noBreakHyphen/>
        <w:t>managed ranges.  It increases, however, when more palatable associated grasses are grazed out.  An abundance of this grass indicates a deteriorating range.  It is not easily damaged by fire.</w:t>
      </w:r>
    </w:p>
    <w:p w:rsidR="00FB7C08" w:rsidRPr="00ED791B" w:rsidRDefault="00FB7C08" w:rsidP="00FB7C08">
      <w:pPr>
        <w:pStyle w:val="Heading1"/>
        <w:jc w:val="left"/>
        <w:rPr>
          <w:b w:val="0"/>
          <w:i/>
        </w:rPr>
      </w:pPr>
    </w:p>
    <w:p w:rsidR="00FB7C08" w:rsidRPr="00ED791B" w:rsidRDefault="00FB7C08" w:rsidP="00FB7C08">
      <w:pPr>
        <w:pStyle w:val="Heading1"/>
        <w:jc w:val="left"/>
      </w:pPr>
      <w:r w:rsidRPr="00ED791B">
        <w:t>Establishment</w:t>
      </w:r>
    </w:p>
    <w:p w:rsidR="00FB7C08" w:rsidRPr="00ED791B" w:rsidRDefault="00FB7C08" w:rsidP="00FB7C08">
      <w:pPr>
        <w:jc w:val="left"/>
        <w:rPr>
          <w:sz w:val="20"/>
        </w:rPr>
      </w:pPr>
      <w:r w:rsidRPr="00ED791B">
        <w:rPr>
          <w:sz w:val="20"/>
        </w:rPr>
        <w:t>It grows during the late winter and spring.  Vegetative growth is generally completed when the seedheads appear in late April and May.  It grows mostly in shaded areas and is adapted to fairly well-drained sandy loam soils.  It seldom grows on wet or flooded sites.</w:t>
      </w:r>
    </w:p>
    <w:p w:rsidR="00FB7C08" w:rsidRPr="00ED791B" w:rsidRDefault="00FB7C08" w:rsidP="00FB7C08">
      <w:pPr>
        <w:jc w:val="left"/>
        <w:rPr>
          <w:b/>
          <w:sz w:val="20"/>
        </w:rPr>
      </w:pPr>
    </w:p>
    <w:p w:rsidR="00FB7C08" w:rsidRPr="00CB0B17" w:rsidRDefault="00FB7C08" w:rsidP="00FB7C08">
      <w:pPr>
        <w:pStyle w:val="Heading2"/>
        <w:jc w:val="left"/>
        <w:rPr>
          <w:sz w:val="20"/>
        </w:rPr>
      </w:pPr>
      <w:r w:rsidRPr="00CB0B17">
        <w:rPr>
          <w:sz w:val="20"/>
        </w:rPr>
        <w:t xml:space="preserve">Cultivars, Improved and Selected Materials (and area of origin) </w:t>
      </w:r>
    </w:p>
    <w:p w:rsidR="00FB7C08" w:rsidRPr="00CB0B17" w:rsidRDefault="00FB7C08" w:rsidP="00FB7C08">
      <w:pPr>
        <w:pStyle w:val="PlainText"/>
        <w:rPr>
          <w:rFonts w:ascii="Times New Roman" w:hAnsi="Times New Roman"/>
          <w:b/>
        </w:rPr>
      </w:pPr>
      <w:r w:rsidRPr="00CB0B17">
        <w:rPr>
          <w:rFonts w:ascii="Times New Roman" w:hAnsi="Times New Roman"/>
        </w:rPr>
        <w:t>Please contact your local NRCS Field Office.</w:t>
      </w:r>
    </w:p>
    <w:p w:rsidR="00FB7C08" w:rsidRPr="00CB0B17" w:rsidRDefault="00FB7C08" w:rsidP="00FB7C08">
      <w:pPr>
        <w:pStyle w:val="Heading2"/>
        <w:jc w:val="left"/>
        <w:rPr>
          <w:b w:val="0"/>
          <w:sz w:val="20"/>
        </w:rPr>
      </w:pPr>
    </w:p>
    <w:p w:rsidR="00FB7C08" w:rsidRPr="00CB0B17" w:rsidRDefault="00FB7C08" w:rsidP="00FB7C08">
      <w:pPr>
        <w:jc w:val="left"/>
        <w:rPr>
          <w:b/>
          <w:sz w:val="20"/>
        </w:rPr>
      </w:pPr>
      <w:r w:rsidRPr="00CB0B17">
        <w:rPr>
          <w:b/>
          <w:sz w:val="20"/>
        </w:rPr>
        <w:t>Reference</w:t>
      </w:r>
    </w:p>
    <w:p w:rsidR="00FB7C08" w:rsidRPr="00F07D17" w:rsidRDefault="00FB7C08" w:rsidP="00FB7C08">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FB7C08" w:rsidRPr="00F07D17" w:rsidRDefault="00FB7C08" w:rsidP="00FB7C08">
      <w:pPr>
        <w:jc w:val="left"/>
        <w:rPr>
          <w:sz w:val="20"/>
        </w:rPr>
      </w:pPr>
    </w:p>
    <w:p w:rsidR="00FB7C08" w:rsidRPr="00755785" w:rsidRDefault="00FB7C08" w:rsidP="00FB7C08">
      <w:pPr>
        <w:pStyle w:val="Heading2"/>
        <w:jc w:val="left"/>
        <w:rPr>
          <w:sz w:val="20"/>
        </w:rPr>
      </w:pPr>
      <w:r w:rsidRPr="00755785">
        <w:rPr>
          <w:sz w:val="20"/>
        </w:rPr>
        <w:t>Prepared By &amp; Species Coordinator:</w:t>
      </w:r>
    </w:p>
    <w:p w:rsidR="00FB7C08" w:rsidRDefault="00FB7C08" w:rsidP="00FB7C08">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FB7C08" w:rsidRDefault="00FB7C08" w:rsidP="00FB7C08">
      <w:pPr>
        <w:pStyle w:val="PlainText"/>
        <w:rPr>
          <w:rFonts w:ascii="Times New Roman" w:hAnsi="Times New Roman"/>
          <w:snapToGrid w:val="0"/>
        </w:rPr>
      </w:pPr>
    </w:p>
    <w:p w:rsidR="00FB7C08" w:rsidRDefault="00FB7C08" w:rsidP="00FB7C08">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BE9" w:rsidRDefault="00062BE9">
      <w:r>
        <w:separator/>
      </w:r>
    </w:p>
  </w:endnote>
  <w:endnote w:type="continuationSeparator" w:id="0">
    <w:p w:rsidR="00062BE9" w:rsidRDefault="00062B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BE9" w:rsidRDefault="00062BE9">
      <w:r>
        <w:separator/>
      </w:r>
    </w:p>
  </w:footnote>
  <w:footnote w:type="continuationSeparator" w:id="0">
    <w:p w:rsidR="00062BE9" w:rsidRDefault="00062B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72878">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62BE9"/>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E48C4"/>
    <w:rsid w:val="004F0A5F"/>
    <w:rsid w:val="00521D04"/>
    <w:rsid w:val="00592CFA"/>
    <w:rsid w:val="006631A2"/>
    <w:rsid w:val="00667542"/>
    <w:rsid w:val="006A7F33"/>
    <w:rsid w:val="006C47E2"/>
    <w:rsid w:val="006E5F7B"/>
    <w:rsid w:val="00717F00"/>
    <w:rsid w:val="00741185"/>
    <w:rsid w:val="00742DE3"/>
    <w:rsid w:val="0078288F"/>
    <w:rsid w:val="007C52E4"/>
    <w:rsid w:val="007F678B"/>
    <w:rsid w:val="008455BA"/>
    <w:rsid w:val="00872878"/>
    <w:rsid w:val="008F3D5A"/>
    <w:rsid w:val="00942547"/>
    <w:rsid w:val="00955302"/>
    <w:rsid w:val="009A0E7A"/>
    <w:rsid w:val="009C10B0"/>
    <w:rsid w:val="009D5F78"/>
    <w:rsid w:val="00A43227"/>
    <w:rsid w:val="00A86A49"/>
    <w:rsid w:val="00B0669A"/>
    <w:rsid w:val="00B07BD5"/>
    <w:rsid w:val="00B55E68"/>
    <w:rsid w:val="00B730E7"/>
    <w:rsid w:val="00B8425D"/>
    <w:rsid w:val="00BE5356"/>
    <w:rsid w:val="00C36DFB"/>
    <w:rsid w:val="00C86821"/>
    <w:rsid w:val="00CD49CC"/>
    <w:rsid w:val="00CF7EC1"/>
    <w:rsid w:val="00D61972"/>
    <w:rsid w:val="00D62818"/>
    <w:rsid w:val="00D82A41"/>
    <w:rsid w:val="00D82E30"/>
    <w:rsid w:val="00DC7C36"/>
    <w:rsid w:val="00EA5D73"/>
    <w:rsid w:val="00EF7390"/>
    <w:rsid w:val="00F202B5"/>
    <w:rsid w:val="00F71BD0"/>
    <w:rsid w:val="00F802DB"/>
    <w:rsid w:val="00FB7C08"/>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FB7C08"/>
    <w:pPr>
      <w:jc w:val="left"/>
    </w:pPr>
    <w:rPr>
      <w:rFonts w:ascii="Courier New" w:hAnsi="Courier New"/>
      <w:sz w:val="20"/>
    </w:rPr>
  </w:style>
  <w:style w:type="paragraph" w:customStyle="1" w:styleId="Preformatted">
    <w:name w:val="Preformatted"/>
    <w:basedOn w:val="Normal"/>
    <w:rsid w:val="00FB7C08"/>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3743</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Pineywoods dropseed</dc:title>
  <dc:subject>Sporobolus junceus</dc:subject>
  <dc:creator>J. Scott Peterson</dc:creator>
  <cp:keywords/>
  <cp:lastModifiedBy>William Farrell</cp:lastModifiedBy>
  <cp:revision>2</cp:revision>
  <cp:lastPrinted>2003-06-09T21:39:00Z</cp:lastPrinted>
  <dcterms:created xsi:type="dcterms:W3CDTF">2011-01-28T19:01:00Z</dcterms:created>
  <dcterms:modified xsi:type="dcterms:W3CDTF">2011-01-28T19:01:00Z</dcterms:modified>
</cp:coreProperties>
</file>