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95FA7" w:rsidP="000578C2">
            <w:pPr>
              <w:pStyle w:val="TitleHeader"/>
              <w:rPr>
                <w:i/>
              </w:rPr>
            </w:pPr>
            <w:r>
              <w:lastRenderedPageBreak/>
              <w:t>subalpine fir</w:t>
            </w:r>
          </w:p>
        </w:tc>
      </w:tr>
      <w:tr w:rsidR="00CD49CC">
        <w:tblPrEx>
          <w:tblCellMar>
            <w:top w:w="0" w:type="dxa"/>
            <w:bottom w:w="0" w:type="dxa"/>
          </w:tblCellMar>
        </w:tblPrEx>
        <w:tc>
          <w:tcPr>
            <w:tcW w:w="4410" w:type="dxa"/>
          </w:tcPr>
          <w:p w:rsidR="00CD49CC" w:rsidRPr="008F3D5A" w:rsidRDefault="00795FA7" w:rsidP="008F3D5A">
            <w:pPr>
              <w:pStyle w:val="Titlesubheader1"/>
              <w:rPr>
                <w:i/>
              </w:rPr>
            </w:pPr>
            <w:r>
              <w:rPr>
                <w:i/>
              </w:rPr>
              <w:t>Abies lasiocarpa</w:t>
            </w:r>
            <w:r w:rsidR="000F1970" w:rsidRPr="008F3D5A">
              <w:t xml:space="preserve"> </w:t>
            </w:r>
            <w:r>
              <w:t>(Hook.) 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73321">
              <w:t>ABLA</w:t>
            </w:r>
          </w:p>
        </w:tc>
      </w:tr>
    </w:tbl>
    <w:p w:rsidR="00CD49CC" w:rsidRPr="004A50AC" w:rsidRDefault="00CD49CC" w:rsidP="004A50AC">
      <w:pPr>
        <w:jc w:val="left"/>
        <w:rPr>
          <w:sz w:val="20"/>
        </w:rPr>
      </w:pPr>
    </w:p>
    <w:p w:rsidR="00795FA7" w:rsidRPr="00795FA7" w:rsidRDefault="00795FA7" w:rsidP="00795FA7">
      <w:pPr>
        <w:pStyle w:val="Heading7"/>
        <w:jc w:val="left"/>
        <w:rPr>
          <w:b w:val="0"/>
          <w:i/>
          <w:sz w:val="20"/>
        </w:rPr>
      </w:pPr>
      <w:r w:rsidRPr="00795FA7">
        <w:rPr>
          <w:b w:val="0"/>
          <w:i/>
          <w:sz w:val="20"/>
        </w:rPr>
        <w:t xml:space="preserve">Contributed By: USDA, NRCS, </w:t>
      </w:r>
      <w:smartTag w:uri="urn:schemas-microsoft-com:office:smarttags" w:element="PlaceName">
        <w:r w:rsidRPr="00795FA7">
          <w:rPr>
            <w:b w:val="0"/>
            <w:i/>
            <w:sz w:val="20"/>
          </w:rPr>
          <w:t>National</w:t>
        </w:r>
      </w:smartTag>
      <w:r w:rsidRPr="00795FA7">
        <w:rPr>
          <w:b w:val="0"/>
          <w:i/>
          <w:sz w:val="20"/>
        </w:rPr>
        <w:t xml:space="preserve"> </w:t>
      </w:r>
      <w:smartTag w:uri="urn:schemas-microsoft-com:office:smarttags" w:element="PlaceName">
        <w:r w:rsidRPr="00795FA7">
          <w:rPr>
            <w:b w:val="0"/>
            <w:i/>
            <w:sz w:val="20"/>
          </w:rPr>
          <w:t>Plant</w:t>
        </w:r>
      </w:smartTag>
      <w:r w:rsidRPr="00795FA7">
        <w:rPr>
          <w:b w:val="0"/>
          <w:i/>
          <w:sz w:val="20"/>
        </w:rPr>
        <w:t xml:space="preserve"> </w:t>
      </w:r>
      <w:smartTag w:uri="urn:schemas-microsoft-com:office:smarttags" w:element="PlaceName">
        <w:r w:rsidRPr="00795FA7">
          <w:rPr>
            <w:b w:val="0"/>
            <w:i/>
            <w:sz w:val="20"/>
          </w:rPr>
          <w:t>Data</w:t>
        </w:r>
      </w:smartTag>
      <w:r w:rsidRPr="00795FA7">
        <w:rPr>
          <w:b w:val="0"/>
          <w:i/>
          <w:sz w:val="20"/>
        </w:rPr>
        <w:t xml:space="preserve"> </w:t>
      </w:r>
      <w:smartTag w:uri="urn:schemas-microsoft-com:office:smarttags" w:element="PlaceType">
        <w:r w:rsidRPr="00795FA7">
          <w:rPr>
            <w:b w:val="0"/>
            <w:i/>
            <w:sz w:val="20"/>
          </w:rPr>
          <w:t>Center</w:t>
        </w:r>
      </w:smartTag>
      <w:r w:rsidRPr="00795FA7">
        <w:rPr>
          <w:b w:val="0"/>
          <w:i/>
          <w:sz w:val="20"/>
        </w:rPr>
        <w:t xml:space="preserve"> &amp; Biota of </w:t>
      </w:r>
      <w:smartTag w:uri="urn:schemas-microsoft-com:office:smarttags" w:element="place">
        <w:r w:rsidRPr="00795FA7">
          <w:rPr>
            <w:b w:val="0"/>
            <w:i/>
            <w:sz w:val="20"/>
          </w:rPr>
          <w:t>North America</w:t>
        </w:r>
      </w:smartTag>
      <w:r w:rsidRPr="00795FA7">
        <w:rPr>
          <w:b w:val="0"/>
          <w:i/>
          <w:sz w:val="20"/>
        </w:rPr>
        <w:t xml:space="preserve"> Program</w:t>
      </w:r>
    </w:p>
    <w:p w:rsidR="00795FA7" w:rsidRPr="00795FA7" w:rsidRDefault="00795FA7" w:rsidP="00795FA7">
      <w:pPr>
        <w:jc w:val="left"/>
        <w:rPr>
          <w:sz w:val="20"/>
        </w:rPr>
      </w:pPr>
      <w:r w:rsidRPr="00795FA7">
        <w:rPr>
          <w:noProof/>
          <w:sz w:val="20"/>
        </w:rPr>
        <w:pict>
          <v:shapetype id="_x0000_t202" coordsize="21600,21600" o:spt="202" path="m,l,21600r21600,l21600,xe">
            <v:stroke joinstyle="miter"/>
            <v:path gradientshapeok="t" o:connecttype="rect"/>
          </v:shapetype>
          <v:shape id="_x0000_s1064" type="#_x0000_t202" style="position:absolute;margin-left:0;margin-top:10pt;width:208.8pt;height:223.2pt;z-index:251657728" o:allowincell="f" stroked="f">
            <v:textbox>
              <w:txbxContent>
                <w:p w:rsidR="00795FA7" w:rsidRDefault="00416832" w:rsidP="00795FA7">
                  <w:r>
                    <w:rPr>
                      <w:noProof/>
                    </w:rPr>
                    <w:drawing>
                      <wp:inline distT="0" distB="0" distL="0" distR="0">
                        <wp:extent cx="2466975" cy="2495550"/>
                        <wp:effectExtent l="19050" t="0" r="9525" b="0"/>
                        <wp:docPr id="2" name="Picture 2" descr="Image of Subalpine fir (Abies lasioca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ubalpine fir (Abies lasiocarpa)"/>
                                <pic:cNvPicPr>
                                  <a:picLocks noChangeAspect="1" noChangeArrowheads="1"/>
                                </pic:cNvPicPr>
                              </pic:nvPicPr>
                              <pic:blipFill>
                                <a:blip r:embed="rId9"/>
                                <a:srcRect/>
                                <a:stretch>
                                  <a:fillRect/>
                                </a:stretch>
                              </pic:blipFill>
                              <pic:spPr bwMode="auto">
                                <a:xfrm>
                                  <a:off x="0" y="0"/>
                                  <a:ext cx="2466975" cy="2495550"/>
                                </a:xfrm>
                                <a:prstGeom prst="rect">
                                  <a:avLst/>
                                </a:prstGeom>
                                <a:noFill/>
                                <a:ln w="9525">
                                  <a:noFill/>
                                  <a:miter lim="800000"/>
                                  <a:headEnd/>
                                  <a:tailEnd/>
                                </a:ln>
                              </pic:spPr>
                            </pic:pic>
                          </a:graphicData>
                        </a:graphic>
                      </wp:inline>
                    </w:drawing>
                  </w:r>
                </w:p>
                <w:p w:rsidR="00795FA7" w:rsidRDefault="00795FA7" w:rsidP="00795FA7">
                  <w:pPr>
                    <w:jc w:val="right"/>
                    <w:rPr>
                      <w:sz w:val="16"/>
                    </w:rPr>
                  </w:pPr>
                  <w:r>
                    <w:rPr>
                      <w:sz w:val="16"/>
                    </w:rPr>
                    <w:t>From Earle, C.J. 2000</w:t>
                  </w:r>
                </w:p>
                <w:p w:rsidR="00795FA7" w:rsidRDefault="00795FA7" w:rsidP="00795FA7">
                  <w:pPr>
                    <w:jc w:val="right"/>
                    <w:rPr>
                      <w:sz w:val="16"/>
                    </w:rPr>
                  </w:pPr>
                  <w:r>
                    <w:rPr>
                      <w:sz w:val="16"/>
                    </w:rPr>
                    <w:t>@ Gymnosperm Database</w:t>
                  </w:r>
                </w:p>
              </w:txbxContent>
            </v:textbox>
            <w10:wrap type="topAndBottom"/>
          </v:shape>
        </w:pict>
      </w:r>
    </w:p>
    <w:p w:rsidR="00795FA7" w:rsidRPr="00795FA7" w:rsidRDefault="00795FA7" w:rsidP="00795FA7">
      <w:pPr>
        <w:pStyle w:val="Heading2"/>
        <w:jc w:val="left"/>
        <w:rPr>
          <w:sz w:val="20"/>
        </w:rPr>
      </w:pPr>
      <w:r w:rsidRPr="00795FA7">
        <w:rPr>
          <w:sz w:val="20"/>
        </w:rPr>
        <w:t>Alternate common names</w:t>
      </w:r>
    </w:p>
    <w:p w:rsidR="00795FA7" w:rsidRPr="00795FA7" w:rsidRDefault="00795FA7" w:rsidP="00795FA7">
      <w:pPr>
        <w:jc w:val="left"/>
        <w:rPr>
          <w:sz w:val="20"/>
        </w:rPr>
      </w:pPr>
      <w:r w:rsidRPr="00795FA7">
        <w:rPr>
          <w:sz w:val="20"/>
        </w:rPr>
        <w:t>Alpine fir, balsam fir, white balsam, white fir, western balsam fir, cork bark fir</w:t>
      </w:r>
    </w:p>
    <w:p w:rsidR="00795FA7" w:rsidRPr="00795FA7" w:rsidRDefault="00795FA7" w:rsidP="00795FA7">
      <w:pPr>
        <w:jc w:val="left"/>
        <w:rPr>
          <w:sz w:val="20"/>
        </w:rPr>
      </w:pPr>
    </w:p>
    <w:p w:rsidR="00795FA7" w:rsidRPr="00795FA7" w:rsidRDefault="00795FA7" w:rsidP="00795FA7">
      <w:pPr>
        <w:pStyle w:val="Heading2"/>
        <w:jc w:val="left"/>
        <w:rPr>
          <w:sz w:val="20"/>
        </w:rPr>
      </w:pPr>
      <w:r w:rsidRPr="00795FA7">
        <w:rPr>
          <w:sz w:val="20"/>
        </w:rPr>
        <w:t xml:space="preserve">Uses </w:t>
      </w:r>
    </w:p>
    <w:p w:rsidR="00795FA7" w:rsidRPr="00795FA7" w:rsidRDefault="00795FA7" w:rsidP="00795FA7">
      <w:pPr>
        <w:jc w:val="left"/>
        <w:rPr>
          <w:sz w:val="20"/>
        </w:rPr>
      </w:pPr>
      <w:r w:rsidRPr="00795FA7">
        <w:rPr>
          <w:sz w:val="20"/>
        </w:rPr>
        <w:t xml:space="preserve">The wood is white, soft, brittle, and quick to decay, used for rough construction and boxes, doors, frames, poles, and fuel.  Small trees are extensively used for Christmas trees.  Subalpine fir is a forest pioneer on severe and disturbed sites.  By providing cover, it assists in rehabilitating the landscape and protecting watersheds.  Subalpine fir grows in forests that occupy the highest water yield areas in much of the western </w:t>
      </w:r>
      <w:smartTag w:uri="urn:schemas-microsoft-com:office:smarttags" w:element="country-region">
        <w:smartTag w:uri="urn:schemas-microsoft-com:office:smarttags" w:element="place">
          <w:r w:rsidRPr="00795FA7">
            <w:rPr>
              <w:sz w:val="20"/>
            </w:rPr>
            <w:t>United States</w:t>
          </w:r>
        </w:smartTag>
      </w:smartTag>
      <w:r w:rsidRPr="00795FA7">
        <w:rPr>
          <w:sz w:val="20"/>
        </w:rPr>
        <w:t xml:space="preserve"> and are thus highly significant in water management and conservation.      </w:t>
      </w:r>
    </w:p>
    <w:p w:rsidR="00795FA7" w:rsidRPr="00795FA7" w:rsidRDefault="00795FA7" w:rsidP="00795FA7">
      <w:pPr>
        <w:jc w:val="left"/>
        <w:rPr>
          <w:sz w:val="20"/>
        </w:rPr>
      </w:pPr>
    </w:p>
    <w:p w:rsidR="00795FA7" w:rsidRPr="00795FA7" w:rsidRDefault="00795FA7" w:rsidP="00795FA7">
      <w:pPr>
        <w:jc w:val="left"/>
        <w:rPr>
          <w:sz w:val="20"/>
        </w:rPr>
      </w:pPr>
      <w:r w:rsidRPr="00795FA7">
        <w:rPr>
          <w:sz w:val="20"/>
        </w:rPr>
        <w:t xml:space="preserve">Native Americans used pitch and bark preparations for wounds and the wood, bark, and boughs for roof shingles, baskets and bedding.  The pitch was also used to coat canoe seams and rubbed on bowstrings as a sealant and protectant.   </w:t>
      </w:r>
    </w:p>
    <w:p w:rsidR="00795FA7" w:rsidRPr="00795FA7" w:rsidRDefault="00795FA7" w:rsidP="00795FA7">
      <w:pPr>
        <w:jc w:val="left"/>
        <w:rPr>
          <w:sz w:val="20"/>
        </w:rPr>
      </w:pPr>
    </w:p>
    <w:p w:rsidR="00795FA7" w:rsidRPr="00795FA7" w:rsidRDefault="00795FA7" w:rsidP="00795FA7">
      <w:pPr>
        <w:pStyle w:val="Heading2"/>
        <w:jc w:val="left"/>
        <w:rPr>
          <w:sz w:val="20"/>
        </w:rPr>
      </w:pPr>
      <w:r w:rsidRPr="00795FA7">
        <w:rPr>
          <w:sz w:val="20"/>
        </w:rPr>
        <w:lastRenderedPageBreak/>
        <w:t>Status</w:t>
      </w:r>
    </w:p>
    <w:p w:rsidR="00795FA7" w:rsidRPr="00795FA7" w:rsidRDefault="00795FA7" w:rsidP="00795FA7">
      <w:pPr>
        <w:pStyle w:val="PlainText"/>
        <w:rPr>
          <w:rFonts w:ascii="Times New Roman" w:hAnsi="Times New Roman"/>
        </w:rPr>
      </w:pPr>
      <w:r w:rsidRPr="00795FA7">
        <w:rPr>
          <w:rFonts w:ascii="Times New Roman" w:hAnsi="Times New Roman"/>
        </w:rPr>
        <w:t>Please consult the PLANTS Web site and your State</w:t>
      </w:r>
      <w:r>
        <w:rPr>
          <w:rFonts w:ascii="Times New Roman" w:hAnsi="Times New Roman"/>
        </w:rPr>
        <w:t xml:space="preserve"> </w:t>
      </w:r>
    </w:p>
    <w:p w:rsidR="00795FA7" w:rsidRPr="00795FA7" w:rsidRDefault="00795FA7" w:rsidP="00795FA7">
      <w:pPr>
        <w:pStyle w:val="PlainText"/>
        <w:rPr>
          <w:rFonts w:ascii="Times New Roman" w:hAnsi="Times New Roman"/>
        </w:rPr>
      </w:pPr>
      <w:r w:rsidRPr="00795FA7">
        <w:rPr>
          <w:rFonts w:ascii="Times New Roman" w:hAnsi="Times New Roman"/>
        </w:rPr>
        <w:t>Department of Natural Resources for this plant’s current status, such as, state noxious status and wetland indicator values.</w:t>
      </w:r>
    </w:p>
    <w:p w:rsidR="00795FA7" w:rsidRPr="00795FA7" w:rsidRDefault="00795FA7" w:rsidP="00795FA7">
      <w:pPr>
        <w:jc w:val="left"/>
        <w:rPr>
          <w:b/>
          <w:sz w:val="20"/>
        </w:rPr>
      </w:pPr>
    </w:p>
    <w:p w:rsidR="00795FA7" w:rsidRPr="00795FA7" w:rsidRDefault="00795FA7" w:rsidP="00795FA7">
      <w:pPr>
        <w:pStyle w:val="Heading2"/>
        <w:jc w:val="left"/>
        <w:rPr>
          <w:sz w:val="20"/>
        </w:rPr>
      </w:pPr>
      <w:r w:rsidRPr="00795FA7">
        <w:rPr>
          <w:sz w:val="20"/>
        </w:rPr>
        <w:t>Description</w:t>
      </w:r>
    </w:p>
    <w:p w:rsidR="00795FA7" w:rsidRPr="00795FA7" w:rsidRDefault="00795FA7" w:rsidP="00795FA7">
      <w:pPr>
        <w:jc w:val="left"/>
        <w:rPr>
          <w:sz w:val="20"/>
        </w:rPr>
      </w:pPr>
      <w:r w:rsidRPr="00795FA7">
        <w:rPr>
          <w:i/>
          <w:sz w:val="20"/>
        </w:rPr>
        <w:t>General</w:t>
      </w:r>
      <w:r w:rsidRPr="00795FA7">
        <w:rPr>
          <w:sz w:val="20"/>
        </w:rPr>
        <w:t xml:space="preserve">: Pine Family (Pinaceae).  Native, evergreen trees growing to 20 meters tall with a sharp, spire-like crown, the upper several feet often less than 30 cm in diameter, the plants often reduced to a prostrate shrub on exposed sites near timberline.  Bark is smooth, grayish-white, with resin blisters, becoming furrowed only when the tree approaches a foot in diameter (or var. </w:t>
      </w:r>
      <w:r w:rsidRPr="00795FA7">
        <w:rPr>
          <w:i/>
          <w:sz w:val="20"/>
        </w:rPr>
        <w:t>arizonica</w:t>
      </w:r>
      <w:r w:rsidRPr="00795FA7">
        <w:rPr>
          <w:sz w:val="20"/>
        </w:rPr>
        <w:t xml:space="preserve">, see below, with a softer, corky trunk); branches with bark splitting to reveal a reddish-brown layer; leaf scars with periderm red (or tan in var. </w:t>
      </w:r>
      <w:r w:rsidRPr="00795FA7">
        <w:rPr>
          <w:i/>
          <w:sz w:val="20"/>
        </w:rPr>
        <w:t>arizonica</w:t>
      </w:r>
      <w:r w:rsidRPr="00795FA7">
        <w:rPr>
          <w:sz w:val="20"/>
        </w:rPr>
        <w:t xml:space="preserve">).  Needles are 1.8-3 cm long, flattened, grooved and bluish-green waxy on the upper surface, 1-ranked and tending to turn upward so that the foliage of a particular branch appears flattened and as though no leaves were attached to the lower sides of the twigs; resin canals median, located between the upper and lower epidermis.  Seed cones are 6-12 cm long, 2-4 cm wide, dark purple, erect and only on the uppermost branches.  The common name refers to the distribution of the species in the subalpine zone. </w:t>
      </w:r>
    </w:p>
    <w:p w:rsidR="00795FA7" w:rsidRPr="00795FA7" w:rsidRDefault="00795FA7" w:rsidP="00795FA7">
      <w:pPr>
        <w:jc w:val="left"/>
        <w:rPr>
          <w:sz w:val="20"/>
        </w:rPr>
      </w:pPr>
    </w:p>
    <w:p w:rsidR="00795FA7" w:rsidRPr="00795FA7" w:rsidRDefault="00795FA7" w:rsidP="00795FA7">
      <w:pPr>
        <w:jc w:val="left"/>
        <w:rPr>
          <w:sz w:val="20"/>
        </w:rPr>
      </w:pPr>
      <w:r w:rsidRPr="00795FA7">
        <w:rPr>
          <w:i/>
          <w:sz w:val="20"/>
        </w:rPr>
        <w:t>Variation within the species:</w:t>
      </w:r>
      <w:r w:rsidRPr="00795FA7">
        <w:rPr>
          <w:sz w:val="20"/>
        </w:rPr>
        <w:t xml:space="preserve"> Taxonomy of the species is not settled.  </w:t>
      </w:r>
      <w:r w:rsidRPr="00795FA7">
        <w:rPr>
          <w:i/>
          <w:sz w:val="20"/>
        </w:rPr>
        <w:t>Abies bifolia</w:t>
      </w:r>
      <w:r w:rsidRPr="00795FA7">
        <w:rPr>
          <w:sz w:val="20"/>
        </w:rPr>
        <w:t xml:space="preserve"> A. Murr. may be treated within </w:t>
      </w:r>
      <w:r w:rsidRPr="00795FA7">
        <w:rPr>
          <w:i/>
          <w:sz w:val="20"/>
        </w:rPr>
        <w:t>A. lasiocarpa</w:t>
      </w:r>
      <w:r w:rsidRPr="00795FA7">
        <w:rPr>
          <w:sz w:val="20"/>
        </w:rPr>
        <w:t xml:space="preserve"> or as a separate species (evidence summarized by Hunt 1993).  A southern population system (</w:t>
      </w:r>
      <w:smartTag w:uri="urn:schemas-microsoft-com:office:smarttags" w:element="State">
        <w:r w:rsidRPr="00795FA7">
          <w:rPr>
            <w:sz w:val="20"/>
          </w:rPr>
          <w:t>Arizona</w:t>
        </w:r>
      </w:smartTag>
      <w:r w:rsidRPr="00795FA7">
        <w:rPr>
          <w:sz w:val="20"/>
        </w:rPr>
        <w:t xml:space="preserve">, </w:t>
      </w:r>
      <w:smartTag w:uri="urn:schemas-microsoft-com:office:smarttags" w:element="State">
        <w:r w:rsidRPr="00795FA7">
          <w:rPr>
            <w:sz w:val="20"/>
          </w:rPr>
          <w:t>New Mexico</w:t>
        </w:r>
      </w:smartTag>
      <w:r w:rsidRPr="00795FA7">
        <w:rPr>
          <w:sz w:val="20"/>
        </w:rPr>
        <w:t xml:space="preserve">, </w:t>
      </w:r>
      <w:smartTag w:uri="urn:schemas-microsoft-com:office:smarttags" w:element="State">
        <w:smartTag w:uri="urn:schemas-microsoft-com:office:smarttags" w:element="place">
          <w:r w:rsidRPr="00795FA7">
            <w:rPr>
              <w:sz w:val="20"/>
            </w:rPr>
            <w:t>Colorado</w:t>
          </w:r>
        </w:smartTag>
      </w:smartTag>
      <w:r w:rsidRPr="00795FA7">
        <w:rPr>
          <w:sz w:val="20"/>
        </w:rPr>
        <w:t xml:space="preserve">) is sometimes recognized as </w:t>
      </w:r>
      <w:r w:rsidRPr="00795FA7">
        <w:rPr>
          <w:i/>
          <w:sz w:val="20"/>
        </w:rPr>
        <w:t>A. lasiocarpa</w:t>
      </w:r>
      <w:r w:rsidRPr="00795FA7">
        <w:rPr>
          <w:sz w:val="20"/>
        </w:rPr>
        <w:t xml:space="preserve"> var. </w:t>
      </w:r>
      <w:r w:rsidRPr="00795FA7">
        <w:rPr>
          <w:i/>
          <w:sz w:val="20"/>
        </w:rPr>
        <w:t xml:space="preserve">arizonica </w:t>
      </w:r>
      <w:r w:rsidRPr="00795FA7">
        <w:rPr>
          <w:sz w:val="20"/>
        </w:rPr>
        <w:t xml:space="preserve">(Merriam) Lemmon (corkbark fir), or it may be identified as part of </w:t>
      </w:r>
      <w:r w:rsidRPr="00795FA7">
        <w:rPr>
          <w:i/>
          <w:sz w:val="20"/>
        </w:rPr>
        <w:t>A. bifolia</w:t>
      </w:r>
      <w:r w:rsidRPr="00795FA7">
        <w:rPr>
          <w:sz w:val="20"/>
        </w:rPr>
        <w:t xml:space="preserve">.  </w:t>
      </w:r>
    </w:p>
    <w:p w:rsidR="00795FA7" w:rsidRPr="00795FA7" w:rsidRDefault="00795FA7" w:rsidP="00795FA7">
      <w:pPr>
        <w:jc w:val="left"/>
        <w:rPr>
          <w:sz w:val="20"/>
        </w:rPr>
      </w:pPr>
    </w:p>
    <w:p w:rsidR="00795FA7" w:rsidRPr="00795FA7" w:rsidRDefault="00795FA7" w:rsidP="00795FA7">
      <w:pPr>
        <w:jc w:val="left"/>
        <w:rPr>
          <w:sz w:val="20"/>
        </w:rPr>
      </w:pPr>
      <w:r w:rsidRPr="00795FA7">
        <w:rPr>
          <w:i/>
          <w:sz w:val="20"/>
        </w:rPr>
        <w:t>Abies lasiocarpa</w:t>
      </w:r>
      <w:r w:rsidRPr="00795FA7">
        <w:rPr>
          <w:sz w:val="20"/>
        </w:rPr>
        <w:t xml:space="preserve"> in the broad sense is distinguished from </w:t>
      </w:r>
      <w:r w:rsidRPr="00795FA7">
        <w:rPr>
          <w:i/>
          <w:sz w:val="20"/>
        </w:rPr>
        <w:t>A. balsamea</w:t>
      </w:r>
      <w:r w:rsidRPr="00795FA7">
        <w:rPr>
          <w:sz w:val="20"/>
        </w:rPr>
        <w:t xml:space="preserve"> by 4-5 stomatal rows on the upper surface at midleaf (vs. mostly 7 rows in </w:t>
      </w:r>
      <w:r w:rsidRPr="00795FA7">
        <w:rPr>
          <w:i/>
          <w:sz w:val="20"/>
        </w:rPr>
        <w:t>A. balsamea</w:t>
      </w:r>
      <w:r w:rsidRPr="00795FA7">
        <w:rPr>
          <w:sz w:val="20"/>
        </w:rPr>
        <w:t xml:space="preserve">).  </w:t>
      </w:r>
    </w:p>
    <w:p w:rsidR="00795FA7" w:rsidRPr="00795FA7" w:rsidRDefault="00795FA7" w:rsidP="00795FA7">
      <w:pPr>
        <w:jc w:val="left"/>
        <w:rPr>
          <w:sz w:val="20"/>
        </w:rPr>
      </w:pPr>
    </w:p>
    <w:p w:rsidR="00795FA7" w:rsidRPr="00795FA7" w:rsidRDefault="00795FA7" w:rsidP="00795FA7">
      <w:pPr>
        <w:pStyle w:val="Heading2"/>
        <w:jc w:val="left"/>
        <w:rPr>
          <w:sz w:val="20"/>
        </w:rPr>
      </w:pPr>
      <w:r w:rsidRPr="00795FA7">
        <w:rPr>
          <w:sz w:val="20"/>
        </w:rPr>
        <w:t>Distribution</w:t>
      </w:r>
    </w:p>
    <w:p w:rsidR="00795FA7" w:rsidRPr="00795FA7" w:rsidRDefault="00795FA7" w:rsidP="00795FA7">
      <w:pPr>
        <w:jc w:val="left"/>
        <w:rPr>
          <w:sz w:val="20"/>
        </w:rPr>
      </w:pPr>
      <w:r w:rsidRPr="00795FA7">
        <w:rPr>
          <w:sz w:val="20"/>
        </w:rPr>
        <w:t xml:space="preserve">Subalpine fir is widespread in western North America, from southeastern </w:t>
      </w:r>
      <w:smartTag w:uri="urn:schemas-microsoft-com:office:smarttags" w:element="State">
        <w:r w:rsidRPr="00795FA7">
          <w:rPr>
            <w:sz w:val="20"/>
          </w:rPr>
          <w:t>Alaska</w:t>
        </w:r>
      </w:smartTag>
      <w:r w:rsidRPr="00795FA7">
        <w:rPr>
          <w:sz w:val="20"/>
        </w:rPr>
        <w:t xml:space="preserve">, </w:t>
      </w:r>
      <w:smartTag w:uri="urn:schemas-microsoft-com:office:smarttags" w:element="State">
        <w:r w:rsidRPr="00795FA7">
          <w:rPr>
            <w:sz w:val="20"/>
          </w:rPr>
          <w:t>Yukon</w:t>
        </w:r>
      </w:smartTag>
      <w:r w:rsidRPr="00795FA7">
        <w:rPr>
          <w:sz w:val="20"/>
        </w:rPr>
        <w:t xml:space="preserve">, and Mackenzie south to </w:t>
      </w:r>
      <w:smartTag w:uri="urn:schemas-microsoft-com:office:smarttags" w:element="State">
        <w:r w:rsidRPr="00795FA7">
          <w:rPr>
            <w:sz w:val="20"/>
          </w:rPr>
          <w:t>California</w:t>
        </w:r>
      </w:smartTag>
      <w:r w:rsidRPr="00795FA7">
        <w:rPr>
          <w:sz w:val="20"/>
        </w:rPr>
        <w:t xml:space="preserve">, in the Rocky Mountains to northeastern </w:t>
      </w:r>
      <w:smartTag w:uri="urn:schemas-microsoft-com:office:smarttags" w:element="State">
        <w:r w:rsidRPr="00795FA7">
          <w:rPr>
            <w:sz w:val="20"/>
          </w:rPr>
          <w:t>Arizona</w:t>
        </w:r>
      </w:smartTag>
      <w:r w:rsidRPr="00795FA7">
        <w:rPr>
          <w:sz w:val="20"/>
        </w:rPr>
        <w:t xml:space="preserve"> and </w:t>
      </w:r>
      <w:smartTag w:uri="urn:schemas-microsoft-com:office:smarttags" w:element="State">
        <w:smartTag w:uri="urn:schemas-microsoft-com:office:smarttags" w:element="place">
          <w:r w:rsidRPr="00795FA7">
            <w:rPr>
              <w:sz w:val="20"/>
            </w:rPr>
            <w:t>New Mexico</w:t>
          </w:r>
        </w:smartTag>
      </w:smartTag>
      <w:r w:rsidRPr="00795FA7">
        <w:rPr>
          <w:sz w:val="20"/>
        </w:rPr>
        <w:t xml:space="preserve">.  For current distribution, please consult the Plant Profile page for this species on the PLANTS Web site. </w:t>
      </w:r>
    </w:p>
    <w:p w:rsidR="00795FA7" w:rsidRPr="00795FA7" w:rsidRDefault="00795FA7" w:rsidP="00795FA7">
      <w:pPr>
        <w:jc w:val="left"/>
        <w:rPr>
          <w:sz w:val="20"/>
        </w:rPr>
      </w:pPr>
    </w:p>
    <w:p w:rsidR="00795FA7" w:rsidRPr="00795FA7" w:rsidRDefault="00795FA7" w:rsidP="00795FA7">
      <w:pPr>
        <w:pStyle w:val="Heading2"/>
        <w:jc w:val="left"/>
        <w:rPr>
          <w:sz w:val="20"/>
        </w:rPr>
      </w:pPr>
      <w:r w:rsidRPr="00795FA7">
        <w:rPr>
          <w:sz w:val="20"/>
        </w:rPr>
        <w:lastRenderedPageBreak/>
        <w:t xml:space="preserve">Adaptation </w:t>
      </w:r>
    </w:p>
    <w:p w:rsidR="00795FA7" w:rsidRPr="00795FA7" w:rsidRDefault="00795FA7" w:rsidP="00795FA7">
      <w:pPr>
        <w:jc w:val="left"/>
        <w:rPr>
          <w:sz w:val="20"/>
        </w:rPr>
      </w:pPr>
      <w:r w:rsidRPr="00795FA7">
        <w:rPr>
          <w:sz w:val="20"/>
        </w:rPr>
        <w:t xml:space="preserve">Subalpine fir grows in subalpine coniferous forests, 600-3600 meters, up to timberline, often associated with Douglas fir, Engelmann spruce, and blue spruce.  It is restricted to cold, humid habitats because of low tolerance to high temperatures.  Cool summers, cold winters, and deep winter snowpacks are more important than total precipitation in differentiating where subalpine fir grows in relation to other species.  </w:t>
      </w:r>
    </w:p>
    <w:p w:rsidR="00795FA7" w:rsidRPr="00795FA7" w:rsidRDefault="00795FA7" w:rsidP="00795FA7">
      <w:pPr>
        <w:jc w:val="left"/>
        <w:rPr>
          <w:sz w:val="20"/>
        </w:rPr>
      </w:pPr>
    </w:p>
    <w:p w:rsidR="00795FA7" w:rsidRPr="00795FA7" w:rsidRDefault="00795FA7" w:rsidP="00795FA7">
      <w:pPr>
        <w:pStyle w:val="Heading2"/>
        <w:jc w:val="left"/>
        <w:rPr>
          <w:sz w:val="20"/>
        </w:rPr>
      </w:pPr>
      <w:r w:rsidRPr="00795FA7">
        <w:rPr>
          <w:sz w:val="20"/>
        </w:rPr>
        <w:t xml:space="preserve">Establishment </w:t>
      </w:r>
    </w:p>
    <w:p w:rsidR="00795FA7" w:rsidRPr="00795FA7" w:rsidRDefault="00795FA7" w:rsidP="00795FA7">
      <w:pPr>
        <w:jc w:val="left"/>
        <w:rPr>
          <w:sz w:val="20"/>
        </w:rPr>
      </w:pPr>
      <w:r w:rsidRPr="00795FA7">
        <w:rPr>
          <w:sz w:val="20"/>
        </w:rPr>
        <w:t xml:space="preserve">Trees of subalpine fir may begin to produce cones when 20 years old, but under closed-forest conditions, seed production is not significant until trees are older.  Corkbark fir does not begin to bear cones until about 50 years old.  Maximum seed production occurs in dominant trees 150-200 years old.  </w:t>
      </w:r>
    </w:p>
    <w:p w:rsidR="00795FA7" w:rsidRPr="00795FA7" w:rsidRDefault="00795FA7" w:rsidP="00795FA7">
      <w:pPr>
        <w:jc w:val="left"/>
        <w:rPr>
          <w:sz w:val="20"/>
        </w:rPr>
      </w:pPr>
    </w:p>
    <w:p w:rsidR="00795FA7" w:rsidRPr="00795FA7" w:rsidRDefault="00795FA7" w:rsidP="00795FA7">
      <w:pPr>
        <w:pStyle w:val="PlainText"/>
        <w:rPr>
          <w:rFonts w:ascii="Times New Roman" w:hAnsi="Times New Roman"/>
        </w:rPr>
      </w:pPr>
      <w:r w:rsidRPr="00795FA7">
        <w:rPr>
          <w:rFonts w:ascii="Times New Roman" w:hAnsi="Times New Roman"/>
        </w:rPr>
        <w:t xml:space="preserve">Germination and early survival are generally best on exposed mineral soil and moist humus, but a wide variety of other seedbed types also provide adequate conditions.  Spring planting is most successful.  Subalpine fir invades and establishes on open, severe or disturbed sites near timberline because of its ability to establish a root system under conditions too severe for its less hardy associates and its ability to reproduce by layering.  </w:t>
      </w:r>
    </w:p>
    <w:p w:rsidR="00795FA7" w:rsidRPr="00795FA7" w:rsidRDefault="00795FA7" w:rsidP="00795FA7">
      <w:pPr>
        <w:jc w:val="left"/>
        <w:rPr>
          <w:sz w:val="20"/>
        </w:rPr>
      </w:pPr>
    </w:p>
    <w:p w:rsidR="00795FA7" w:rsidRPr="00795FA7" w:rsidRDefault="00795FA7" w:rsidP="00795FA7">
      <w:pPr>
        <w:jc w:val="left"/>
        <w:rPr>
          <w:sz w:val="20"/>
        </w:rPr>
      </w:pPr>
      <w:r w:rsidRPr="00795FA7">
        <w:rPr>
          <w:sz w:val="20"/>
        </w:rPr>
        <w:t xml:space="preserve">Subalpine fir is relatively slow growing.  Seedlings average less than 38 cm in height after 15 years in the open.  Heart rot is a severe problem, and many trees die or are complete culls at an early age.  Of those reaching maturity, trees 25-51 cm in diameter are often 150-200 years old, and trees older than 250 years are not uncommon.  Some trees in Olympic National Park, Washington, have been determined to be over 400 years old (by ring count).  </w:t>
      </w:r>
    </w:p>
    <w:p w:rsidR="00795FA7" w:rsidRPr="00795FA7" w:rsidRDefault="00795FA7" w:rsidP="00795FA7">
      <w:pPr>
        <w:jc w:val="left"/>
        <w:rPr>
          <w:sz w:val="20"/>
        </w:rPr>
      </w:pPr>
    </w:p>
    <w:p w:rsidR="00795FA7" w:rsidRPr="00795FA7" w:rsidRDefault="00795FA7" w:rsidP="00795FA7">
      <w:pPr>
        <w:pStyle w:val="Heading2"/>
        <w:jc w:val="left"/>
        <w:rPr>
          <w:sz w:val="20"/>
        </w:rPr>
      </w:pPr>
      <w:r w:rsidRPr="00795FA7">
        <w:rPr>
          <w:sz w:val="20"/>
        </w:rPr>
        <w:t xml:space="preserve">Management </w:t>
      </w:r>
    </w:p>
    <w:p w:rsidR="00795FA7" w:rsidRPr="00795FA7" w:rsidRDefault="00795FA7" w:rsidP="00795FA7">
      <w:pPr>
        <w:jc w:val="left"/>
        <w:rPr>
          <w:sz w:val="20"/>
        </w:rPr>
      </w:pPr>
      <w:r w:rsidRPr="00795FA7">
        <w:rPr>
          <w:sz w:val="20"/>
        </w:rPr>
        <w:t xml:space="preserve">Periodic thinning increases the yield and size of individual trees, but the fir component of subalpine spruce-fir stands is likely to be greatly reduced by repeated thinning, so that the stand at the time of final harvest will be almost pure Spruce.   </w:t>
      </w:r>
    </w:p>
    <w:p w:rsidR="00795FA7" w:rsidRPr="00795FA7" w:rsidRDefault="00795FA7" w:rsidP="00795FA7">
      <w:pPr>
        <w:jc w:val="left"/>
        <w:rPr>
          <w:sz w:val="20"/>
        </w:rPr>
      </w:pPr>
    </w:p>
    <w:p w:rsidR="00795FA7" w:rsidRPr="00795FA7" w:rsidRDefault="00795FA7" w:rsidP="00795FA7">
      <w:pPr>
        <w:jc w:val="left"/>
        <w:rPr>
          <w:sz w:val="20"/>
        </w:rPr>
      </w:pPr>
      <w:r w:rsidRPr="00795FA7">
        <w:rPr>
          <w:sz w:val="20"/>
        </w:rPr>
        <w:t xml:space="preserve">In the Cascades, the European balsam woolly adelgid has caused significant mortality to subalpine fir, virtually eliminating it from some stands in </w:t>
      </w:r>
      <w:smartTag w:uri="urn:schemas-microsoft-com:office:smarttags" w:element="State">
        <w:r w:rsidRPr="00795FA7">
          <w:rPr>
            <w:sz w:val="20"/>
          </w:rPr>
          <w:t>Oregon</w:t>
        </w:r>
      </w:smartTag>
      <w:r w:rsidRPr="00795FA7">
        <w:rPr>
          <w:sz w:val="20"/>
        </w:rPr>
        <w:t xml:space="preserve"> and southern </w:t>
      </w:r>
      <w:smartTag w:uri="urn:schemas-microsoft-com:office:smarttags" w:element="State">
        <w:smartTag w:uri="urn:schemas-microsoft-com:office:smarttags" w:element="place">
          <w:r w:rsidRPr="00795FA7">
            <w:rPr>
              <w:sz w:val="20"/>
            </w:rPr>
            <w:t>Washington</w:t>
          </w:r>
        </w:smartTag>
      </w:smartTag>
      <w:r w:rsidRPr="00795FA7">
        <w:rPr>
          <w:sz w:val="20"/>
        </w:rPr>
        <w:t xml:space="preserve">.  Windthrow is a common problem in subalpine fir, presumably because of its relatively shallow root system.  Pruning should be kept to a minimum, for when older branches are removed, new growth seldom develops and, consequently, the trees become ragged and unkempt.  </w:t>
      </w:r>
    </w:p>
    <w:p w:rsidR="00795FA7" w:rsidRPr="00795FA7" w:rsidRDefault="00795FA7" w:rsidP="00795FA7">
      <w:pPr>
        <w:jc w:val="left"/>
        <w:rPr>
          <w:sz w:val="20"/>
        </w:rPr>
      </w:pPr>
    </w:p>
    <w:p w:rsidR="00795FA7" w:rsidRPr="00795FA7" w:rsidRDefault="00795FA7" w:rsidP="00795FA7">
      <w:pPr>
        <w:pStyle w:val="Heading2"/>
        <w:jc w:val="left"/>
        <w:rPr>
          <w:sz w:val="20"/>
        </w:rPr>
      </w:pPr>
      <w:r w:rsidRPr="00795FA7">
        <w:rPr>
          <w:sz w:val="20"/>
        </w:rPr>
        <w:lastRenderedPageBreak/>
        <w:t>Cultivars, Improved and Selected Materials (and area of origin)</w:t>
      </w:r>
    </w:p>
    <w:p w:rsidR="00795FA7" w:rsidRPr="00795FA7" w:rsidRDefault="00D716C6" w:rsidP="00795FA7">
      <w:pPr>
        <w:jc w:val="left"/>
        <w:rPr>
          <w:sz w:val="20"/>
        </w:rPr>
      </w:pPr>
      <w:r>
        <w:rPr>
          <w:sz w:val="20"/>
        </w:rPr>
        <w:t xml:space="preserve">Available through most nurseries.  </w:t>
      </w:r>
      <w:r w:rsidR="00795FA7" w:rsidRPr="00795FA7">
        <w:rPr>
          <w:sz w:val="20"/>
        </w:rPr>
        <w:t xml:space="preserve">Horticultural and ornamental cultures have been recognized, including the following: </w:t>
      </w:r>
    </w:p>
    <w:p w:rsidR="00795FA7" w:rsidRPr="00795FA7" w:rsidRDefault="00795FA7" w:rsidP="00795FA7">
      <w:pPr>
        <w:jc w:val="left"/>
        <w:rPr>
          <w:sz w:val="20"/>
        </w:rPr>
      </w:pPr>
    </w:p>
    <w:p w:rsidR="00795FA7" w:rsidRPr="00795FA7" w:rsidRDefault="00795FA7" w:rsidP="00795FA7">
      <w:pPr>
        <w:jc w:val="left"/>
        <w:rPr>
          <w:sz w:val="20"/>
        </w:rPr>
      </w:pPr>
      <w:r w:rsidRPr="00795FA7">
        <w:rPr>
          <w:i/>
          <w:sz w:val="20"/>
        </w:rPr>
        <w:t>A. lasiocarpa</w:t>
      </w:r>
      <w:r w:rsidRPr="00795FA7">
        <w:rPr>
          <w:sz w:val="20"/>
        </w:rPr>
        <w:t xml:space="preserve"> cv. </w:t>
      </w:r>
      <w:r w:rsidRPr="00795FA7">
        <w:rPr>
          <w:i/>
          <w:sz w:val="20"/>
        </w:rPr>
        <w:t>beissneri</w:t>
      </w:r>
      <w:r w:rsidRPr="00795FA7">
        <w:rPr>
          <w:sz w:val="20"/>
        </w:rPr>
        <w:t xml:space="preserve"> – a dwarf tree bearing distorted branches and twisted needles. </w:t>
      </w:r>
    </w:p>
    <w:p w:rsidR="00795FA7" w:rsidRPr="00795FA7" w:rsidRDefault="00795FA7" w:rsidP="00795FA7">
      <w:pPr>
        <w:jc w:val="left"/>
        <w:rPr>
          <w:sz w:val="20"/>
        </w:rPr>
      </w:pPr>
    </w:p>
    <w:p w:rsidR="00795FA7" w:rsidRPr="00795FA7" w:rsidRDefault="00795FA7" w:rsidP="00795FA7">
      <w:pPr>
        <w:jc w:val="left"/>
        <w:rPr>
          <w:sz w:val="20"/>
        </w:rPr>
      </w:pPr>
      <w:r w:rsidRPr="00795FA7">
        <w:rPr>
          <w:i/>
          <w:sz w:val="20"/>
        </w:rPr>
        <w:t>A. lasiocarpa</w:t>
      </w:r>
      <w:r w:rsidRPr="00795FA7">
        <w:rPr>
          <w:sz w:val="20"/>
        </w:rPr>
        <w:t xml:space="preserve"> cv. </w:t>
      </w:r>
      <w:r w:rsidRPr="00795FA7">
        <w:rPr>
          <w:i/>
          <w:sz w:val="20"/>
        </w:rPr>
        <w:t>caerulescens</w:t>
      </w:r>
      <w:r w:rsidRPr="00795FA7">
        <w:rPr>
          <w:sz w:val="20"/>
        </w:rPr>
        <w:t xml:space="preserve"> – a normal-sized tree with especially intensive bluish needles. </w:t>
      </w:r>
    </w:p>
    <w:p w:rsidR="00795FA7" w:rsidRPr="00795FA7" w:rsidRDefault="00795FA7" w:rsidP="00795FA7">
      <w:pPr>
        <w:jc w:val="left"/>
        <w:rPr>
          <w:i/>
          <w:sz w:val="20"/>
        </w:rPr>
      </w:pPr>
    </w:p>
    <w:p w:rsidR="00795FA7" w:rsidRPr="00795FA7" w:rsidRDefault="00795FA7" w:rsidP="00795FA7">
      <w:pPr>
        <w:jc w:val="left"/>
        <w:rPr>
          <w:sz w:val="20"/>
        </w:rPr>
      </w:pPr>
      <w:r w:rsidRPr="00795FA7">
        <w:rPr>
          <w:i/>
          <w:sz w:val="20"/>
        </w:rPr>
        <w:t>A. lasiocarpa</w:t>
      </w:r>
      <w:r w:rsidRPr="00795FA7">
        <w:rPr>
          <w:sz w:val="20"/>
        </w:rPr>
        <w:t xml:space="preserve"> cv. </w:t>
      </w:r>
      <w:r w:rsidRPr="00795FA7">
        <w:rPr>
          <w:i/>
          <w:sz w:val="20"/>
        </w:rPr>
        <w:t xml:space="preserve">compacta </w:t>
      </w:r>
      <w:r w:rsidRPr="00795FA7">
        <w:rPr>
          <w:sz w:val="20"/>
        </w:rPr>
        <w:t>– a dwarf tree of compact habit.</w:t>
      </w:r>
      <w:r w:rsidRPr="00795FA7">
        <w:rPr>
          <w:i/>
          <w:sz w:val="20"/>
        </w:rPr>
        <w:t xml:space="preserve">  </w:t>
      </w:r>
      <w:r w:rsidRPr="00795FA7">
        <w:rPr>
          <w:sz w:val="20"/>
        </w:rPr>
        <w:t xml:space="preserve"> </w:t>
      </w:r>
    </w:p>
    <w:p w:rsidR="00795FA7" w:rsidRPr="00795FA7" w:rsidRDefault="00795FA7" w:rsidP="00795FA7">
      <w:pPr>
        <w:jc w:val="left"/>
        <w:rPr>
          <w:sz w:val="20"/>
        </w:rPr>
      </w:pPr>
    </w:p>
    <w:p w:rsidR="00795FA7" w:rsidRPr="00795FA7" w:rsidRDefault="00795FA7" w:rsidP="00795FA7">
      <w:pPr>
        <w:pStyle w:val="Heading2"/>
        <w:jc w:val="left"/>
        <w:rPr>
          <w:sz w:val="20"/>
        </w:rPr>
      </w:pPr>
      <w:r w:rsidRPr="00795FA7">
        <w:rPr>
          <w:sz w:val="20"/>
        </w:rPr>
        <w:t>References</w:t>
      </w:r>
    </w:p>
    <w:p w:rsidR="00795FA7" w:rsidRPr="00795FA7" w:rsidRDefault="00795FA7" w:rsidP="00795FA7">
      <w:pPr>
        <w:jc w:val="left"/>
        <w:rPr>
          <w:sz w:val="20"/>
        </w:rPr>
      </w:pPr>
      <w:r w:rsidRPr="00795FA7">
        <w:rPr>
          <w:sz w:val="20"/>
        </w:rPr>
        <w:t xml:space="preserve">Earle, C.J. 2000.  </w:t>
      </w:r>
      <w:r w:rsidRPr="00795FA7">
        <w:rPr>
          <w:i/>
          <w:sz w:val="20"/>
        </w:rPr>
        <w:t>Gymnosperm database-Abies lasiocarpa</w:t>
      </w:r>
      <w:r w:rsidRPr="00795FA7">
        <w:rPr>
          <w:sz w:val="20"/>
        </w:rPr>
        <w:t xml:space="preserve">.  29nov2000.  </w:t>
      </w:r>
    </w:p>
    <w:p w:rsidR="00795FA7" w:rsidRPr="00795FA7" w:rsidRDefault="00795FA7" w:rsidP="00795FA7">
      <w:pPr>
        <w:jc w:val="left"/>
        <w:rPr>
          <w:sz w:val="20"/>
        </w:rPr>
      </w:pPr>
      <w:r w:rsidRPr="00795FA7">
        <w:rPr>
          <w:sz w:val="20"/>
        </w:rPr>
        <w:t>&lt;http://www.geocities.com/~earlecj/pi/ab/lasiocarpa.htm&gt;</w:t>
      </w:r>
    </w:p>
    <w:p w:rsidR="00795FA7" w:rsidRPr="00795FA7" w:rsidRDefault="00795FA7" w:rsidP="00795FA7">
      <w:pPr>
        <w:jc w:val="left"/>
        <w:rPr>
          <w:sz w:val="20"/>
        </w:rPr>
      </w:pPr>
    </w:p>
    <w:p w:rsidR="00795FA7" w:rsidRPr="00795FA7" w:rsidRDefault="00795FA7" w:rsidP="00795FA7">
      <w:pPr>
        <w:jc w:val="left"/>
        <w:rPr>
          <w:sz w:val="20"/>
        </w:rPr>
      </w:pPr>
      <w:r w:rsidRPr="00795FA7">
        <w:rPr>
          <w:sz w:val="20"/>
        </w:rPr>
        <w:t xml:space="preserve">Foiles, M.W., R.T. Graham, &amp; D.F. Olson, Jr. 1990.  </w:t>
      </w:r>
      <w:r w:rsidRPr="00795FA7">
        <w:rPr>
          <w:i/>
          <w:sz w:val="20"/>
        </w:rPr>
        <w:t>Abies lasiocarpa</w:t>
      </w:r>
      <w:r w:rsidRPr="00795FA7">
        <w:rPr>
          <w:sz w:val="20"/>
        </w:rPr>
        <w:t xml:space="preserve">.  Pp. 52-59, IN: R.M. Burns and B.H. Honkala.  </w:t>
      </w:r>
      <w:r w:rsidRPr="00795FA7">
        <w:rPr>
          <w:i/>
          <w:sz w:val="20"/>
        </w:rPr>
        <w:t xml:space="preserve">Silvics of </w:t>
      </w:r>
      <w:smartTag w:uri="urn:schemas-microsoft-com:office:smarttags" w:element="place">
        <w:r w:rsidRPr="00795FA7">
          <w:rPr>
            <w:i/>
            <w:sz w:val="20"/>
          </w:rPr>
          <w:t>North America</w:t>
        </w:r>
      </w:smartTag>
      <w:r w:rsidRPr="00795FA7">
        <w:rPr>
          <w:i/>
          <w:sz w:val="20"/>
        </w:rPr>
        <w:t>. Volume 1.  Conifers</w:t>
      </w:r>
      <w:r w:rsidRPr="00795FA7">
        <w:rPr>
          <w:sz w:val="20"/>
        </w:rPr>
        <w:t xml:space="preserve">.  USDA, Forest Service Agric. Handbook 654, </w:t>
      </w:r>
      <w:smartTag w:uri="urn:schemas-microsoft-com:office:smarttags" w:element="place">
        <w:smartTag w:uri="urn:schemas-microsoft-com:office:smarttags" w:element="City">
          <w:r w:rsidRPr="00795FA7">
            <w:rPr>
              <w:sz w:val="20"/>
            </w:rPr>
            <w:t>Washington</w:t>
          </w:r>
        </w:smartTag>
        <w:r w:rsidRPr="00795FA7">
          <w:rPr>
            <w:sz w:val="20"/>
          </w:rPr>
          <w:t xml:space="preserve">, </w:t>
        </w:r>
        <w:smartTag w:uri="urn:schemas-microsoft-com:office:smarttags" w:element="State">
          <w:r w:rsidRPr="00795FA7">
            <w:rPr>
              <w:sz w:val="20"/>
            </w:rPr>
            <w:t>D.C.</w:t>
          </w:r>
        </w:smartTag>
      </w:smartTag>
      <w:r w:rsidRPr="00795FA7">
        <w:rPr>
          <w:sz w:val="20"/>
        </w:rPr>
        <w:t xml:space="preserve">  &lt;http://willow.ncfes.umn.edu/silvics_manual/Table_of_contents.htm&gt;</w:t>
      </w:r>
    </w:p>
    <w:p w:rsidR="00795FA7" w:rsidRPr="00795FA7" w:rsidRDefault="00795FA7" w:rsidP="00795FA7">
      <w:pPr>
        <w:jc w:val="left"/>
        <w:rPr>
          <w:sz w:val="20"/>
        </w:rPr>
      </w:pPr>
    </w:p>
    <w:p w:rsidR="00795FA7" w:rsidRPr="00795FA7" w:rsidRDefault="00795FA7" w:rsidP="00795FA7">
      <w:pPr>
        <w:jc w:val="left"/>
        <w:rPr>
          <w:sz w:val="20"/>
        </w:rPr>
      </w:pPr>
      <w:r w:rsidRPr="00795FA7">
        <w:rPr>
          <w:sz w:val="20"/>
        </w:rPr>
        <w:t xml:space="preserve">Hunt, R.S. 1993.  </w:t>
      </w:r>
      <w:r w:rsidRPr="00795FA7">
        <w:rPr>
          <w:i/>
          <w:sz w:val="20"/>
        </w:rPr>
        <w:t>Abies</w:t>
      </w:r>
      <w:r w:rsidRPr="00795FA7">
        <w:rPr>
          <w:sz w:val="20"/>
        </w:rPr>
        <w:t xml:space="preserve">.  Pp. 354-362, in </w:t>
      </w:r>
      <w:r w:rsidRPr="00795FA7">
        <w:rPr>
          <w:i/>
          <w:sz w:val="20"/>
        </w:rPr>
        <w:t xml:space="preserve">Flora of North America, North of </w:t>
      </w:r>
      <w:smartTag w:uri="urn:schemas-microsoft-com:office:smarttags" w:element="place">
        <w:smartTag w:uri="urn:schemas-microsoft-com:office:smarttags" w:element="country-region">
          <w:r w:rsidRPr="00795FA7">
            <w:rPr>
              <w:i/>
              <w:sz w:val="20"/>
            </w:rPr>
            <w:t>Mexico</w:t>
          </w:r>
        </w:smartTag>
      </w:smartTag>
      <w:r w:rsidRPr="00795FA7">
        <w:rPr>
          <w:i/>
          <w:sz w:val="20"/>
        </w:rPr>
        <w:t>.  Vol. 2, Pteridophytes and Gymnosperms</w:t>
      </w:r>
      <w:r w:rsidRPr="00795FA7">
        <w:rPr>
          <w:sz w:val="20"/>
        </w:rPr>
        <w:t xml:space="preserve">.  </w:t>
      </w:r>
      <w:smartTag w:uri="urn:schemas-microsoft-com:office:smarttags" w:element="PlaceName">
        <w:r w:rsidRPr="00795FA7">
          <w:rPr>
            <w:sz w:val="20"/>
          </w:rPr>
          <w:t>Oxford</w:t>
        </w:r>
      </w:smartTag>
      <w:r w:rsidRPr="00795FA7">
        <w:rPr>
          <w:sz w:val="20"/>
        </w:rPr>
        <w:t xml:space="preserve"> </w:t>
      </w:r>
      <w:smartTag w:uri="urn:schemas-microsoft-com:office:smarttags" w:element="PlaceType">
        <w:r w:rsidRPr="00795FA7">
          <w:rPr>
            <w:sz w:val="20"/>
          </w:rPr>
          <w:t>Univ.</w:t>
        </w:r>
      </w:smartTag>
      <w:r w:rsidRPr="00795FA7">
        <w:rPr>
          <w:sz w:val="20"/>
        </w:rPr>
        <w:t xml:space="preserve"> Press, </w:t>
      </w:r>
      <w:smartTag w:uri="urn:schemas-microsoft-com:office:smarttags" w:element="place">
        <w:smartTag w:uri="urn:schemas-microsoft-com:office:smarttags" w:element="City">
          <w:r w:rsidRPr="00795FA7">
            <w:rPr>
              <w:sz w:val="20"/>
            </w:rPr>
            <w:t>New York</w:t>
          </w:r>
        </w:smartTag>
        <w:r w:rsidRPr="00795FA7">
          <w:rPr>
            <w:sz w:val="20"/>
          </w:rPr>
          <w:t xml:space="preserve">, </w:t>
        </w:r>
        <w:smartTag w:uri="urn:schemas-microsoft-com:office:smarttags" w:element="State">
          <w:r w:rsidRPr="00795FA7">
            <w:rPr>
              <w:sz w:val="20"/>
            </w:rPr>
            <w:t>New York</w:t>
          </w:r>
        </w:smartTag>
      </w:smartTag>
      <w:r w:rsidRPr="00795FA7">
        <w:rPr>
          <w:sz w:val="20"/>
        </w:rPr>
        <w:t>.  &lt;http://hua.huh.harvard.edu/cgi-bin/Flora/flora.pl?FLORA_ID=12395&gt;</w:t>
      </w:r>
    </w:p>
    <w:p w:rsidR="00795FA7" w:rsidRPr="00795FA7" w:rsidRDefault="00795FA7" w:rsidP="00795FA7">
      <w:pPr>
        <w:jc w:val="left"/>
        <w:rPr>
          <w:sz w:val="20"/>
        </w:rPr>
      </w:pPr>
    </w:p>
    <w:p w:rsidR="00795FA7" w:rsidRPr="00795FA7" w:rsidRDefault="00795FA7" w:rsidP="00795FA7">
      <w:pPr>
        <w:jc w:val="left"/>
        <w:rPr>
          <w:sz w:val="20"/>
        </w:rPr>
      </w:pPr>
      <w:r w:rsidRPr="00795FA7">
        <w:rPr>
          <w:sz w:val="20"/>
        </w:rPr>
        <w:t xml:space="preserve">Leadem, C.L. 1988.  </w:t>
      </w:r>
      <w:r w:rsidRPr="00795FA7">
        <w:rPr>
          <w:i/>
          <w:sz w:val="20"/>
        </w:rPr>
        <w:t>Dormancy and vigour of Abies lasiocarpa seeds</w:t>
      </w:r>
      <w:r w:rsidRPr="00795FA7">
        <w:rPr>
          <w:sz w:val="20"/>
        </w:rPr>
        <w:t xml:space="preserve">.  </w:t>
      </w:r>
      <w:smartTag w:uri="urn:schemas-microsoft-com:office:smarttags" w:element="country-region">
        <w:r w:rsidRPr="00795FA7">
          <w:rPr>
            <w:sz w:val="20"/>
          </w:rPr>
          <w:t>Can.</w:t>
        </w:r>
      </w:smartTag>
      <w:r w:rsidRPr="00795FA7">
        <w:rPr>
          <w:sz w:val="20"/>
        </w:rPr>
        <w:t xml:space="preserve"> Soc. Plant Physiologist, </w:t>
      </w:r>
      <w:smartTag w:uri="urn:schemas-microsoft-com:office:smarttags" w:element="PlaceType">
        <w:r w:rsidRPr="00795FA7">
          <w:rPr>
            <w:sz w:val="20"/>
          </w:rPr>
          <w:t>University</w:t>
        </w:r>
      </w:smartTag>
      <w:r w:rsidRPr="00795FA7">
        <w:rPr>
          <w:sz w:val="20"/>
        </w:rPr>
        <w:t xml:space="preserve"> of </w:t>
      </w:r>
      <w:smartTag w:uri="urn:schemas-microsoft-com:office:smarttags" w:element="PlaceName">
        <w:r w:rsidRPr="00795FA7">
          <w:rPr>
            <w:sz w:val="20"/>
          </w:rPr>
          <w:t>Victoria</w:t>
        </w:r>
      </w:smartTag>
      <w:r w:rsidRPr="00795FA7">
        <w:rPr>
          <w:sz w:val="20"/>
        </w:rPr>
        <w:t xml:space="preserve">, British </w:t>
      </w:r>
      <w:smartTag w:uri="urn:schemas-microsoft-com:office:smarttags" w:element="country-region">
        <w:r w:rsidRPr="00795FA7">
          <w:rPr>
            <w:sz w:val="20"/>
          </w:rPr>
          <w:t>Colombia</w:t>
        </w:r>
      </w:smartTag>
      <w:r w:rsidRPr="00795FA7">
        <w:rPr>
          <w:sz w:val="20"/>
        </w:rPr>
        <w:t xml:space="preserve">, </w:t>
      </w:r>
      <w:smartTag w:uri="urn:schemas-microsoft-com:office:smarttags" w:element="place">
        <w:smartTag w:uri="urn:schemas-microsoft-com:office:smarttags" w:element="country-region">
          <w:r w:rsidRPr="00795FA7">
            <w:rPr>
              <w:sz w:val="20"/>
            </w:rPr>
            <w:t>Canada</w:t>
          </w:r>
        </w:smartTag>
      </w:smartTag>
      <w:r w:rsidRPr="00795FA7">
        <w:rPr>
          <w:sz w:val="20"/>
        </w:rPr>
        <w:t>.</w:t>
      </w:r>
    </w:p>
    <w:p w:rsidR="00795FA7" w:rsidRPr="00795FA7" w:rsidRDefault="00795FA7" w:rsidP="00795FA7">
      <w:pPr>
        <w:jc w:val="left"/>
        <w:rPr>
          <w:sz w:val="20"/>
        </w:rPr>
      </w:pPr>
    </w:p>
    <w:p w:rsidR="00795FA7" w:rsidRPr="00795FA7" w:rsidRDefault="00795FA7" w:rsidP="00795FA7">
      <w:pPr>
        <w:jc w:val="left"/>
        <w:rPr>
          <w:sz w:val="20"/>
        </w:rPr>
      </w:pPr>
      <w:r w:rsidRPr="00795FA7">
        <w:rPr>
          <w:sz w:val="20"/>
        </w:rPr>
        <w:t xml:space="preserve">Van Pelt, R. 1996.  </w:t>
      </w:r>
      <w:r w:rsidRPr="00795FA7">
        <w:rPr>
          <w:i/>
          <w:sz w:val="20"/>
        </w:rPr>
        <w:t xml:space="preserve">Champion trees of </w:t>
      </w:r>
      <w:smartTag w:uri="urn:schemas-microsoft-com:office:smarttags" w:element="State">
        <w:smartTag w:uri="urn:schemas-microsoft-com:office:smarttags" w:element="place">
          <w:r w:rsidRPr="00795FA7">
            <w:rPr>
              <w:i/>
              <w:sz w:val="20"/>
            </w:rPr>
            <w:t>Washington</w:t>
          </w:r>
        </w:smartTag>
      </w:smartTag>
      <w:r w:rsidRPr="00795FA7">
        <w:rPr>
          <w:i/>
          <w:sz w:val="20"/>
        </w:rPr>
        <w:t xml:space="preserve"> state</w:t>
      </w:r>
      <w:r w:rsidRPr="00795FA7">
        <w:rPr>
          <w:sz w:val="20"/>
        </w:rPr>
        <w:t xml:space="preserve">.  </w:t>
      </w:r>
      <w:smartTag w:uri="urn:schemas-microsoft-com:office:smarttags" w:element="PlaceType">
        <w:r w:rsidRPr="00795FA7">
          <w:rPr>
            <w:sz w:val="20"/>
          </w:rPr>
          <w:t>University</w:t>
        </w:r>
      </w:smartTag>
      <w:r w:rsidRPr="00795FA7">
        <w:rPr>
          <w:sz w:val="20"/>
        </w:rPr>
        <w:t xml:space="preserve"> of </w:t>
      </w:r>
      <w:smartTag w:uri="urn:schemas-microsoft-com:office:smarttags" w:element="PlaceName">
        <w:r w:rsidRPr="00795FA7">
          <w:rPr>
            <w:sz w:val="20"/>
          </w:rPr>
          <w:t>Washington</w:t>
        </w:r>
      </w:smartTag>
      <w:r w:rsidRPr="00795FA7">
        <w:rPr>
          <w:sz w:val="20"/>
        </w:rPr>
        <w:t xml:space="preserve"> Press, </w:t>
      </w:r>
      <w:smartTag w:uri="urn:schemas-microsoft-com:office:smarttags" w:element="place">
        <w:smartTag w:uri="urn:schemas-microsoft-com:office:smarttags" w:element="City">
          <w:r w:rsidRPr="00795FA7">
            <w:rPr>
              <w:sz w:val="20"/>
            </w:rPr>
            <w:t>Seattle</w:t>
          </w:r>
        </w:smartTag>
        <w:r w:rsidRPr="00795FA7">
          <w:rPr>
            <w:sz w:val="20"/>
          </w:rPr>
          <w:t xml:space="preserve">, </w:t>
        </w:r>
        <w:smartTag w:uri="urn:schemas-microsoft-com:office:smarttags" w:element="State">
          <w:r w:rsidRPr="00795FA7">
            <w:rPr>
              <w:sz w:val="20"/>
            </w:rPr>
            <w:t>Washington</w:t>
          </w:r>
        </w:smartTag>
      </w:smartTag>
      <w:r w:rsidRPr="00795FA7">
        <w:rPr>
          <w:sz w:val="20"/>
        </w:rPr>
        <w:t>.</w:t>
      </w:r>
    </w:p>
    <w:p w:rsidR="00795FA7" w:rsidRPr="00795FA7" w:rsidRDefault="00795FA7" w:rsidP="00795FA7">
      <w:pPr>
        <w:jc w:val="left"/>
        <w:rPr>
          <w:sz w:val="20"/>
        </w:rPr>
      </w:pPr>
    </w:p>
    <w:p w:rsidR="00795FA7" w:rsidRPr="00795FA7" w:rsidRDefault="00795FA7" w:rsidP="00795FA7">
      <w:pPr>
        <w:pStyle w:val="Heading2"/>
        <w:jc w:val="left"/>
        <w:rPr>
          <w:sz w:val="20"/>
        </w:rPr>
      </w:pPr>
      <w:r w:rsidRPr="00795FA7">
        <w:rPr>
          <w:sz w:val="20"/>
        </w:rPr>
        <w:t>Prepared By</w:t>
      </w:r>
    </w:p>
    <w:p w:rsidR="00795FA7" w:rsidRPr="00795FA7" w:rsidRDefault="00795FA7" w:rsidP="00795FA7">
      <w:pPr>
        <w:jc w:val="left"/>
        <w:rPr>
          <w:sz w:val="20"/>
        </w:rPr>
      </w:pPr>
      <w:r w:rsidRPr="00795FA7">
        <w:rPr>
          <w:i/>
          <w:sz w:val="20"/>
        </w:rPr>
        <w:t>Guy Nesom</w:t>
      </w:r>
    </w:p>
    <w:p w:rsidR="00795FA7" w:rsidRPr="00795FA7" w:rsidRDefault="00795FA7" w:rsidP="00795FA7">
      <w:pPr>
        <w:jc w:val="left"/>
        <w:rPr>
          <w:sz w:val="20"/>
        </w:rPr>
      </w:pPr>
      <w:r w:rsidRPr="00795FA7">
        <w:rPr>
          <w:sz w:val="20"/>
        </w:rPr>
        <w:t>BONAP, North Carolina Botanical Garden, University of North Carolina, Chapel Hill, North Carolina</w:t>
      </w:r>
    </w:p>
    <w:p w:rsidR="00795FA7" w:rsidRPr="00795FA7" w:rsidRDefault="00795FA7" w:rsidP="00795FA7">
      <w:pPr>
        <w:jc w:val="left"/>
        <w:rPr>
          <w:sz w:val="20"/>
        </w:rPr>
      </w:pPr>
    </w:p>
    <w:p w:rsidR="00795FA7" w:rsidRPr="00795FA7" w:rsidRDefault="00795FA7" w:rsidP="00795FA7">
      <w:pPr>
        <w:pStyle w:val="Heading2"/>
        <w:jc w:val="left"/>
        <w:rPr>
          <w:sz w:val="20"/>
        </w:rPr>
      </w:pPr>
      <w:r w:rsidRPr="00795FA7">
        <w:rPr>
          <w:sz w:val="20"/>
        </w:rPr>
        <w:t>Species Coordinator</w:t>
      </w:r>
    </w:p>
    <w:p w:rsidR="00795FA7" w:rsidRPr="00795FA7" w:rsidRDefault="00795FA7" w:rsidP="00795FA7">
      <w:pPr>
        <w:jc w:val="left"/>
        <w:rPr>
          <w:i/>
          <w:sz w:val="20"/>
        </w:rPr>
      </w:pPr>
      <w:smartTag w:uri="urn:schemas-microsoft-com:office:smarttags" w:element="City">
        <w:r w:rsidRPr="00795FA7">
          <w:rPr>
            <w:i/>
            <w:sz w:val="20"/>
          </w:rPr>
          <w:t>Lincoln</w:t>
        </w:r>
      </w:smartTag>
      <w:r w:rsidRPr="00795FA7">
        <w:rPr>
          <w:i/>
          <w:sz w:val="20"/>
        </w:rPr>
        <w:t xml:space="preserve"> </w:t>
      </w:r>
      <w:smartTag w:uri="urn:schemas-microsoft-com:office:smarttags" w:element="City">
        <w:smartTag w:uri="urn:schemas-microsoft-com:office:smarttags" w:element="place">
          <w:r w:rsidRPr="00795FA7">
            <w:rPr>
              <w:i/>
              <w:sz w:val="20"/>
            </w:rPr>
            <w:t>Moore</w:t>
          </w:r>
        </w:smartTag>
      </w:smartTag>
    </w:p>
    <w:p w:rsidR="00795FA7" w:rsidRPr="00795FA7" w:rsidRDefault="00795FA7" w:rsidP="00795FA7">
      <w:pPr>
        <w:jc w:val="left"/>
        <w:rPr>
          <w:sz w:val="20"/>
        </w:rPr>
      </w:pPr>
      <w:r w:rsidRPr="00795FA7">
        <w:rPr>
          <w:sz w:val="20"/>
        </w:rPr>
        <w:t xml:space="preserve">USDA, NRCS, </w:t>
      </w:r>
      <w:smartTag w:uri="urn:schemas-microsoft-com:office:smarttags" w:element="PlaceName">
        <w:r w:rsidRPr="00795FA7">
          <w:rPr>
            <w:sz w:val="20"/>
          </w:rPr>
          <w:t>National</w:t>
        </w:r>
      </w:smartTag>
      <w:r w:rsidRPr="00795FA7">
        <w:rPr>
          <w:sz w:val="20"/>
        </w:rPr>
        <w:t xml:space="preserve"> </w:t>
      </w:r>
      <w:smartTag w:uri="urn:schemas-microsoft-com:office:smarttags" w:element="PlaceName">
        <w:r w:rsidRPr="00795FA7">
          <w:rPr>
            <w:sz w:val="20"/>
          </w:rPr>
          <w:t>Plant</w:t>
        </w:r>
      </w:smartTag>
      <w:r w:rsidRPr="00795FA7">
        <w:rPr>
          <w:sz w:val="20"/>
        </w:rPr>
        <w:t xml:space="preserve"> </w:t>
      </w:r>
      <w:smartTag w:uri="urn:schemas-microsoft-com:office:smarttags" w:element="PlaceName">
        <w:r w:rsidRPr="00795FA7">
          <w:rPr>
            <w:sz w:val="20"/>
          </w:rPr>
          <w:t>Data</w:t>
        </w:r>
      </w:smartTag>
      <w:r w:rsidRPr="00795FA7">
        <w:rPr>
          <w:sz w:val="20"/>
        </w:rPr>
        <w:t xml:space="preserve"> </w:t>
      </w:r>
      <w:smartTag w:uri="urn:schemas-microsoft-com:office:smarttags" w:element="PlaceType">
        <w:r w:rsidRPr="00795FA7">
          <w:rPr>
            <w:sz w:val="20"/>
          </w:rPr>
          <w:t>Center</w:t>
        </w:r>
      </w:smartTag>
      <w:r w:rsidRPr="00795FA7">
        <w:rPr>
          <w:sz w:val="20"/>
        </w:rPr>
        <w:t xml:space="preserve">, </w:t>
      </w:r>
      <w:smartTag w:uri="urn:schemas-microsoft-com:office:smarttags" w:element="place">
        <w:smartTag w:uri="urn:schemas-microsoft-com:office:smarttags" w:element="City">
          <w:r w:rsidRPr="00795FA7">
            <w:rPr>
              <w:sz w:val="20"/>
            </w:rPr>
            <w:t>Baton Rouge</w:t>
          </w:r>
        </w:smartTag>
        <w:r w:rsidRPr="00795FA7">
          <w:rPr>
            <w:sz w:val="20"/>
          </w:rPr>
          <w:t xml:space="preserve">, </w:t>
        </w:r>
        <w:smartTag w:uri="urn:schemas-microsoft-com:office:smarttags" w:element="State">
          <w:r w:rsidRPr="00795FA7">
            <w:rPr>
              <w:sz w:val="20"/>
            </w:rPr>
            <w:t>Louisiana</w:t>
          </w:r>
        </w:smartTag>
      </w:smartTag>
    </w:p>
    <w:p w:rsidR="00795FA7" w:rsidRDefault="00795FA7" w:rsidP="00795FA7">
      <w:pPr>
        <w:jc w:val="left"/>
        <w:rPr>
          <w:sz w:val="16"/>
        </w:rPr>
      </w:pPr>
      <w:r>
        <w:rPr>
          <w:sz w:val="16"/>
        </w:rPr>
        <w:t>Edited: 13nov00 jsp;07feb03ahv; 24may06jsp</w:t>
      </w:r>
    </w:p>
    <w:p w:rsidR="00795FA7" w:rsidRPr="00795FA7" w:rsidRDefault="00795FA7" w:rsidP="00BE5356">
      <w:pPr>
        <w:pStyle w:val="Footer1Italic"/>
        <w:rPr>
          <w:i w:val="0"/>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DC2" w:rsidRDefault="00615DC2">
      <w:r>
        <w:separator/>
      </w:r>
    </w:p>
  </w:endnote>
  <w:endnote w:type="continuationSeparator" w:id="0">
    <w:p w:rsidR="00615DC2" w:rsidRDefault="00615D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DC2" w:rsidRDefault="00615DC2">
      <w:r>
        <w:separator/>
      </w:r>
    </w:p>
  </w:footnote>
  <w:footnote w:type="continuationSeparator" w:id="0">
    <w:p w:rsidR="00615DC2" w:rsidRDefault="00615D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1683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A826B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6"/>
  </w:num>
  <w:num w:numId="4">
    <w:abstractNumId w:val="8"/>
  </w:num>
  <w:num w:numId="5">
    <w:abstractNumId w:val="3"/>
  </w:num>
  <w:num w:numId="6">
    <w:abstractNumId w:val="1"/>
  </w:num>
  <w:num w:numId="7">
    <w:abstractNumId w:val="4"/>
  </w:num>
  <w:num w:numId="8">
    <w:abstractNumId w:val="2"/>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6701D"/>
    <w:rsid w:val="003749B3"/>
    <w:rsid w:val="00377934"/>
    <w:rsid w:val="00395D33"/>
    <w:rsid w:val="004032F8"/>
    <w:rsid w:val="004052E3"/>
    <w:rsid w:val="00416832"/>
    <w:rsid w:val="00416D52"/>
    <w:rsid w:val="004340C9"/>
    <w:rsid w:val="004364E5"/>
    <w:rsid w:val="00437F11"/>
    <w:rsid w:val="004500D1"/>
    <w:rsid w:val="00473321"/>
    <w:rsid w:val="0048212B"/>
    <w:rsid w:val="00485D14"/>
    <w:rsid w:val="004A50AC"/>
    <w:rsid w:val="004E2BD6"/>
    <w:rsid w:val="004F75FB"/>
    <w:rsid w:val="00520FAC"/>
    <w:rsid w:val="005859FB"/>
    <w:rsid w:val="00592CFA"/>
    <w:rsid w:val="005A2740"/>
    <w:rsid w:val="005F57D8"/>
    <w:rsid w:val="00615DC2"/>
    <w:rsid w:val="0061608E"/>
    <w:rsid w:val="006333FE"/>
    <w:rsid w:val="00677C7E"/>
    <w:rsid w:val="006B4B3E"/>
    <w:rsid w:val="00712AC4"/>
    <w:rsid w:val="00795FA7"/>
    <w:rsid w:val="007A3680"/>
    <w:rsid w:val="007F3743"/>
    <w:rsid w:val="0089154B"/>
    <w:rsid w:val="008B3C33"/>
    <w:rsid w:val="008E6018"/>
    <w:rsid w:val="008F3D5A"/>
    <w:rsid w:val="00982214"/>
    <w:rsid w:val="00993F76"/>
    <w:rsid w:val="00A06FE6"/>
    <w:rsid w:val="00A12175"/>
    <w:rsid w:val="00A4220A"/>
    <w:rsid w:val="00A8423D"/>
    <w:rsid w:val="00AC71B6"/>
    <w:rsid w:val="00AD30BE"/>
    <w:rsid w:val="00B630BC"/>
    <w:rsid w:val="00B755F2"/>
    <w:rsid w:val="00B841F9"/>
    <w:rsid w:val="00B8425D"/>
    <w:rsid w:val="00B8781E"/>
    <w:rsid w:val="00BD616F"/>
    <w:rsid w:val="00BE5356"/>
    <w:rsid w:val="00BF44A8"/>
    <w:rsid w:val="00C71B7B"/>
    <w:rsid w:val="00C81773"/>
    <w:rsid w:val="00CD49CC"/>
    <w:rsid w:val="00CF06F8"/>
    <w:rsid w:val="00CF7EC1"/>
    <w:rsid w:val="00D62818"/>
    <w:rsid w:val="00D716C6"/>
    <w:rsid w:val="00DD41E3"/>
    <w:rsid w:val="00E54F64"/>
    <w:rsid w:val="00E93233"/>
    <w:rsid w:val="00EA7980"/>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795FA7"/>
    <w:pPr>
      <w:jc w:val="left"/>
    </w:pPr>
    <w:rPr>
      <w:rFonts w:ascii="Courier New" w:hAnsi="Courier New"/>
      <w:sz w:val="20"/>
    </w:rPr>
  </w:style>
  <w:style w:type="paragraph" w:styleId="ListBullet">
    <w:name w:val="List Bullet"/>
    <w:basedOn w:val="Normal"/>
    <w:rsid w:val="00677C7E"/>
    <w:pPr>
      <w:numPr>
        <w:numId w:val="1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SUBALPINE FIR</vt:lpstr>
    </vt:vector>
  </TitlesOfParts>
  <Company>USDA NRCS National Plant Data Center</Company>
  <LinksUpToDate>false</LinksUpToDate>
  <CharactersWithSpaces>8620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SUBALPINE FIR</dc:title>
  <dc:subject>Abies lasiocarpa (Hook.) Nutt.</dc:subject>
  <dc:creator>William Farrell</dc:creator>
  <cp:keywords/>
  <cp:lastModifiedBy>William Farrell</cp:lastModifiedBy>
  <cp:revision>2</cp:revision>
  <cp:lastPrinted>2003-06-09T21:39:00Z</cp:lastPrinted>
  <dcterms:created xsi:type="dcterms:W3CDTF">2011-01-25T19:29:00Z</dcterms:created>
  <dcterms:modified xsi:type="dcterms:W3CDTF">2011-01-25T19:29:00Z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