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D5356" w:rsidP="000578C2">
            <w:pPr>
              <w:pStyle w:val="TitleHeader"/>
              <w:rPr>
                <w:i/>
              </w:rPr>
            </w:pPr>
            <w:r>
              <w:lastRenderedPageBreak/>
              <w:t>elliott’s bluestem</w:t>
            </w:r>
          </w:p>
        </w:tc>
      </w:tr>
      <w:tr w:rsidR="00CD49CC">
        <w:tblPrEx>
          <w:tblCellMar>
            <w:top w:w="0" w:type="dxa"/>
            <w:bottom w:w="0" w:type="dxa"/>
          </w:tblCellMar>
        </w:tblPrEx>
        <w:tc>
          <w:tcPr>
            <w:tcW w:w="4410" w:type="dxa"/>
          </w:tcPr>
          <w:p w:rsidR="00CD49CC" w:rsidRPr="008F3D5A" w:rsidRDefault="00BD5356" w:rsidP="008F3D5A">
            <w:pPr>
              <w:pStyle w:val="Titlesubheader1"/>
              <w:rPr>
                <w:i/>
              </w:rPr>
            </w:pPr>
            <w:r>
              <w:rPr>
                <w:i/>
              </w:rPr>
              <w:t>Andropogon gyrans</w:t>
            </w:r>
            <w:r w:rsidR="000F1970" w:rsidRPr="008F3D5A">
              <w:t xml:space="preserve"> </w:t>
            </w:r>
            <w:r>
              <w:t xml:space="preserve">Ashe var. </w:t>
            </w:r>
            <w:r w:rsidRPr="00BD5356">
              <w:rPr>
                <w:i/>
              </w:rPr>
              <w:t>gyrans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D5356">
              <w:t>ANGYG</w:t>
            </w:r>
          </w:p>
        </w:tc>
      </w:tr>
    </w:tbl>
    <w:p w:rsidR="00CD49CC" w:rsidRPr="004A50AC" w:rsidRDefault="00CD49CC" w:rsidP="004A50AC">
      <w:pPr>
        <w:jc w:val="left"/>
        <w:rPr>
          <w:sz w:val="20"/>
        </w:rPr>
      </w:pPr>
    </w:p>
    <w:p w:rsidR="00BD5356" w:rsidRPr="00BD5356" w:rsidRDefault="00BD5356" w:rsidP="00BD5356">
      <w:pPr>
        <w:jc w:val="left"/>
        <w:rPr>
          <w:i/>
          <w:sz w:val="20"/>
        </w:rPr>
      </w:pPr>
      <w:r w:rsidRPr="00BD5356">
        <w:rPr>
          <w:i/>
          <w:sz w:val="20"/>
        </w:rPr>
        <w:t>Contributed By: USDA NRCS National Plant Data</w:t>
      </w:r>
    </w:p>
    <w:p w:rsidR="00BD5356" w:rsidRPr="00BD5356" w:rsidRDefault="00BD5356" w:rsidP="00BD5356">
      <w:pPr>
        <w:jc w:val="left"/>
        <w:rPr>
          <w:b/>
          <w:sz w:val="20"/>
        </w:rPr>
      </w:pPr>
      <w:r w:rsidRPr="00BD5356">
        <w:rPr>
          <w:i/>
          <w:sz w:val="20"/>
        </w:rPr>
        <w:t>Center</w:t>
      </w:r>
    </w:p>
    <w:p w:rsidR="00BD5356" w:rsidRPr="00BD5356" w:rsidRDefault="00BD5356" w:rsidP="00BD5356">
      <w:pPr>
        <w:pStyle w:val="Heading1"/>
        <w:jc w:val="left"/>
      </w:pPr>
      <w:r w:rsidRPr="00BD5356">
        <w:rPr>
          <w:noProof/>
        </w:rPr>
        <w:pict>
          <v:shapetype id="_x0000_t202" coordsize="21600,21600" o:spt="202" path="m,l,21600r21600,l21600,xe">
            <v:stroke joinstyle="miter"/>
            <v:path gradientshapeok="t" o:connecttype="rect"/>
          </v:shapetype>
          <v:shape id="_x0000_s1064" type="#_x0000_t202" style="position:absolute;margin-left:1.1pt;margin-top:10.6pt;width:208.75pt;height:329.6pt;z-index:251657728" strokecolor="white">
            <v:textbox style="mso-next-textbox:#_x0000_s1064">
              <w:txbxContent>
                <w:p w:rsidR="00BD5356" w:rsidRDefault="00025463" w:rsidP="00BD5356">
                  <w:r>
                    <w:rPr>
                      <w:noProof/>
                    </w:rPr>
                    <w:drawing>
                      <wp:inline distT="0" distB="0" distL="0" distR="0">
                        <wp:extent cx="2457450" cy="3676650"/>
                        <wp:effectExtent l="19050" t="0" r="0" b="0"/>
                        <wp:docPr id="2" name="Picture 2" descr="Picture of Andropogon elliott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of Andropogon elliottii."/>
                                <pic:cNvPicPr>
                                  <a:picLocks noChangeAspect="1" noChangeArrowheads="1"/>
                                </pic:cNvPicPr>
                              </pic:nvPicPr>
                              <pic:blipFill>
                                <a:blip r:embed="rId9"/>
                                <a:srcRect/>
                                <a:stretch>
                                  <a:fillRect/>
                                </a:stretch>
                              </pic:blipFill>
                              <pic:spPr bwMode="auto">
                                <a:xfrm>
                                  <a:off x="0" y="0"/>
                                  <a:ext cx="2457450" cy="3676650"/>
                                </a:xfrm>
                                <a:prstGeom prst="rect">
                                  <a:avLst/>
                                </a:prstGeom>
                                <a:noFill/>
                                <a:ln w="9525">
                                  <a:noFill/>
                                  <a:miter lim="800000"/>
                                  <a:headEnd/>
                                  <a:tailEnd/>
                                </a:ln>
                              </pic:spPr>
                            </pic:pic>
                          </a:graphicData>
                        </a:graphic>
                      </wp:inline>
                    </w:drawing>
                  </w:r>
                </w:p>
                <w:p w:rsidR="00BD5356" w:rsidRDefault="00BD5356" w:rsidP="00EA5C94">
                  <w:pPr>
                    <w:jc w:val="right"/>
                    <w:rPr>
                      <w:sz w:val="16"/>
                    </w:rPr>
                  </w:pPr>
                  <w:r>
                    <w:rPr>
                      <w:i/>
                      <w:sz w:val="16"/>
                    </w:rPr>
                    <w:t>Line drawing reprinted from</w:t>
                  </w:r>
                  <w:r>
                    <w:rPr>
                      <w:sz w:val="16"/>
                    </w:rPr>
                    <w:t xml:space="preserve"> Hitchcock, A.S. 1950.  </w:t>
                  </w:r>
                  <w:r>
                    <w:rPr>
                      <w:i/>
                      <w:sz w:val="16"/>
                    </w:rPr>
                    <w:t>Manual of the grasses of the United States</w:t>
                  </w:r>
                  <w:r>
                    <w:rPr>
                      <w:sz w:val="16"/>
                    </w:rPr>
                    <w:t xml:space="preserve">.  USDA Misc. Pub. No. 200, U.S. Gov. Printing Office, </w:t>
                  </w:r>
                  <w:smartTag w:uri="urn:schemas-microsoft-com:office:smarttags" w:element="place">
                    <w:smartTag w:uri="urn:schemas-microsoft-com:office:smarttags" w:element="City">
                      <w:r>
                        <w:rPr>
                          <w:sz w:val="16"/>
                        </w:rPr>
                        <w:t>Washington</w:t>
                      </w:r>
                    </w:smartTag>
                    <w:r>
                      <w:rPr>
                        <w:sz w:val="16"/>
                      </w:rPr>
                      <w:t xml:space="preserve">, </w:t>
                    </w:r>
                    <w:smartTag w:uri="urn:schemas-microsoft-com:office:smarttags" w:element="State">
                      <w:r>
                        <w:rPr>
                          <w:sz w:val="16"/>
                        </w:rPr>
                        <w:t>D.C.</w:t>
                      </w:r>
                    </w:smartTag>
                  </w:smartTag>
                </w:p>
                <w:p w:rsidR="00BD5356" w:rsidRDefault="00BD5356" w:rsidP="00BD5356"/>
              </w:txbxContent>
            </v:textbox>
            <w10:wrap type="square"/>
          </v:shape>
        </w:pict>
      </w:r>
    </w:p>
    <w:p w:rsidR="00BD5356" w:rsidRPr="00A72024" w:rsidRDefault="00BD5356" w:rsidP="00BD5356">
      <w:pPr>
        <w:pStyle w:val="Heading1"/>
        <w:jc w:val="left"/>
      </w:pPr>
      <w:r w:rsidRPr="00A72024">
        <w:t>Alternate Names</w:t>
      </w:r>
    </w:p>
    <w:p w:rsidR="00BD5356" w:rsidRPr="00BD5356" w:rsidRDefault="00BD5356" w:rsidP="00A72024">
      <w:pPr>
        <w:pStyle w:val="list"/>
        <w:spacing w:before="0" w:beforeAutospacing="0" w:after="0" w:afterAutospacing="0"/>
        <w:rPr>
          <w:rFonts w:ascii="Times New Roman" w:hAnsi="Times New Roman" w:cs="Times New Roman"/>
          <w:sz w:val="20"/>
          <w:szCs w:val="20"/>
        </w:rPr>
      </w:pPr>
      <w:r w:rsidRPr="00BD5356">
        <w:rPr>
          <w:rFonts w:ascii="Times New Roman" w:hAnsi="Times New Roman" w:cs="Times New Roman"/>
          <w:i/>
          <w:sz w:val="20"/>
          <w:szCs w:val="20"/>
        </w:rPr>
        <w:t>Andropogon campyloracheus, Andropogon elliottii, Andropogon elliottii</w:t>
      </w:r>
      <w:r w:rsidRPr="00BD5356">
        <w:rPr>
          <w:rFonts w:ascii="Times New Roman" w:hAnsi="Times New Roman" w:cs="Times New Roman"/>
          <w:sz w:val="20"/>
          <w:szCs w:val="20"/>
        </w:rPr>
        <w:t xml:space="preserve"> var. </w:t>
      </w:r>
      <w:r w:rsidRPr="00BD5356">
        <w:rPr>
          <w:rFonts w:ascii="Times New Roman" w:hAnsi="Times New Roman" w:cs="Times New Roman"/>
          <w:i/>
          <w:sz w:val="20"/>
          <w:szCs w:val="20"/>
        </w:rPr>
        <w:t>gracilior, Andropogon elliottii</w:t>
      </w:r>
      <w:r w:rsidRPr="00BD5356">
        <w:rPr>
          <w:rFonts w:ascii="Times New Roman" w:hAnsi="Times New Roman" w:cs="Times New Roman"/>
          <w:sz w:val="20"/>
          <w:szCs w:val="20"/>
        </w:rPr>
        <w:t xml:space="preserve"> var. </w:t>
      </w:r>
      <w:r w:rsidRPr="00BD5356">
        <w:rPr>
          <w:rFonts w:ascii="Times New Roman" w:hAnsi="Times New Roman" w:cs="Times New Roman"/>
          <w:i/>
          <w:sz w:val="20"/>
          <w:szCs w:val="20"/>
        </w:rPr>
        <w:t>projectus, Andropogon subtenuis</w:t>
      </w:r>
      <w:r w:rsidRPr="00BD5356">
        <w:rPr>
          <w:rFonts w:ascii="Times New Roman" w:hAnsi="Times New Roman" w:cs="Times New Roman"/>
          <w:sz w:val="20"/>
          <w:szCs w:val="20"/>
        </w:rPr>
        <w:t xml:space="preserve">. </w:t>
      </w:r>
    </w:p>
    <w:p w:rsidR="00BD5356" w:rsidRPr="00BD5356" w:rsidRDefault="00BD5356" w:rsidP="00A72024">
      <w:pPr>
        <w:pStyle w:val="Heading2"/>
        <w:jc w:val="left"/>
        <w:rPr>
          <w:sz w:val="20"/>
        </w:rPr>
      </w:pPr>
    </w:p>
    <w:p w:rsidR="00BD5356" w:rsidRPr="00BD5356" w:rsidRDefault="00BD5356" w:rsidP="00BD5356">
      <w:pPr>
        <w:pStyle w:val="Heading2"/>
        <w:jc w:val="left"/>
        <w:rPr>
          <w:sz w:val="20"/>
        </w:rPr>
      </w:pPr>
      <w:r w:rsidRPr="00BD5356">
        <w:rPr>
          <w:sz w:val="20"/>
        </w:rPr>
        <w:t xml:space="preserve">Uses </w:t>
      </w:r>
    </w:p>
    <w:p w:rsidR="00BD5356" w:rsidRPr="00BD5356" w:rsidRDefault="00BD5356" w:rsidP="00A72024">
      <w:pPr>
        <w:pStyle w:val="BodyText3"/>
        <w:spacing w:after="0"/>
        <w:jc w:val="left"/>
        <w:rPr>
          <w:sz w:val="20"/>
          <w:szCs w:val="20"/>
        </w:rPr>
      </w:pPr>
      <w:r w:rsidRPr="00BD5356">
        <w:rPr>
          <w:sz w:val="20"/>
          <w:szCs w:val="20"/>
        </w:rPr>
        <w:t>Elliott’s bluestem is grazed readily by cattle during spring and early summer.  Forage quality is relatively high when green.  Protein concentrate should be provided when grazed during dormant season.</w:t>
      </w:r>
    </w:p>
    <w:p w:rsidR="00BD5356" w:rsidRPr="00BD5356" w:rsidRDefault="00BD5356" w:rsidP="00A72024">
      <w:pPr>
        <w:pStyle w:val="Heading2"/>
        <w:keepNext w:val="0"/>
        <w:jc w:val="left"/>
        <w:rPr>
          <w:sz w:val="20"/>
        </w:rPr>
      </w:pPr>
    </w:p>
    <w:p w:rsidR="00BD5356" w:rsidRPr="00BD5356" w:rsidRDefault="00BD5356" w:rsidP="00BD5356">
      <w:pPr>
        <w:pStyle w:val="Heading2"/>
        <w:jc w:val="left"/>
        <w:rPr>
          <w:sz w:val="20"/>
        </w:rPr>
      </w:pPr>
      <w:r w:rsidRPr="00BD5356">
        <w:rPr>
          <w:sz w:val="20"/>
        </w:rPr>
        <w:t>Status</w:t>
      </w:r>
    </w:p>
    <w:p w:rsidR="00BD5356" w:rsidRPr="00BD5356" w:rsidRDefault="00BD5356" w:rsidP="00BD5356">
      <w:pPr>
        <w:jc w:val="left"/>
        <w:rPr>
          <w:sz w:val="20"/>
        </w:rPr>
      </w:pPr>
      <w:r w:rsidRPr="00BD5356">
        <w:rPr>
          <w:sz w:val="20"/>
        </w:rPr>
        <w:t>Please consult the PLANTS Web site and your State Department of Natural Resources for this plant’s current status, such as, state noxious status and wetland indicator values.</w:t>
      </w:r>
    </w:p>
    <w:p w:rsidR="00BD5356" w:rsidRPr="00BD5356" w:rsidRDefault="00BD5356" w:rsidP="00BD5356">
      <w:pPr>
        <w:pStyle w:val="Footer"/>
        <w:tabs>
          <w:tab w:val="clear" w:pos="4320"/>
          <w:tab w:val="clear" w:pos="8640"/>
        </w:tabs>
        <w:jc w:val="left"/>
        <w:rPr>
          <w:sz w:val="20"/>
        </w:rPr>
      </w:pPr>
    </w:p>
    <w:p w:rsidR="00BD5356" w:rsidRPr="00BD5356" w:rsidRDefault="00BD5356" w:rsidP="00BD5356">
      <w:pPr>
        <w:pStyle w:val="Heading2"/>
        <w:jc w:val="left"/>
        <w:rPr>
          <w:sz w:val="20"/>
        </w:rPr>
      </w:pPr>
      <w:r w:rsidRPr="00BD5356">
        <w:rPr>
          <w:sz w:val="20"/>
        </w:rPr>
        <w:t>Description</w:t>
      </w:r>
    </w:p>
    <w:p w:rsidR="00BD5356" w:rsidRPr="00BD5356" w:rsidRDefault="00BD5356" w:rsidP="00BD5356">
      <w:pPr>
        <w:jc w:val="left"/>
        <w:rPr>
          <w:sz w:val="20"/>
        </w:rPr>
      </w:pPr>
      <w:r w:rsidRPr="00BD5356">
        <w:rPr>
          <w:sz w:val="20"/>
        </w:rPr>
        <w:t>Elliott’s bluestem is a warm</w:t>
      </w:r>
      <w:r w:rsidRPr="00BD5356">
        <w:rPr>
          <w:sz w:val="20"/>
        </w:rPr>
        <w:noBreakHyphen/>
        <w:t>season, perennial bunch grass.  The height is usually 2</w:t>
      </w:r>
      <w:r w:rsidRPr="00BD5356">
        <w:rPr>
          <w:sz w:val="20"/>
        </w:rPr>
        <w:noBreakHyphen/>
        <w:t>1/2 to 3 feet.  The leaf blade is 6 to 15 inches long, smooth except for cluster of hair just above ligule.  The leaf sheath is a basal sheath that is keeled, overlapping, relatively narrow; and has rounded upper sheaths.  The stem is erect; 1 to 6 per plant, branching near top.  The seedhead is a raceme, partially enclosed in conspicuous enlarged spathe, which turns a rusty color when plant matures.</w:t>
      </w:r>
    </w:p>
    <w:p w:rsidR="00BD5356" w:rsidRPr="00BD5356" w:rsidRDefault="00BD5356" w:rsidP="00BD5356">
      <w:pPr>
        <w:pStyle w:val="Heading1"/>
        <w:jc w:val="left"/>
        <w:rPr>
          <w:b w:val="0"/>
          <w:i/>
        </w:rPr>
      </w:pPr>
    </w:p>
    <w:p w:rsidR="00BD5356" w:rsidRPr="00BD5356" w:rsidRDefault="00BD5356" w:rsidP="00A72024">
      <w:pPr>
        <w:pStyle w:val="Heading2"/>
        <w:jc w:val="left"/>
        <w:rPr>
          <w:sz w:val="20"/>
        </w:rPr>
      </w:pPr>
      <w:r w:rsidRPr="00BD5356">
        <w:rPr>
          <w:sz w:val="20"/>
        </w:rPr>
        <w:t>Management</w:t>
      </w:r>
    </w:p>
    <w:p w:rsidR="00BD5356" w:rsidRPr="00BD5356" w:rsidRDefault="00BD5356" w:rsidP="00A72024">
      <w:pPr>
        <w:pStyle w:val="BodyText3"/>
        <w:spacing w:after="0"/>
        <w:jc w:val="left"/>
        <w:rPr>
          <w:sz w:val="20"/>
          <w:szCs w:val="20"/>
        </w:rPr>
      </w:pPr>
      <w:r w:rsidRPr="00BD5356">
        <w:rPr>
          <w:sz w:val="20"/>
          <w:szCs w:val="20"/>
        </w:rPr>
        <w:t>Although of fair grazing value, this grass is seldom, if ever, abundant enough to be a key management species.  It usually makes up no more than 3 to 5 percent of the plant composition.  Proper grazing of more plentiful associated grasses maintains proper percentage of this grass in the plant community.</w:t>
      </w:r>
    </w:p>
    <w:p w:rsidR="00BD5356" w:rsidRPr="00BD5356" w:rsidRDefault="00BD5356" w:rsidP="00A72024">
      <w:pPr>
        <w:pStyle w:val="Heading1"/>
        <w:jc w:val="left"/>
        <w:rPr>
          <w:b w:val="0"/>
          <w:i/>
        </w:rPr>
      </w:pPr>
    </w:p>
    <w:p w:rsidR="00BD5356" w:rsidRPr="00BD5356" w:rsidRDefault="00BD5356" w:rsidP="00A72024">
      <w:pPr>
        <w:pStyle w:val="Heading2"/>
        <w:jc w:val="left"/>
        <w:rPr>
          <w:sz w:val="20"/>
        </w:rPr>
      </w:pPr>
      <w:r w:rsidRPr="00BD5356">
        <w:rPr>
          <w:sz w:val="20"/>
        </w:rPr>
        <w:t>Establishment</w:t>
      </w:r>
    </w:p>
    <w:p w:rsidR="00BD5356" w:rsidRPr="00BD5356" w:rsidRDefault="00BD5356" w:rsidP="00A72024">
      <w:pPr>
        <w:pStyle w:val="BodyText3"/>
        <w:spacing w:after="0"/>
        <w:jc w:val="left"/>
        <w:rPr>
          <w:sz w:val="20"/>
          <w:szCs w:val="20"/>
        </w:rPr>
      </w:pPr>
      <w:r w:rsidRPr="00BD5356">
        <w:rPr>
          <w:sz w:val="20"/>
          <w:szCs w:val="20"/>
        </w:rPr>
        <w:t>New growth starts in early spring but most of growth is made during spring and summer.  Seedheads develop during fall, and seedstalks remain for several months.  Distinctive seedhead clusters make plants conspicuous after maturity.  Grows best in open areas but tolerates some shade.  Adapts primarily to well</w:t>
      </w:r>
      <w:r w:rsidRPr="00BD5356">
        <w:rPr>
          <w:sz w:val="20"/>
          <w:szCs w:val="20"/>
        </w:rPr>
        <w:noBreakHyphen/>
        <w:t>drained soils on uplands and does not tolerate wet sites.</w:t>
      </w:r>
    </w:p>
    <w:p w:rsidR="00BD5356" w:rsidRPr="00BD5356" w:rsidRDefault="00BD5356" w:rsidP="00A72024">
      <w:pPr>
        <w:pStyle w:val="PlainText"/>
        <w:rPr>
          <w:rFonts w:ascii="Times New Roman" w:hAnsi="Times New Roman"/>
          <w:b/>
        </w:rPr>
      </w:pPr>
    </w:p>
    <w:p w:rsidR="00BD5356" w:rsidRPr="00BD5356" w:rsidRDefault="00BD5356" w:rsidP="00BD5356">
      <w:pPr>
        <w:pStyle w:val="Heading2"/>
        <w:jc w:val="left"/>
        <w:rPr>
          <w:sz w:val="20"/>
        </w:rPr>
      </w:pPr>
      <w:r w:rsidRPr="00BD5356">
        <w:rPr>
          <w:sz w:val="20"/>
        </w:rPr>
        <w:t xml:space="preserve">Cultivars, Improved and Selected Materials (and area of origin) </w:t>
      </w:r>
    </w:p>
    <w:p w:rsidR="00BD5356" w:rsidRPr="00BD5356" w:rsidRDefault="00BD5356" w:rsidP="00BD5356">
      <w:pPr>
        <w:pStyle w:val="PlainText"/>
        <w:rPr>
          <w:rFonts w:ascii="Times New Roman" w:hAnsi="Times New Roman"/>
          <w:b/>
        </w:rPr>
      </w:pPr>
      <w:r w:rsidRPr="00BD5356">
        <w:rPr>
          <w:rFonts w:ascii="Times New Roman" w:hAnsi="Times New Roman"/>
        </w:rPr>
        <w:t>Please contact your local NRCS Field Office.</w:t>
      </w:r>
    </w:p>
    <w:p w:rsidR="00BD5356" w:rsidRPr="00BD5356" w:rsidRDefault="00BD5356" w:rsidP="00BD5356">
      <w:pPr>
        <w:pStyle w:val="PlainText"/>
        <w:rPr>
          <w:rFonts w:ascii="Times New Roman" w:hAnsi="Times New Roman"/>
          <w:b/>
        </w:rPr>
      </w:pPr>
    </w:p>
    <w:p w:rsidR="00BD5356" w:rsidRPr="00BD5356" w:rsidRDefault="00BD5356" w:rsidP="00BD5356">
      <w:pPr>
        <w:pStyle w:val="Heading2"/>
        <w:jc w:val="left"/>
        <w:rPr>
          <w:sz w:val="20"/>
        </w:rPr>
      </w:pPr>
      <w:r w:rsidRPr="00BD5356">
        <w:rPr>
          <w:sz w:val="20"/>
        </w:rPr>
        <w:t>References</w:t>
      </w:r>
    </w:p>
    <w:p w:rsidR="00BD5356" w:rsidRPr="00BD5356" w:rsidRDefault="00BD5356" w:rsidP="00BD5356">
      <w:pPr>
        <w:pStyle w:val="PlainText"/>
        <w:rPr>
          <w:rFonts w:ascii="Times New Roman" w:hAnsi="Times New Roman"/>
        </w:rPr>
      </w:pPr>
      <w:r w:rsidRPr="00BD5356">
        <w:rPr>
          <w:rFonts w:ascii="Times New Roman" w:hAnsi="Times New Roman"/>
        </w:rPr>
        <w:t xml:space="preserve">Frandsen, W. 1960.  </w:t>
      </w:r>
      <w:r w:rsidRPr="00BD5356">
        <w:rPr>
          <w:rFonts w:ascii="Times New Roman" w:hAnsi="Times New Roman"/>
          <w:i/>
        </w:rPr>
        <w:t>Grass makes its own food</w:t>
      </w:r>
      <w:r w:rsidRPr="00BD5356">
        <w:rPr>
          <w:rFonts w:ascii="Times New Roman" w:hAnsi="Times New Roman"/>
        </w:rPr>
        <w:t>.  United States Department of Agriculture Information Bulletin.  223 pp.</w:t>
      </w:r>
    </w:p>
    <w:p w:rsidR="00BD5356" w:rsidRPr="00BD5356" w:rsidRDefault="00BD5356" w:rsidP="00BD5356">
      <w:pPr>
        <w:pStyle w:val="PlainText"/>
        <w:rPr>
          <w:rFonts w:ascii="Times New Roman" w:hAnsi="Times New Roman"/>
        </w:rPr>
      </w:pPr>
    </w:p>
    <w:p w:rsidR="00BD5356" w:rsidRPr="00BD5356" w:rsidRDefault="00BD5356" w:rsidP="00BD5356">
      <w:pPr>
        <w:pStyle w:val="PlainText"/>
        <w:rPr>
          <w:rFonts w:ascii="Times New Roman" w:hAnsi="Times New Roman"/>
        </w:rPr>
      </w:pPr>
      <w:r w:rsidRPr="00BD5356">
        <w:rPr>
          <w:rFonts w:ascii="Times New Roman" w:hAnsi="Times New Roman"/>
        </w:rPr>
        <w:t xml:space="preserve">Gates, F. 1937.  </w:t>
      </w:r>
      <w:r w:rsidRPr="00BD5356">
        <w:rPr>
          <w:rFonts w:ascii="Times New Roman" w:hAnsi="Times New Roman"/>
          <w:i/>
        </w:rPr>
        <w:t xml:space="preserve">Grasses in </w:t>
      </w:r>
      <w:smartTag w:uri="urn:schemas-microsoft-com:office:smarttags" w:element="place">
        <w:smartTag w:uri="urn:schemas-microsoft-com:office:smarttags" w:element="State">
          <w:r w:rsidRPr="00BD5356">
            <w:rPr>
              <w:rFonts w:ascii="Times New Roman" w:hAnsi="Times New Roman"/>
              <w:i/>
            </w:rPr>
            <w:t>Kansas</w:t>
          </w:r>
        </w:smartTag>
      </w:smartTag>
      <w:r w:rsidRPr="00BD5356">
        <w:rPr>
          <w:rFonts w:ascii="Times New Roman" w:hAnsi="Times New Roman"/>
        </w:rPr>
        <w:t xml:space="preserve">.  </w:t>
      </w:r>
      <w:smartTag w:uri="urn:schemas-microsoft-com:office:smarttags" w:element="place">
        <w:smartTag w:uri="urn:schemas-microsoft-com:office:smarttags" w:element="PlaceName">
          <w:r w:rsidRPr="00BD5356">
            <w:rPr>
              <w:rFonts w:ascii="Times New Roman" w:hAnsi="Times New Roman"/>
            </w:rPr>
            <w:t>Kansas</w:t>
          </w:r>
        </w:smartTag>
        <w:r w:rsidRPr="00BD5356">
          <w:rPr>
            <w:rFonts w:ascii="Times New Roman" w:hAnsi="Times New Roman"/>
          </w:rPr>
          <w:t xml:space="preserve"> </w:t>
        </w:r>
        <w:smartTag w:uri="urn:schemas-microsoft-com:office:smarttags" w:element="PlaceType">
          <w:r w:rsidRPr="00BD5356">
            <w:rPr>
              <w:rFonts w:ascii="Times New Roman" w:hAnsi="Times New Roman"/>
            </w:rPr>
            <w:t>State</w:t>
          </w:r>
        </w:smartTag>
      </w:smartTag>
      <w:r w:rsidRPr="00BD5356">
        <w:rPr>
          <w:rFonts w:ascii="Times New Roman" w:hAnsi="Times New Roman"/>
        </w:rPr>
        <w:t xml:space="preserve"> Bd. Agriculture Report.  220</w:t>
      </w:r>
      <w:r w:rsidRPr="00BD5356">
        <w:rPr>
          <w:rFonts w:ascii="Times New Roman" w:hAnsi="Times New Roman"/>
        </w:rPr>
        <w:noBreakHyphen/>
        <w:t>A. 55: Pp. 349.</w:t>
      </w:r>
    </w:p>
    <w:p w:rsidR="00BD5356" w:rsidRPr="00BD5356" w:rsidRDefault="00BD5356" w:rsidP="00BD5356">
      <w:pPr>
        <w:pStyle w:val="PlainText"/>
        <w:rPr>
          <w:rFonts w:ascii="Times New Roman" w:hAnsi="Times New Roman"/>
        </w:rPr>
      </w:pPr>
    </w:p>
    <w:p w:rsidR="00BD5356" w:rsidRPr="00BD5356" w:rsidRDefault="00BD5356" w:rsidP="00BD5356">
      <w:pPr>
        <w:pStyle w:val="PlainText"/>
        <w:rPr>
          <w:rFonts w:ascii="Times New Roman" w:hAnsi="Times New Roman"/>
        </w:rPr>
      </w:pPr>
      <w:r w:rsidRPr="00BD5356">
        <w:rPr>
          <w:rFonts w:ascii="Times New Roman" w:hAnsi="Times New Roman"/>
        </w:rPr>
        <w:t xml:space="preserve">Gay, C. &amp; D. Dwyer 1965.  </w:t>
      </w:r>
      <w:smartTag w:uri="urn:schemas-microsoft-com:office:smarttags" w:element="State">
        <w:smartTag w:uri="urn:schemas-microsoft-com:office:smarttags" w:element="place">
          <w:r w:rsidRPr="00BD5356">
            <w:rPr>
              <w:rFonts w:ascii="Times New Roman" w:hAnsi="Times New Roman"/>
              <w:i/>
            </w:rPr>
            <w:t>New Mexico</w:t>
          </w:r>
        </w:smartTag>
      </w:smartTag>
      <w:r w:rsidRPr="00BD5356">
        <w:rPr>
          <w:rFonts w:ascii="Times New Roman" w:hAnsi="Times New Roman"/>
          <w:i/>
        </w:rPr>
        <w:t xml:space="preserve"> grasses</w:t>
      </w:r>
      <w:r w:rsidRPr="00BD5356">
        <w:rPr>
          <w:rFonts w:ascii="Times New Roman" w:hAnsi="Times New Roman"/>
        </w:rPr>
        <w:t xml:space="preserve">.  </w:t>
      </w:r>
      <w:smartTag w:uri="urn:schemas-microsoft-com:office:smarttags" w:element="place">
        <w:smartTag w:uri="urn:schemas-microsoft-com:office:smarttags" w:element="PlaceName">
          <w:r w:rsidRPr="00BD5356">
            <w:rPr>
              <w:rFonts w:ascii="Times New Roman" w:hAnsi="Times New Roman"/>
            </w:rPr>
            <w:t>New Mexico</w:t>
          </w:r>
        </w:smartTag>
        <w:r w:rsidRPr="00BD5356">
          <w:rPr>
            <w:rFonts w:ascii="Times New Roman" w:hAnsi="Times New Roman"/>
          </w:rPr>
          <w:t xml:space="preserve"> </w:t>
        </w:r>
        <w:smartTag w:uri="urn:schemas-microsoft-com:office:smarttags" w:element="PlaceType">
          <w:r w:rsidRPr="00BD5356">
            <w:rPr>
              <w:rFonts w:ascii="Times New Roman" w:hAnsi="Times New Roman"/>
            </w:rPr>
            <w:t>State</w:t>
          </w:r>
        </w:smartTag>
        <w:r w:rsidRPr="00BD5356">
          <w:rPr>
            <w:rFonts w:ascii="Times New Roman" w:hAnsi="Times New Roman"/>
          </w:rPr>
          <w:t xml:space="preserve"> </w:t>
        </w:r>
        <w:smartTag w:uri="urn:schemas-microsoft-com:office:smarttags" w:element="PlaceType">
          <w:r w:rsidRPr="00BD5356">
            <w:rPr>
              <w:rFonts w:ascii="Times New Roman" w:hAnsi="Times New Roman"/>
            </w:rPr>
            <w:t>University</w:t>
          </w:r>
        </w:smartTag>
      </w:smartTag>
      <w:r w:rsidRPr="00BD5356">
        <w:rPr>
          <w:rFonts w:ascii="Times New Roman" w:hAnsi="Times New Roman"/>
        </w:rPr>
        <w:t>.  Circ. 374.  85 pp.</w:t>
      </w:r>
    </w:p>
    <w:p w:rsidR="00BD5356" w:rsidRPr="00BD5356" w:rsidRDefault="00BD5356" w:rsidP="00BD5356">
      <w:pPr>
        <w:pStyle w:val="PlainText"/>
        <w:rPr>
          <w:rFonts w:ascii="Times New Roman" w:hAnsi="Times New Roman"/>
        </w:rPr>
      </w:pPr>
    </w:p>
    <w:p w:rsidR="00BD5356" w:rsidRPr="00BD5356" w:rsidRDefault="00BD5356" w:rsidP="00BD5356">
      <w:pPr>
        <w:pStyle w:val="PlainText"/>
        <w:rPr>
          <w:rFonts w:ascii="Times New Roman" w:hAnsi="Times New Roman"/>
        </w:rPr>
      </w:pPr>
      <w:r w:rsidRPr="00BD5356">
        <w:rPr>
          <w:rFonts w:ascii="Times New Roman" w:hAnsi="Times New Roman"/>
        </w:rPr>
        <w:lastRenderedPageBreak/>
        <w:t xml:space="preserve">Hitchcock, A. 1950.  </w:t>
      </w:r>
      <w:r w:rsidRPr="00BD5356">
        <w:rPr>
          <w:rFonts w:ascii="Times New Roman" w:hAnsi="Times New Roman"/>
          <w:i/>
        </w:rPr>
        <w:t>Manual of the grasses of the United States</w:t>
      </w:r>
      <w:r w:rsidRPr="00BD5356">
        <w:rPr>
          <w:rFonts w:ascii="Times New Roman" w:hAnsi="Times New Roman"/>
        </w:rPr>
        <w:t>.  2nd Ed.  Revised by Agnes Chase.  United States Department of Agriculture Misc. Pub. 200.  1051 pp.</w:t>
      </w:r>
    </w:p>
    <w:p w:rsidR="00BD5356" w:rsidRPr="00BD5356" w:rsidRDefault="00BD5356" w:rsidP="00BD5356">
      <w:pPr>
        <w:pStyle w:val="PlainText"/>
        <w:rPr>
          <w:rFonts w:ascii="Times New Roman" w:hAnsi="Times New Roman"/>
        </w:rPr>
      </w:pPr>
    </w:p>
    <w:p w:rsidR="00BD5356" w:rsidRPr="00BD5356" w:rsidRDefault="00BD5356" w:rsidP="00BD5356">
      <w:pPr>
        <w:pStyle w:val="PlainText"/>
        <w:rPr>
          <w:rFonts w:ascii="Times New Roman" w:hAnsi="Times New Roman"/>
        </w:rPr>
      </w:pPr>
      <w:r w:rsidRPr="00BD5356">
        <w:rPr>
          <w:rFonts w:ascii="Times New Roman" w:hAnsi="Times New Roman"/>
        </w:rPr>
        <w:t xml:space="preserve">Hoffman, G. &amp; B. Ragsdale [n.d.].  </w:t>
      </w:r>
      <w:r w:rsidRPr="00BD5356">
        <w:rPr>
          <w:rFonts w:ascii="Times New Roman" w:hAnsi="Times New Roman"/>
          <w:i/>
        </w:rPr>
        <w:t>Know your grasses</w:t>
      </w:r>
      <w:r w:rsidRPr="00BD5356">
        <w:rPr>
          <w:rFonts w:ascii="Times New Roman" w:hAnsi="Times New Roman"/>
        </w:rPr>
        <w:t xml:space="preserve">.  </w:t>
      </w:r>
      <w:smartTag w:uri="urn:schemas-microsoft-com:office:smarttags" w:element="place">
        <w:smartTag w:uri="urn:schemas-microsoft-com:office:smarttags" w:element="PlaceName">
          <w:r w:rsidRPr="00BD5356">
            <w:rPr>
              <w:rFonts w:ascii="Times New Roman" w:hAnsi="Times New Roman"/>
            </w:rPr>
            <w:t>Texas</w:t>
          </w:r>
        </w:smartTag>
        <w:r w:rsidRPr="00BD5356">
          <w:rPr>
            <w:rFonts w:ascii="Times New Roman" w:hAnsi="Times New Roman"/>
          </w:rPr>
          <w:t xml:space="preserve"> </w:t>
        </w:r>
        <w:smartTag w:uri="urn:schemas-microsoft-com:office:smarttags" w:element="PlaceName">
          <w:r w:rsidRPr="00BD5356">
            <w:rPr>
              <w:rFonts w:ascii="Times New Roman" w:hAnsi="Times New Roman"/>
            </w:rPr>
            <w:t>A &amp; M</w:t>
          </w:r>
        </w:smartTag>
        <w:r w:rsidRPr="00BD5356">
          <w:rPr>
            <w:rFonts w:ascii="Times New Roman" w:hAnsi="Times New Roman"/>
          </w:rPr>
          <w:t xml:space="preserve"> </w:t>
        </w:r>
        <w:smartTag w:uri="urn:schemas-microsoft-com:office:smarttags" w:element="PlaceType">
          <w:r w:rsidRPr="00BD5356">
            <w:rPr>
              <w:rFonts w:ascii="Times New Roman" w:hAnsi="Times New Roman"/>
            </w:rPr>
            <w:t>University</w:t>
          </w:r>
        </w:smartTag>
      </w:smartTag>
      <w:r w:rsidRPr="00BD5356">
        <w:rPr>
          <w:rFonts w:ascii="Times New Roman" w:hAnsi="Times New Roman"/>
        </w:rPr>
        <w:t xml:space="preserve"> Agriculture Extension Service Bulletin.  182 (Rev.).  48 pp.</w:t>
      </w:r>
    </w:p>
    <w:p w:rsidR="00BD5356" w:rsidRPr="00BD5356" w:rsidRDefault="00BD5356" w:rsidP="00BD5356">
      <w:pPr>
        <w:pStyle w:val="PlainText"/>
        <w:rPr>
          <w:rFonts w:ascii="Times New Roman" w:hAnsi="Times New Roman"/>
        </w:rPr>
      </w:pPr>
    </w:p>
    <w:p w:rsidR="00BD5356" w:rsidRPr="00BD5356" w:rsidRDefault="00BD5356" w:rsidP="00BD5356">
      <w:pPr>
        <w:pStyle w:val="PlainText"/>
        <w:rPr>
          <w:rFonts w:ascii="Times New Roman" w:hAnsi="Times New Roman"/>
        </w:rPr>
      </w:pPr>
      <w:r w:rsidRPr="00BD5356">
        <w:rPr>
          <w:rFonts w:ascii="Times New Roman" w:hAnsi="Times New Roman"/>
        </w:rPr>
        <w:t xml:space="preserve">Judd, </w:t>
      </w:r>
      <w:smartTag w:uri="urn:schemas-microsoft-com:office:smarttags" w:element="place">
        <w:r w:rsidRPr="00BD5356">
          <w:rPr>
            <w:rFonts w:ascii="Times New Roman" w:hAnsi="Times New Roman"/>
          </w:rPr>
          <w:t>I.</w:t>
        </w:r>
      </w:smartTag>
      <w:r w:rsidRPr="00BD5356">
        <w:rPr>
          <w:rFonts w:ascii="Times New Roman" w:hAnsi="Times New Roman"/>
        </w:rPr>
        <w:t xml:space="preserve"> 1962.  </w:t>
      </w:r>
      <w:r w:rsidRPr="00BD5356">
        <w:rPr>
          <w:rFonts w:ascii="Times New Roman" w:hAnsi="Times New Roman"/>
          <w:i/>
        </w:rPr>
        <w:t>Principal forage plants of southwestern ranges</w:t>
      </w:r>
      <w:r w:rsidRPr="00BD5356">
        <w:rPr>
          <w:rFonts w:ascii="Times New Roman" w:hAnsi="Times New Roman"/>
        </w:rPr>
        <w:t xml:space="preserve">.  United States Department of </w:t>
      </w:r>
      <w:smartTag w:uri="urn:schemas-microsoft-com:office:smarttags" w:element="place">
        <w:smartTag w:uri="urn:schemas-microsoft-com:office:smarttags" w:element="PlaceName">
          <w:r w:rsidRPr="00BD5356">
            <w:rPr>
              <w:rFonts w:ascii="Times New Roman" w:hAnsi="Times New Roman"/>
            </w:rPr>
            <w:t>Agriculture</w:t>
          </w:r>
        </w:smartTag>
        <w:r w:rsidRPr="00BD5356">
          <w:rPr>
            <w:rFonts w:ascii="Times New Roman" w:hAnsi="Times New Roman"/>
          </w:rPr>
          <w:t xml:space="preserve"> </w:t>
        </w:r>
        <w:smartTag w:uri="urn:schemas-microsoft-com:office:smarttags" w:element="PlaceType">
          <w:r w:rsidRPr="00BD5356">
            <w:rPr>
              <w:rFonts w:ascii="Times New Roman" w:hAnsi="Times New Roman"/>
            </w:rPr>
            <w:t>Forest</w:t>
          </w:r>
        </w:smartTag>
      </w:smartTag>
      <w:r w:rsidRPr="00BD5356">
        <w:rPr>
          <w:rFonts w:ascii="Times New Roman" w:hAnsi="Times New Roman"/>
        </w:rPr>
        <w:t xml:space="preserve"> Service.</w:t>
      </w:r>
    </w:p>
    <w:p w:rsidR="00BD5356" w:rsidRPr="00BD5356" w:rsidRDefault="00BD5356" w:rsidP="00BD5356">
      <w:pPr>
        <w:pStyle w:val="PlainText"/>
        <w:rPr>
          <w:rFonts w:ascii="Times New Roman" w:hAnsi="Times New Roman"/>
        </w:rPr>
      </w:pPr>
    </w:p>
    <w:p w:rsidR="00BD5356" w:rsidRPr="00BD5356" w:rsidRDefault="00BD5356" w:rsidP="00BD5356">
      <w:pPr>
        <w:pStyle w:val="PlainText"/>
        <w:rPr>
          <w:rFonts w:ascii="Times New Roman" w:hAnsi="Times New Roman"/>
        </w:rPr>
      </w:pPr>
      <w:r w:rsidRPr="00BD5356">
        <w:rPr>
          <w:rFonts w:ascii="Times New Roman" w:hAnsi="Times New Roman"/>
        </w:rPr>
        <w:t>Leithead, H.L, L.L. Yarlett, &amp; T.N. Shiflet. February 1971</w:t>
      </w:r>
      <w:r w:rsidRPr="00BD5356">
        <w:rPr>
          <w:rFonts w:ascii="Times New Roman" w:hAnsi="Times New Roman"/>
          <w:i/>
        </w:rPr>
        <w:t>.  100 native forage grasses in 11 southern states</w:t>
      </w:r>
      <w:r w:rsidRPr="00BD5356">
        <w:rPr>
          <w:rFonts w:ascii="Times New Roman" w:hAnsi="Times New Roman"/>
        </w:rPr>
        <w:t xml:space="preserve">.  USDA SCS Agriculture Handbook No. 389, </w:t>
      </w:r>
      <w:smartTag w:uri="urn:schemas-microsoft-com:office:smarttags" w:element="place">
        <w:smartTag w:uri="urn:schemas-microsoft-com:office:smarttags" w:element="City">
          <w:r w:rsidRPr="00BD5356">
            <w:rPr>
              <w:rFonts w:ascii="Times New Roman" w:hAnsi="Times New Roman"/>
            </w:rPr>
            <w:t>Washington</w:t>
          </w:r>
        </w:smartTag>
        <w:r w:rsidRPr="00BD5356">
          <w:rPr>
            <w:rFonts w:ascii="Times New Roman" w:hAnsi="Times New Roman"/>
          </w:rPr>
          <w:t xml:space="preserve">, </w:t>
        </w:r>
        <w:smartTag w:uri="urn:schemas-microsoft-com:office:smarttags" w:element="State">
          <w:r w:rsidRPr="00BD5356">
            <w:rPr>
              <w:rFonts w:ascii="Times New Roman" w:hAnsi="Times New Roman"/>
            </w:rPr>
            <w:t>D.C.</w:t>
          </w:r>
        </w:smartTag>
      </w:smartTag>
      <w:r w:rsidRPr="00BD5356">
        <w:rPr>
          <w:rFonts w:ascii="Times New Roman" w:hAnsi="Times New Roman"/>
        </w:rPr>
        <w:t xml:space="preserve">  216p.</w:t>
      </w:r>
    </w:p>
    <w:p w:rsidR="00BD5356" w:rsidRPr="00BD5356" w:rsidRDefault="00BD5356" w:rsidP="00BD5356">
      <w:pPr>
        <w:pStyle w:val="PlainText"/>
        <w:rPr>
          <w:rFonts w:ascii="Times New Roman" w:hAnsi="Times New Roman"/>
        </w:rPr>
      </w:pPr>
    </w:p>
    <w:p w:rsidR="00BD5356" w:rsidRPr="00BD5356" w:rsidRDefault="00BD5356" w:rsidP="00BD5356">
      <w:pPr>
        <w:pStyle w:val="PlainText"/>
        <w:rPr>
          <w:rFonts w:ascii="Times New Roman" w:hAnsi="Times New Roman"/>
        </w:rPr>
      </w:pPr>
      <w:r w:rsidRPr="00BD5356">
        <w:rPr>
          <w:rFonts w:ascii="Times New Roman" w:hAnsi="Times New Roman"/>
        </w:rPr>
        <w:t xml:space="preserve">Rechenthin, C. A. 1956.  </w:t>
      </w:r>
      <w:r w:rsidRPr="00BD5356">
        <w:rPr>
          <w:rFonts w:ascii="Times New Roman" w:hAnsi="Times New Roman"/>
          <w:i/>
        </w:rPr>
        <w:t>Elementary morphology of grass growth and how it affects utilization</w:t>
      </w:r>
      <w:r w:rsidRPr="00BD5356">
        <w:rPr>
          <w:rFonts w:ascii="Times New Roman" w:hAnsi="Times New Roman"/>
        </w:rPr>
        <w:t>.  J. Range Mgmt.  9(4): Pp. 167</w:t>
      </w:r>
      <w:r w:rsidRPr="00BD5356">
        <w:rPr>
          <w:rFonts w:ascii="Times New Roman" w:hAnsi="Times New Roman"/>
        </w:rPr>
        <w:noBreakHyphen/>
        <w:t>170.</w:t>
      </w:r>
    </w:p>
    <w:p w:rsidR="00BD5356" w:rsidRPr="00BD5356" w:rsidRDefault="00BD5356" w:rsidP="00BD5356">
      <w:pPr>
        <w:pStyle w:val="PlainText"/>
        <w:rPr>
          <w:rFonts w:ascii="Times New Roman" w:hAnsi="Times New Roman"/>
        </w:rPr>
      </w:pPr>
    </w:p>
    <w:p w:rsidR="00BD5356" w:rsidRPr="00BD5356" w:rsidRDefault="00BD5356" w:rsidP="00BD5356">
      <w:pPr>
        <w:pStyle w:val="PlainText"/>
        <w:rPr>
          <w:rFonts w:ascii="Times New Roman" w:hAnsi="Times New Roman"/>
        </w:rPr>
      </w:pPr>
      <w:r w:rsidRPr="00BD5356">
        <w:rPr>
          <w:rFonts w:ascii="Times New Roman" w:hAnsi="Times New Roman"/>
        </w:rPr>
        <w:t xml:space="preserve">Shiflet, T. 1963.  </w:t>
      </w:r>
      <w:r w:rsidRPr="00BD5356">
        <w:rPr>
          <w:rFonts w:ascii="Times New Roman" w:hAnsi="Times New Roman"/>
          <w:i/>
        </w:rPr>
        <w:t xml:space="preserve">Major ecological factors controlling plant communities in </w:t>
      </w:r>
      <w:smartTag w:uri="urn:schemas-microsoft-com:office:smarttags" w:element="place">
        <w:smartTag w:uri="urn:schemas-microsoft-com:office:smarttags" w:element="State">
          <w:r w:rsidRPr="00BD5356">
            <w:rPr>
              <w:rFonts w:ascii="Times New Roman" w:hAnsi="Times New Roman"/>
              <w:i/>
            </w:rPr>
            <w:t>Louisiana</w:t>
          </w:r>
        </w:smartTag>
      </w:smartTag>
      <w:r w:rsidRPr="00BD5356">
        <w:rPr>
          <w:rFonts w:ascii="Times New Roman" w:hAnsi="Times New Roman"/>
          <w:i/>
        </w:rPr>
        <w:t xml:space="preserve"> marshes</w:t>
      </w:r>
      <w:r w:rsidRPr="00BD5356">
        <w:rPr>
          <w:rFonts w:ascii="Times New Roman" w:hAnsi="Times New Roman"/>
        </w:rPr>
        <w:t>.  J. Range Mgmt.  16(5): Pp. 231</w:t>
      </w:r>
      <w:r w:rsidRPr="00BD5356">
        <w:rPr>
          <w:rFonts w:ascii="Times New Roman" w:hAnsi="Times New Roman"/>
        </w:rPr>
        <w:noBreakHyphen/>
        <w:t>235.</w:t>
      </w:r>
    </w:p>
    <w:p w:rsidR="00BD5356" w:rsidRPr="00BD5356" w:rsidRDefault="00BD5356" w:rsidP="00BD5356">
      <w:pPr>
        <w:pStyle w:val="PlainText"/>
        <w:rPr>
          <w:rFonts w:ascii="Times New Roman" w:hAnsi="Times New Roman"/>
        </w:rPr>
      </w:pPr>
    </w:p>
    <w:p w:rsidR="00BD5356" w:rsidRPr="00BD5356" w:rsidRDefault="00BD5356" w:rsidP="00BD5356">
      <w:pPr>
        <w:pStyle w:val="PlainText"/>
        <w:rPr>
          <w:rFonts w:ascii="Times New Roman" w:hAnsi="Times New Roman"/>
        </w:rPr>
      </w:pPr>
      <w:r w:rsidRPr="00BD5356">
        <w:rPr>
          <w:rFonts w:ascii="Times New Roman" w:hAnsi="Times New Roman"/>
        </w:rPr>
        <w:t xml:space="preserve">Silveus, W. 1933.  </w:t>
      </w:r>
      <w:smartTag w:uri="urn:schemas-microsoft-com:office:smarttags" w:element="State">
        <w:smartTag w:uri="urn:schemas-microsoft-com:office:smarttags" w:element="place">
          <w:r w:rsidRPr="00BD5356">
            <w:rPr>
              <w:rFonts w:ascii="Times New Roman" w:hAnsi="Times New Roman"/>
              <w:i/>
            </w:rPr>
            <w:t>Texas</w:t>
          </w:r>
        </w:smartTag>
      </w:smartTag>
      <w:r w:rsidRPr="00BD5356">
        <w:rPr>
          <w:rFonts w:ascii="Times New Roman" w:hAnsi="Times New Roman"/>
          <w:i/>
        </w:rPr>
        <w:t xml:space="preserve"> grasses</w:t>
      </w:r>
      <w:r w:rsidRPr="00BD5356">
        <w:rPr>
          <w:rFonts w:ascii="Times New Roman" w:hAnsi="Times New Roman"/>
        </w:rPr>
        <w:t xml:space="preserve">.  W. A. Silveus.  </w:t>
      </w:r>
      <w:smartTag w:uri="urn:schemas-microsoft-com:office:smarttags" w:element="place">
        <w:smartTag w:uri="urn:schemas-microsoft-com:office:smarttags" w:element="City">
          <w:r w:rsidRPr="00BD5356">
            <w:rPr>
              <w:rFonts w:ascii="Times New Roman" w:hAnsi="Times New Roman"/>
            </w:rPr>
            <w:t>San Antonio</w:t>
          </w:r>
        </w:smartTag>
        <w:r w:rsidRPr="00BD5356">
          <w:rPr>
            <w:rFonts w:ascii="Times New Roman" w:hAnsi="Times New Roman"/>
          </w:rPr>
          <w:t xml:space="preserve">, </w:t>
        </w:r>
        <w:smartTag w:uri="urn:schemas-microsoft-com:office:smarttags" w:element="State">
          <w:r w:rsidRPr="00BD5356">
            <w:rPr>
              <w:rFonts w:ascii="Times New Roman" w:hAnsi="Times New Roman"/>
            </w:rPr>
            <w:t>Texas</w:t>
          </w:r>
        </w:smartTag>
      </w:smartTag>
      <w:r w:rsidRPr="00BD5356">
        <w:rPr>
          <w:rFonts w:ascii="Times New Roman" w:hAnsi="Times New Roman"/>
        </w:rPr>
        <w:t>.  782 pp.</w:t>
      </w:r>
    </w:p>
    <w:p w:rsidR="00BD5356" w:rsidRPr="00BD5356" w:rsidRDefault="00BD5356" w:rsidP="00BD5356">
      <w:pPr>
        <w:pStyle w:val="PlainText"/>
        <w:rPr>
          <w:rFonts w:ascii="Times New Roman" w:hAnsi="Times New Roman"/>
        </w:rPr>
      </w:pPr>
    </w:p>
    <w:p w:rsidR="00BD5356" w:rsidRPr="00BD5356" w:rsidRDefault="00BD5356" w:rsidP="00BD5356">
      <w:pPr>
        <w:pStyle w:val="PlainText"/>
        <w:rPr>
          <w:rFonts w:ascii="Times New Roman" w:hAnsi="Times New Roman"/>
        </w:rPr>
      </w:pPr>
      <w:r w:rsidRPr="00BD5356">
        <w:rPr>
          <w:rFonts w:ascii="Times New Roman" w:hAnsi="Times New Roman"/>
        </w:rPr>
        <w:t xml:space="preserve">Silveus, W. 1942.  </w:t>
      </w:r>
      <w:r w:rsidRPr="00BD5356">
        <w:rPr>
          <w:rFonts w:ascii="Times New Roman" w:hAnsi="Times New Roman"/>
          <w:i/>
        </w:rPr>
        <w:t>Grasses classification and description of species of Paspalum and Panicum in the United States</w:t>
      </w:r>
      <w:r w:rsidRPr="00BD5356">
        <w:rPr>
          <w:rFonts w:ascii="Times New Roman" w:hAnsi="Times New Roman"/>
        </w:rPr>
        <w:t xml:space="preserve">.  W. A. Silveus.  </w:t>
      </w:r>
      <w:smartTag w:uri="urn:schemas-microsoft-com:office:smarttags" w:element="place">
        <w:smartTag w:uri="urn:schemas-microsoft-com:office:smarttags" w:element="City">
          <w:r w:rsidRPr="00BD5356">
            <w:rPr>
              <w:rFonts w:ascii="Times New Roman" w:hAnsi="Times New Roman"/>
            </w:rPr>
            <w:t>San Antonio</w:t>
          </w:r>
        </w:smartTag>
        <w:r w:rsidRPr="00BD5356">
          <w:rPr>
            <w:rFonts w:ascii="Times New Roman" w:hAnsi="Times New Roman"/>
          </w:rPr>
          <w:t xml:space="preserve">, </w:t>
        </w:r>
        <w:smartTag w:uri="urn:schemas-microsoft-com:office:smarttags" w:element="State">
          <w:r w:rsidRPr="00BD5356">
            <w:rPr>
              <w:rFonts w:ascii="Times New Roman" w:hAnsi="Times New Roman"/>
            </w:rPr>
            <w:t>Texas</w:t>
          </w:r>
        </w:smartTag>
      </w:smartTag>
      <w:r w:rsidRPr="00BD5356">
        <w:rPr>
          <w:rFonts w:ascii="Times New Roman" w:hAnsi="Times New Roman"/>
        </w:rPr>
        <w:t>.  526 pp.</w:t>
      </w:r>
    </w:p>
    <w:p w:rsidR="00BD5356" w:rsidRPr="00BD5356" w:rsidRDefault="00BD5356" w:rsidP="00BD5356">
      <w:pPr>
        <w:pStyle w:val="PlainText"/>
        <w:rPr>
          <w:rFonts w:ascii="Times New Roman" w:hAnsi="Times New Roman"/>
        </w:rPr>
      </w:pPr>
    </w:p>
    <w:p w:rsidR="00BD5356" w:rsidRPr="00BD5356" w:rsidRDefault="00BD5356" w:rsidP="00BD5356">
      <w:pPr>
        <w:pStyle w:val="PlainText"/>
        <w:rPr>
          <w:rFonts w:ascii="Times New Roman" w:hAnsi="Times New Roman"/>
        </w:rPr>
      </w:pPr>
      <w:r w:rsidRPr="00BD5356">
        <w:rPr>
          <w:rFonts w:ascii="Times New Roman" w:hAnsi="Times New Roman"/>
        </w:rPr>
        <w:t xml:space="preserve">USDA, NRCS 2000.  </w:t>
      </w:r>
      <w:r w:rsidRPr="00BD5356">
        <w:rPr>
          <w:rFonts w:ascii="Times New Roman" w:hAnsi="Times New Roman"/>
          <w:i/>
        </w:rPr>
        <w:t>The PLANTS database</w:t>
      </w:r>
      <w:r w:rsidRPr="00BD5356">
        <w:rPr>
          <w:rFonts w:ascii="Times New Roman" w:hAnsi="Times New Roman"/>
        </w:rPr>
        <w:t xml:space="preserve">.  Version: 000321.  &lt;http://plants.usda.gov&gt;.  </w:t>
      </w:r>
      <w:smartTag w:uri="urn:schemas-microsoft-com:office:smarttags" w:element="PlaceName">
        <w:r w:rsidRPr="00BD5356">
          <w:rPr>
            <w:rFonts w:ascii="Times New Roman" w:hAnsi="Times New Roman"/>
          </w:rPr>
          <w:t>National</w:t>
        </w:r>
      </w:smartTag>
      <w:r w:rsidRPr="00BD5356">
        <w:rPr>
          <w:rFonts w:ascii="Times New Roman" w:hAnsi="Times New Roman"/>
        </w:rPr>
        <w:t xml:space="preserve"> </w:t>
      </w:r>
      <w:smartTag w:uri="urn:schemas-microsoft-com:office:smarttags" w:element="PlaceName">
        <w:r w:rsidRPr="00BD5356">
          <w:rPr>
            <w:rFonts w:ascii="Times New Roman" w:hAnsi="Times New Roman"/>
          </w:rPr>
          <w:t>Plant</w:t>
        </w:r>
      </w:smartTag>
      <w:r w:rsidRPr="00BD5356">
        <w:rPr>
          <w:rFonts w:ascii="Times New Roman" w:hAnsi="Times New Roman"/>
        </w:rPr>
        <w:t xml:space="preserve"> </w:t>
      </w:r>
      <w:smartTag w:uri="urn:schemas-microsoft-com:office:smarttags" w:element="PlaceName">
        <w:r w:rsidRPr="00BD5356">
          <w:rPr>
            <w:rFonts w:ascii="Times New Roman" w:hAnsi="Times New Roman"/>
          </w:rPr>
          <w:t>Data</w:t>
        </w:r>
      </w:smartTag>
      <w:r w:rsidRPr="00BD5356">
        <w:rPr>
          <w:rFonts w:ascii="Times New Roman" w:hAnsi="Times New Roman"/>
        </w:rPr>
        <w:t xml:space="preserve"> </w:t>
      </w:r>
      <w:smartTag w:uri="urn:schemas-microsoft-com:office:smarttags" w:element="PlaceType">
        <w:r w:rsidRPr="00BD5356">
          <w:rPr>
            <w:rFonts w:ascii="Times New Roman" w:hAnsi="Times New Roman"/>
          </w:rPr>
          <w:t>Center</w:t>
        </w:r>
      </w:smartTag>
      <w:r w:rsidRPr="00BD5356">
        <w:rPr>
          <w:rFonts w:ascii="Times New Roman" w:hAnsi="Times New Roman"/>
        </w:rPr>
        <w:t xml:space="preserve">, </w:t>
      </w:r>
      <w:smartTag w:uri="urn:schemas-microsoft-com:office:smarttags" w:element="place">
        <w:smartTag w:uri="urn:schemas-microsoft-com:office:smarttags" w:element="City">
          <w:r w:rsidRPr="00BD5356">
            <w:rPr>
              <w:rFonts w:ascii="Times New Roman" w:hAnsi="Times New Roman"/>
            </w:rPr>
            <w:t>Baton Rouge</w:t>
          </w:r>
        </w:smartTag>
        <w:r w:rsidRPr="00BD5356">
          <w:rPr>
            <w:rFonts w:ascii="Times New Roman" w:hAnsi="Times New Roman"/>
          </w:rPr>
          <w:t xml:space="preserve">, </w:t>
        </w:r>
        <w:smartTag w:uri="urn:schemas-microsoft-com:office:smarttags" w:element="State">
          <w:r w:rsidRPr="00BD5356">
            <w:rPr>
              <w:rFonts w:ascii="Times New Roman" w:hAnsi="Times New Roman"/>
            </w:rPr>
            <w:t>Louisiana</w:t>
          </w:r>
        </w:smartTag>
      </w:smartTag>
      <w:r w:rsidRPr="00BD5356">
        <w:rPr>
          <w:rFonts w:ascii="Times New Roman" w:hAnsi="Times New Roman"/>
        </w:rPr>
        <w:t>.</w:t>
      </w:r>
    </w:p>
    <w:p w:rsidR="00BD5356" w:rsidRPr="00BD5356" w:rsidRDefault="00BD5356" w:rsidP="00BD5356">
      <w:pPr>
        <w:pStyle w:val="PlainText"/>
        <w:rPr>
          <w:rFonts w:ascii="Times New Roman" w:hAnsi="Times New Roman"/>
          <w:b/>
        </w:rPr>
      </w:pPr>
    </w:p>
    <w:p w:rsidR="00BD5356" w:rsidRPr="00BD5356" w:rsidRDefault="00BD5356" w:rsidP="00BD5356">
      <w:pPr>
        <w:pStyle w:val="Heading2"/>
        <w:jc w:val="left"/>
        <w:rPr>
          <w:sz w:val="20"/>
        </w:rPr>
      </w:pPr>
      <w:r w:rsidRPr="00BD5356">
        <w:rPr>
          <w:sz w:val="20"/>
        </w:rPr>
        <w:t>Prepared By &amp; Species Coordinator:</w:t>
      </w:r>
    </w:p>
    <w:p w:rsidR="00BD5356" w:rsidRPr="00BD5356" w:rsidRDefault="00BD5356" w:rsidP="00BD5356">
      <w:pPr>
        <w:pStyle w:val="PlainText"/>
        <w:rPr>
          <w:rFonts w:ascii="Times New Roman" w:hAnsi="Times New Roman"/>
          <w:snapToGrid w:val="0"/>
        </w:rPr>
      </w:pPr>
      <w:r w:rsidRPr="00BD5356">
        <w:rPr>
          <w:rFonts w:ascii="Times New Roman" w:hAnsi="Times New Roman"/>
          <w:i/>
          <w:snapToGrid w:val="0"/>
        </w:rPr>
        <w:t>Percy Magee</w:t>
      </w:r>
      <w:r w:rsidRPr="00BD5356">
        <w:rPr>
          <w:rFonts w:ascii="Times New Roman" w:hAnsi="Times New Roman"/>
          <w:snapToGrid w:val="0"/>
        </w:rPr>
        <w:t xml:space="preserve"> , USDA, </w:t>
      </w:r>
      <w:smartTag w:uri="urn:schemas-microsoft-com:office:smarttags" w:element="PlaceName">
        <w:r w:rsidRPr="00BD5356">
          <w:rPr>
            <w:rFonts w:ascii="Times New Roman" w:hAnsi="Times New Roman"/>
            <w:snapToGrid w:val="0"/>
          </w:rPr>
          <w:t>NRCS</w:t>
        </w:r>
      </w:smartTag>
      <w:r w:rsidRPr="00BD5356">
        <w:rPr>
          <w:rFonts w:ascii="Times New Roman" w:hAnsi="Times New Roman"/>
          <w:snapToGrid w:val="0"/>
        </w:rPr>
        <w:t xml:space="preserve"> </w:t>
      </w:r>
      <w:smartTag w:uri="urn:schemas-microsoft-com:office:smarttags" w:element="PlaceName">
        <w:r w:rsidRPr="00BD5356">
          <w:rPr>
            <w:rFonts w:ascii="Times New Roman" w:hAnsi="Times New Roman"/>
            <w:snapToGrid w:val="0"/>
          </w:rPr>
          <w:t>National</w:t>
        </w:r>
      </w:smartTag>
      <w:r w:rsidRPr="00BD5356">
        <w:rPr>
          <w:rFonts w:ascii="Times New Roman" w:hAnsi="Times New Roman"/>
          <w:snapToGrid w:val="0"/>
        </w:rPr>
        <w:t xml:space="preserve"> </w:t>
      </w:r>
      <w:smartTag w:uri="urn:schemas-microsoft-com:office:smarttags" w:element="PlaceName">
        <w:r w:rsidRPr="00BD5356">
          <w:rPr>
            <w:rFonts w:ascii="Times New Roman" w:hAnsi="Times New Roman"/>
            <w:snapToGrid w:val="0"/>
          </w:rPr>
          <w:t>Plant</w:t>
        </w:r>
      </w:smartTag>
      <w:r w:rsidRPr="00BD5356">
        <w:rPr>
          <w:rFonts w:ascii="Times New Roman" w:hAnsi="Times New Roman"/>
          <w:snapToGrid w:val="0"/>
        </w:rPr>
        <w:t xml:space="preserve"> </w:t>
      </w:r>
      <w:smartTag w:uri="urn:schemas-microsoft-com:office:smarttags" w:element="PlaceName">
        <w:r w:rsidRPr="00BD5356">
          <w:rPr>
            <w:rFonts w:ascii="Times New Roman" w:hAnsi="Times New Roman"/>
            <w:snapToGrid w:val="0"/>
          </w:rPr>
          <w:t>Data</w:t>
        </w:r>
      </w:smartTag>
      <w:r w:rsidRPr="00BD5356">
        <w:rPr>
          <w:rFonts w:ascii="Times New Roman" w:hAnsi="Times New Roman"/>
          <w:snapToGrid w:val="0"/>
        </w:rPr>
        <w:t xml:space="preserve"> </w:t>
      </w:r>
      <w:smartTag w:uri="urn:schemas-microsoft-com:office:smarttags" w:element="PlaceType">
        <w:r w:rsidRPr="00BD5356">
          <w:rPr>
            <w:rFonts w:ascii="Times New Roman" w:hAnsi="Times New Roman"/>
            <w:snapToGrid w:val="0"/>
          </w:rPr>
          <w:t>Center</w:t>
        </w:r>
      </w:smartTag>
      <w:r w:rsidRPr="00BD5356">
        <w:rPr>
          <w:rFonts w:ascii="Times New Roman" w:hAnsi="Times New Roman"/>
          <w:snapToGrid w:val="0"/>
        </w:rPr>
        <w:t xml:space="preserve">, </w:t>
      </w:r>
      <w:smartTag w:uri="urn:schemas-microsoft-com:office:smarttags" w:element="place">
        <w:smartTag w:uri="urn:schemas-microsoft-com:office:smarttags" w:element="City">
          <w:r w:rsidRPr="00BD5356">
            <w:rPr>
              <w:rFonts w:ascii="Times New Roman" w:hAnsi="Times New Roman"/>
              <w:snapToGrid w:val="0"/>
            </w:rPr>
            <w:t>Baton Rouge</w:t>
          </w:r>
        </w:smartTag>
        <w:r w:rsidRPr="00BD5356">
          <w:rPr>
            <w:rFonts w:ascii="Times New Roman" w:hAnsi="Times New Roman"/>
            <w:snapToGrid w:val="0"/>
          </w:rPr>
          <w:t xml:space="preserve">, </w:t>
        </w:r>
        <w:smartTag w:uri="urn:schemas-microsoft-com:office:smarttags" w:element="State">
          <w:r w:rsidRPr="00BD5356">
            <w:rPr>
              <w:rFonts w:ascii="Times New Roman" w:hAnsi="Times New Roman"/>
              <w:snapToGrid w:val="0"/>
            </w:rPr>
            <w:t>Louisiana</w:t>
          </w:r>
        </w:smartTag>
      </w:smartTag>
    </w:p>
    <w:p w:rsidR="00BD5356" w:rsidRPr="00BD5356" w:rsidRDefault="00BD5356" w:rsidP="00BD5356">
      <w:pPr>
        <w:pStyle w:val="PlainText"/>
        <w:rPr>
          <w:rFonts w:ascii="Times New Roman" w:hAnsi="Times New Roman"/>
          <w:snapToGrid w:val="0"/>
        </w:rPr>
      </w:pPr>
    </w:p>
    <w:p w:rsidR="00BD5356" w:rsidRPr="00BD5356" w:rsidRDefault="00BD5356" w:rsidP="00BD5356">
      <w:pPr>
        <w:pStyle w:val="PlainText"/>
        <w:rPr>
          <w:rFonts w:ascii="Times New Roman" w:hAnsi="Times New Roman"/>
          <w:snapToGrid w:val="0"/>
          <w:sz w:val="16"/>
          <w:szCs w:val="16"/>
        </w:rPr>
      </w:pPr>
      <w:r w:rsidRPr="00BD5356">
        <w:rPr>
          <w:rFonts w:ascii="Times New Roman" w:hAnsi="Times New Roman"/>
          <w:snapToGrid w:val="0"/>
          <w:sz w:val="16"/>
          <w:szCs w:val="16"/>
        </w:rPr>
        <w:t>Edited: 19june02 ahv; jul03 ahv; 10aug03jsp, 19Oct04rln; 24may06jsp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6CB1" w:rsidRDefault="00B06CB1">
      <w:r>
        <w:separator/>
      </w:r>
    </w:p>
  </w:endnote>
  <w:endnote w:type="continuationSeparator" w:id="0">
    <w:p w:rsidR="00B06CB1" w:rsidRDefault="00B06C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6CB1" w:rsidRDefault="00B06CB1">
      <w:r>
        <w:separator/>
      </w:r>
    </w:p>
  </w:footnote>
  <w:footnote w:type="continuationSeparator" w:id="0">
    <w:p w:rsidR="00B06CB1" w:rsidRDefault="00B06C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2546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25463"/>
    <w:rsid w:val="000578C2"/>
    <w:rsid w:val="000607FF"/>
    <w:rsid w:val="000867C9"/>
    <w:rsid w:val="000A1774"/>
    <w:rsid w:val="000F1970"/>
    <w:rsid w:val="00134B3C"/>
    <w:rsid w:val="001478F1"/>
    <w:rsid w:val="00180CD4"/>
    <w:rsid w:val="001B6C75"/>
    <w:rsid w:val="001C4209"/>
    <w:rsid w:val="001D6A53"/>
    <w:rsid w:val="001F7210"/>
    <w:rsid w:val="002148DF"/>
    <w:rsid w:val="00222F37"/>
    <w:rsid w:val="002375B8"/>
    <w:rsid w:val="0026727E"/>
    <w:rsid w:val="002B74D7"/>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B4B3E"/>
    <w:rsid w:val="00712AC4"/>
    <w:rsid w:val="007A3680"/>
    <w:rsid w:val="007F3743"/>
    <w:rsid w:val="0089154B"/>
    <w:rsid w:val="008B3C33"/>
    <w:rsid w:val="008E6018"/>
    <w:rsid w:val="008F3D5A"/>
    <w:rsid w:val="00982214"/>
    <w:rsid w:val="00993F76"/>
    <w:rsid w:val="00A06FE6"/>
    <w:rsid w:val="00A12175"/>
    <w:rsid w:val="00A72024"/>
    <w:rsid w:val="00A8423D"/>
    <w:rsid w:val="00AC71B6"/>
    <w:rsid w:val="00AD30BE"/>
    <w:rsid w:val="00AE3911"/>
    <w:rsid w:val="00B06CB1"/>
    <w:rsid w:val="00B630BC"/>
    <w:rsid w:val="00B755F2"/>
    <w:rsid w:val="00B841F9"/>
    <w:rsid w:val="00B8425D"/>
    <w:rsid w:val="00BD5356"/>
    <w:rsid w:val="00BD616F"/>
    <w:rsid w:val="00BE5356"/>
    <w:rsid w:val="00BF44A8"/>
    <w:rsid w:val="00C71B7B"/>
    <w:rsid w:val="00C81773"/>
    <w:rsid w:val="00CD49CC"/>
    <w:rsid w:val="00CF06F8"/>
    <w:rsid w:val="00CF7EC1"/>
    <w:rsid w:val="00D62818"/>
    <w:rsid w:val="00DD41E3"/>
    <w:rsid w:val="00E06CB6"/>
    <w:rsid w:val="00E54F64"/>
    <w:rsid w:val="00E93233"/>
    <w:rsid w:val="00EA5C94"/>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BD5356"/>
    <w:pPr>
      <w:spacing w:after="120"/>
    </w:pPr>
    <w:rPr>
      <w:sz w:val="16"/>
      <w:szCs w:val="16"/>
    </w:rPr>
  </w:style>
  <w:style w:type="paragraph" w:styleId="PlainText">
    <w:name w:val="Plain Text"/>
    <w:basedOn w:val="Normal"/>
    <w:rsid w:val="00BD5356"/>
    <w:pPr>
      <w:jc w:val="left"/>
    </w:pPr>
    <w:rPr>
      <w:rFonts w:ascii="Courier New" w:hAnsi="Courier New"/>
      <w:sz w:val="20"/>
    </w:rPr>
  </w:style>
  <w:style w:type="paragraph" w:customStyle="1" w:styleId="list">
    <w:name w:val="list"/>
    <w:basedOn w:val="Normal"/>
    <w:rsid w:val="00BD5356"/>
    <w:pPr>
      <w:spacing w:before="100" w:beforeAutospacing="1" w:after="100" w:afterAutospacing="1"/>
      <w:jc w:val="left"/>
    </w:pPr>
    <w:rPr>
      <w:rFonts w:ascii="Arial" w:hAnsi="Arial" w:cs="Arial"/>
      <w:color w:val="00000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ELLIOTT’S BLUESTEM</vt:lpstr>
    </vt:vector>
  </TitlesOfParts>
  <Company>USDA NRCS National Plant Data Center</Company>
  <LinksUpToDate>false</LinksUpToDate>
  <CharactersWithSpaces>5235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ELLIOTT’S BLUESTEM</dc:title>
  <dc:subject>Andropogon gyrans Ashe var. gyrans</dc:subject>
  <dc:creator>William Farrell</dc:creator>
  <cp:keywords/>
  <cp:lastModifiedBy>William Farrell</cp:lastModifiedBy>
  <cp:revision>2</cp:revision>
  <cp:lastPrinted>2003-06-09T21:39:00Z</cp:lastPrinted>
  <dcterms:created xsi:type="dcterms:W3CDTF">2011-01-25T19:37:00Z</dcterms:created>
  <dcterms:modified xsi:type="dcterms:W3CDTF">2011-01-25T19:37:00Z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