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613CA4" w:rsidP="00E9203C">
      <w:pPr>
        <w:pStyle w:val="Heading1"/>
      </w:pPr>
      <w:r>
        <w:lastRenderedPageBreak/>
        <w:t>paper birch</w:t>
      </w:r>
    </w:p>
    <w:p w:rsidR="00CE7C18" w:rsidRDefault="00613CA4" w:rsidP="00CE7C18">
      <w:pPr>
        <w:pStyle w:val="Heading2"/>
      </w:pPr>
      <w:r>
        <w:t>Betula papyrifera</w:t>
      </w:r>
      <w:r w:rsidRPr="008F3D5A">
        <w:t xml:space="preserve"> </w:t>
      </w:r>
      <w:r w:rsidRPr="00613CA4">
        <w:rPr>
          <w:i w:val="0"/>
        </w:rPr>
        <w:t>Marsh</w:t>
      </w:r>
      <w:r>
        <w:t>.</w:t>
      </w:r>
    </w:p>
    <w:p w:rsidR="00614036" w:rsidRDefault="00614036" w:rsidP="006A29CA">
      <w:pPr>
        <w:pStyle w:val="PlantSymbol"/>
      </w:pPr>
      <w:r w:rsidRPr="00A90532">
        <w:t xml:space="preserve">Plant Symbol = </w:t>
      </w:r>
      <w:r w:rsidR="00613CA4">
        <w:t>BEPA</w:t>
      </w:r>
    </w:p>
    <w:p w:rsidR="00613CA4" w:rsidRPr="00A90532" w:rsidRDefault="00613CA4" w:rsidP="006A29CA">
      <w:pPr>
        <w:pStyle w:val="PlantSymbol"/>
      </w:pPr>
    </w:p>
    <w:p w:rsidR="00613CA4" w:rsidRPr="00013197" w:rsidRDefault="00613CA4" w:rsidP="00613CA4">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13197">
        <w:rPr>
          <w:i/>
          <w:sz w:val="20"/>
        </w:rPr>
        <w:t xml:space="preserve">Contributed By: </w:t>
      </w:r>
      <w:r w:rsidRPr="00613CA4">
        <w:rPr>
          <w:sz w:val="20"/>
        </w:rPr>
        <w:t>USDA NRCS National Plant Data Center</w:t>
      </w:r>
    </w:p>
    <w:p w:rsidR="00613CA4" w:rsidRDefault="00613CA4" w:rsidP="00613CA4">
      <w:pPr>
        <w:pStyle w:val="BodytextNRCS"/>
        <w:spacing w:before="240"/>
        <w:jc w:val="center"/>
        <w:rPr>
          <w:i/>
          <w:sz w:val="16"/>
          <w:szCs w:val="16"/>
        </w:rPr>
      </w:pPr>
      <w:r>
        <w:rPr>
          <w:noProof/>
        </w:rPr>
        <w:drawing>
          <wp:inline distT="0" distB="0" distL="0" distR="0" wp14:anchorId="15B387EC" wp14:editId="2372359D">
            <wp:extent cx="2466975" cy="3495675"/>
            <wp:effectExtent l="0" t="0" r="9525" b="9525"/>
            <wp:docPr id="1" name="Picture 1" descr="Paper birch (Betula papyrifera) showing its striking golden leaves and white bark in the foreground, contrsted with deep green larch trees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aper birch (Betula papyrifera)"/>
                    <pic:cNvPicPr>
                      <a:picLocks noChangeAspect="1" noChangeArrowheads="1"/>
                    </pic:cNvPicPr>
                  </pic:nvPicPr>
                  <pic:blipFill>
                    <a:blip r:embed="rId11"/>
                    <a:srcRect/>
                    <a:stretch>
                      <a:fillRect/>
                    </a:stretch>
                  </pic:blipFill>
                  <pic:spPr bwMode="auto">
                    <a:xfrm>
                      <a:off x="0" y="0"/>
                      <a:ext cx="2466975" cy="3495675"/>
                    </a:xfrm>
                    <a:prstGeom prst="rect">
                      <a:avLst/>
                    </a:prstGeom>
                    <a:noFill/>
                    <a:ln w="9525">
                      <a:noFill/>
                      <a:miter lim="800000"/>
                      <a:headEnd/>
                      <a:tailEnd/>
                    </a:ln>
                  </pic:spPr>
                </pic:pic>
              </a:graphicData>
            </a:graphic>
          </wp:inline>
        </w:drawing>
      </w:r>
    </w:p>
    <w:p w:rsidR="00613CA4" w:rsidRDefault="00613CA4" w:rsidP="00613CA4">
      <w:pPr>
        <w:rPr>
          <w:sz w:val="16"/>
        </w:rPr>
      </w:pPr>
      <w:r>
        <w:rPr>
          <w:sz w:val="16"/>
        </w:rPr>
        <w:t>Paper birch in the foreground with larch in the background.</w:t>
      </w:r>
    </w:p>
    <w:p w:rsidR="00613CA4" w:rsidRDefault="00613CA4" w:rsidP="00313071">
      <w:pPr>
        <w:ind w:right="648"/>
        <w:jc w:val="right"/>
        <w:rPr>
          <w:sz w:val="16"/>
        </w:rPr>
      </w:pPr>
      <w:r>
        <w:rPr>
          <w:sz w:val="16"/>
        </w:rPr>
        <w:t>© A.V. Lozhkin</w:t>
      </w:r>
    </w:p>
    <w:p w:rsidR="00613CA4" w:rsidRDefault="00613CA4" w:rsidP="00313071">
      <w:pPr>
        <w:ind w:right="648"/>
        <w:jc w:val="right"/>
        <w:rPr>
          <w:sz w:val="16"/>
        </w:rPr>
      </w:pPr>
      <w:r>
        <w:rPr>
          <w:sz w:val="16"/>
        </w:rPr>
        <w:t>Atlas of Beringia</w:t>
      </w:r>
    </w:p>
    <w:p w:rsidR="00613CA4" w:rsidRDefault="00613CA4" w:rsidP="00313071">
      <w:pPr>
        <w:ind w:right="648"/>
        <w:jc w:val="right"/>
        <w:rPr>
          <w:sz w:val="16"/>
        </w:rPr>
      </w:pPr>
      <w:r>
        <w:rPr>
          <w:sz w:val="16"/>
        </w:rPr>
        <w:t>National Oceanic &amp; Atmospheric Administration</w:t>
      </w:r>
    </w:p>
    <w:p w:rsidR="00712AC4" w:rsidRDefault="000F1970" w:rsidP="007866F3">
      <w:pPr>
        <w:pStyle w:val="Heading3"/>
      </w:pPr>
      <w:r w:rsidRPr="00A90532">
        <w:t>Alternate Names</w:t>
      </w:r>
    </w:p>
    <w:p w:rsidR="00613CA4" w:rsidRDefault="00613CA4" w:rsidP="007866F3">
      <w:pPr>
        <w:pStyle w:val="Heading3"/>
        <w:rPr>
          <w:b w:val="0"/>
        </w:rPr>
      </w:pPr>
      <w:r w:rsidRPr="00613CA4">
        <w:rPr>
          <w:b w:val="0"/>
        </w:rPr>
        <w:t>White birch (B. p. var. pap</w:t>
      </w:r>
      <w:r w:rsidR="000355D3">
        <w:rPr>
          <w:b w:val="0"/>
        </w:rPr>
        <w:t>y</w:t>
      </w:r>
      <w:r w:rsidRPr="00613CA4">
        <w:rPr>
          <w:b w:val="0"/>
        </w:rPr>
        <w:t xml:space="preserve">rifera), </w:t>
      </w:r>
      <w:proofErr w:type="spellStart"/>
      <w:r w:rsidRPr="00613CA4">
        <w:rPr>
          <w:b w:val="0"/>
        </w:rPr>
        <w:t>paperbark</w:t>
      </w:r>
      <w:proofErr w:type="spellEnd"/>
      <w:r w:rsidRPr="00613CA4">
        <w:rPr>
          <w:b w:val="0"/>
        </w:rPr>
        <w:t xml:space="preserve"> birch, silver birch, canoe birch; western paper birch (B. p. var. commutata), mountain paper birch (B. p. var. cordifolia), Kenai birch (B. p. var. kenaica)</w:t>
      </w:r>
    </w:p>
    <w:p w:rsidR="00613CA4" w:rsidRDefault="00613CA4" w:rsidP="007866F3">
      <w:pPr>
        <w:pStyle w:val="Heading3"/>
        <w:rPr>
          <w:b w:val="0"/>
        </w:rPr>
      </w:pPr>
    </w:p>
    <w:p w:rsidR="00613CA4" w:rsidRPr="00613CA4" w:rsidRDefault="00CD49CC" w:rsidP="00613CA4">
      <w:pPr>
        <w:pStyle w:val="Heading3"/>
      </w:pPr>
      <w:r w:rsidRPr="00613CA4">
        <w:t>Uses</w:t>
      </w:r>
      <w:bookmarkStart w:id="0" w:name="OLE_LINK1"/>
    </w:p>
    <w:p w:rsidR="00612056" w:rsidRPr="00613CA4" w:rsidRDefault="00612056" w:rsidP="00613CA4">
      <w:pPr>
        <w:pStyle w:val="Heading3"/>
        <w:rPr>
          <w:b w:val="0"/>
          <w:i/>
        </w:rPr>
      </w:pPr>
      <w:r w:rsidRPr="00613CA4">
        <w:rPr>
          <w:b w:val="0"/>
          <w:i/>
        </w:rPr>
        <w:t>Ethnobotany</w:t>
      </w:r>
    </w:p>
    <w:p w:rsidR="00612056" w:rsidRDefault="00613CA4" w:rsidP="00612056">
      <w:pPr>
        <w:pStyle w:val="NormalWeb"/>
        <w:spacing w:before="0" w:beforeAutospacing="0" w:after="0" w:afterAutospacing="0"/>
        <w:rPr>
          <w:rFonts w:ascii="Times New Roman" w:hAnsi="Times New Roman"/>
          <w:color w:val="auto"/>
          <w:sz w:val="20"/>
          <w:szCs w:val="20"/>
        </w:rPr>
      </w:pPr>
      <w:r w:rsidRPr="00613CA4">
        <w:rPr>
          <w:rFonts w:ascii="Times New Roman" w:hAnsi="Times New Roman"/>
          <w:color w:val="auto"/>
          <w:sz w:val="20"/>
          <w:szCs w:val="20"/>
        </w:rPr>
        <w:t>The sap and inner bark is used as emergency food (MacKinnon &amp; Pojar 1994).  White birch can be tapped in the spring to obtain sap from which beer; syrup, wine or vinegar is made.  The inner bark can be dried and ground into a meal and used as a thickener in soups or added to flour used in making bread.  A tea is made from the root bark and young leaves of white birch.  The Shuswap made</w:t>
      </w:r>
      <w:r w:rsidRPr="00013197">
        <w:rPr>
          <w:sz w:val="20"/>
        </w:rPr>
        <w:t xml:space="preserve"> </w:t>
      </w:r>
      <w:r w:rsidRPr="00613CA4">
        <w:rPr>
          <w:rFonts w:ascii="Times New Roman" w:hAnsi="Times New Roman"/>
          <w:color w:val="auto"/>
          <w:sz w:val="20"/>
          <w:szCs w:val="20"/>
        </w:rPr>
        <w:t xml:space="preserve">soap and shampoo from the leaves (MacKinnon, Pojar, &amp; Coupe´ 192).  It is also used by </w:t>
      </w:r>
      <w:r w:rsidR="000355D3">
        <w:rPr>
          <w:rFonts w:ascii="Times New Roman" w:hAnsi="Times New Roman"/>
          <w:color w:val="auto"/>
          <w:sz w:val="20"/>
          <w:szCs w:val="20"/>
        </w:rPr>
        <w:t>N</w:t>
      </w:r>
      <w:r w:rsidRPr="00613CA4">
        <w:rPr>
          <w:rFonts w:ascii="Times New Roman" w:hAnsi="Times New Roman"/>
          <w:color w:val="auto"/>
          <w:sz w:val="20"/>
          <w:szCs w:val="20"/>
        </w:rPr>
        <w:t>ative Americans to make canoes, buckets,</w:t>
      </w:r>
      <w:r w:rsidRPr="00013197">
        <w:rPr>
          <w:sz w:val="20"/>
        </w:rPr>
        <w:t xml:space="preserve"> </w:t>
      </w:r>
      <w:r w:rsidRPr="00613CA4">
        <w:rPr>
          <w:rFonts w:ascii="Times New Roman" w:hAnsi="Times New Roman"/>
          <w:color w:val="auto"/>
          <w:sz w:val="20"/>
          <w:szCs w:val="20"/>
        </w:rPr>
        <w:t xml:space="preserve">and baskets.  The Shuswap were noted for their beautiful birch bark baskets </w:t>
      </w:r>
      <w:r w:rsidRPr="00613CA4">
        <w:rPr>
          <w:rFonts w:ascii="Times New Roman" w:hAnsi="Times New Roman"/>
          <w:color w:val="auto"/>
          <w:sz w:val="20"/>
          <w:szCs w:val="20"/>
        </w:rPr>
        <w:lastRenderedPageBreak/>
        <w:t>(Ibid.).  North American Indian tribes used white birch to treat skin problems of various rashes; skin sores, and burns (Moerman 1998).  The bark has been used to make casts for broken bones</w:t>
      </w:r>
      <w:r>
        <w:rPr>
          <w:rFonts w:ascii="Times New Roman" w:hAnsi="Times New Roman"/>
          <w:color w:val="auto"/>
          <w:sz w:val="20"/>
          <w:szCs w:val="20"/>
        </w:rPr>
        <w:t>.</w:t>
      </w:r>
    </w:p>
    <w:p w:rsidR="00613CA4" w:rsidRDefault="00613CA4" w:rsidP="00612056">
      <w:pPr>
        <w:pStyle w:val="NormalWeb"/>
        <w:spacing w:before="0" w:beforeAutospacing="0" w:after="0" w:afterAutospacing="0"/>
        <w:rPr>
          <w:rFonts w:ascii="Times New Roman" w:hAnsi="Times New Roman"/>
          <w:color w:val="auto"/>
          <w:sz w:val="20"/>
          <w:szCs w:val="20"/>
        </w:rPr>
      </w:pPr>
    </w:p>
    <w:p w:rsidR="00613CA4" w:rsidRPr="00013197" w:rsidRDefault="00613CA4" w:rsidP="00613CA4">
      <w:pPr>
        <w:jc w:val="left"/>
        <w:rPr>
          <w:sz w:val="20"/>
        </w:rPr>
      </w:pPr>
      <w:r>
        <w:rPr>
          <w:i/>
          <w:sz w:val="20"/>
        </w:rPr>
        <w:t>E</w:t>
      </w:r>
      <w:r w:rsidRPr="00013197">
        <w:rPr>
          <w:i/>
          <w:sz w:val="20"/>
        </w:rPr>
        <w:t>conomic</w:t>
      </w:r>
      <w:r w:rsidRPr="00013197">
        <w:rPr>
          <w:sz w:val="20"/>
        </w:rPr>
        <w:t>: White birch wood is used commercially for pulpwood, plywood, veneer, and turnery.  Tree chips are used for paper manufacture and fuel.</w:t>
      </w:r>
    </w:p>
    <w:p w:rsidR="00613CA4" w:rsidRDefault="00613CA4" w:rsidP="00612056">
      <w:pPr>
        <w:pStyle w:val="NormalWeb"/>
        <w:spacing w:before="0" w:beforeAutospacing="0" w:after="0" w:afterAutospacing="0"/>
        <w:rPr>
          <w:rFonts w:ascii="Times New Roman" w:hAnsi="Times New Roman"/>
          <w:color w:val="auto"/>
          <w:sz w:val="20"/>
          <w:szCs w:val="20"/>
        </w:rPr>
      </w:pPr>
    </w:p>
    <w:p w:rsidR="00613CA4" w:rsidRPr="00013197" w:rsidRDefault="00613CA4" w:rsidP="00613CA4">
      <w:pPr>
        <w:jc w:val="left"/>
        <w:rPr>
          <w:i/>
          <w:sz w:val="20"/>
        </w:rPr>
      </w:pPr>
      <w:r w:rsidRPr="00013197">
        <w:rPr>
          <w:i/>
          <w:sz w:val="20"/>
        </w:rPr>
        <w:t xml:space="preserve">Medicinal: </w:t>
      </w:r>
      <w:r w:rsidRPr="00013197">
        <w:rPr>
          <w:sz w:val="20"/>
        </w:rPr>
        <w:t xml:space="preserve">A decoction has been used to treat dysentery, various diseases of the blood, induce sweating, and to ensure an adequate supply of milk in nursing mothers (Moerman 1998).  Birch gum could have been medicinal for some stone-age gathers.  The chewable gum contains zylitol, a disinfectant, and some terpenes, which could give the chewier a mild buzz (MacKinnon &amp; Pojar 1994). </w:t>
      </w:r>
    </w:p>
    <w:p w:rsidR="00613CA4" w:rsidRDefault="00613CA4" w:rsidP="00612056">
      <w:pPr>
        <w:pStyle w:val="NormalWeb"/>
        <w:spacing w:before="0" w:beforeAutospacing="0" w:after="0" w:afterAutospacing="0"/>
        <w:rPr>
          <w:rFonts w:ascii="Times New Roman" w:hAnsi="Times New Roman"/>
          <w:color w:val="auto"/>
          <w:sz w:val="20"/>
          <w:szCs w:val="20"/>
        </w:rPr>
      </w:pPr>
    </w:p>
    <w:p w:rsidR="00613CA4" w:rsidRPr="00013197" w:rsidRDefault="00613CA4" w:rsidP="00613CA4">
      <w:pPr>
        <w:jc w:val="left"/>
        <w:rPr>
          <w:sz w:val="20"/>
        </w:rPr>
      </w:pPr>
      <w:r w:rsidRPr="00013197">
        <w:rPr>
          <w:i/>
          <w:sz w:val="20"/>
        </w:rPr>
        <w:t>Landscaping &amp; Wildlife</w:t>
      </w:r>
      <w:r w:rsidRPr="00013197">
        <w:rPr>
          <w:sz w:val="20"/>
        </w:rPr>
        <w:t xml:space="preserve">: </w:t>
      </w:r>
      <w:r w:rsidRPr="00013197">
        <w:rPr>
          <w:i/>
          <w:sz w:val="20"/>
        </w:rPr>
        <w:t>Betula papyrifera</w:t>
      </w:r>
      <w:r w:rsidRPr="00013197">
        <w:rPr>
          <w:sz w:val="20"/>
        </w:rPr>
        <w:t xml:space="preserve"> is commonly used as a landscape tree for its striking coloration.  It is a desirable ornamental to be planted around homes and public buildings, in parks, and on campuses. Moose, snowshoe hare, and white-tailed deer browse paper birch.  Numerous birds and small mammals eat the buds, catkins, and seeds.</w:t>
      </w:r>
    </w:p>
    <w:p w:rsidR="00613CA4" w:rsidRDefault="00613CA4" w:rsidP="00612056">
      <w:pPr>
        <w:pStyle w:val="NormalWeb"/>
        <w:spacing w:before="0" w:beforeAutospacing="0" w:after="0" w:afterAutospacing="0"/>
        <w:rPr>
          <w:rFonts w:ascii="Times New Roman" w:hAnsi="Times New Roman"/>
          <w:color w:val="auto"/>
          <w:sz w:val="20"/>
          <w:szCs w:val="20"/>
        </w:rPr>
      </w:pPr>
    </w:p>
    <w:p w:rsidR="00613CA4" w:rsidRPr="00013197" w:rsidRDefault="00613CA4" w:rsidP="00613CA4">
      <w:pPr>
        <w:jc w:val="left"/>
        <w:rPr>
          <w:sz w:val="20"/>
        </w:rPr>
      </w:pPr>
      <w:r w:rsidRPr="00013197">
        <w:rPr>
          <w:i/>
          <w:sz w:val="20"/>
        </w:rPr>
        <w:t>Agroforestry</w:t>
      </w:r>
      <w:r w:rsidRPr="00013197">
        <w:rPr>
          <w:sz w:val="20"/>
        </w:rPr>
        <w:t>: White birch is used in forested riparian buffers to help reduce stream bank erosion, protect aquatic environments, enhance wildlife, and increase biodiversity.</w:t>
      </w:r>
    </w:p>
    <w:p w:rsidR="00613CA4" w:rsidRPr="00013197" w:rsidRDefault="00613CA4" w:rsidP="00613CA4">
      <w:pPr>
        <w:pStyle w:val="Heading3"/>
      </w:pPr>
      <w:r w:rsidRPr="00013197">
        <w:t>Status</w:t>
      </w:r>
    </w:p>
    <w:p w:rsidR="00613CA4" w:rsidRPr="00613CA4" w:rsidRDefault="00613CA4" w:rsidP="00613CA4">
      <w:pPr>
        <w:pStyle w:val="Heading1"/>
        <w:jc w:val="left"/>
        <w:rPr>
          <w:b w:val="0"/>
          <w:bCs w:val="0"/>
          <w:caps w:val="0"/>
          <w:sz w:val="20"/>
          <w:szCs w:val="20"/>
        </w:rPr>
      </w:pPr>
      <w:r w:rsidRPr="00613CA4">
        <w:rPr>
          <w:b w:val="0"/>
          <w:bCs w:val="0"/>
          <w:caps w:val="0"/>
          <w:sz w:val="20"/>
          <w:szCs w:val="20"/>
        </w:rPr>
        <w:t>Please consult the Plants Web site and your State Department of Natural Resources for this plant’s current status, such as, state noxious status and wetland indicator values.</w:t>
      </w:r>
    </w:p>
    <w:bookmarkEnd w:id="0"/>
    <w:p w:rsidR="00613CA4" w:rsidRPr="00013197" w:rsidRDefault="00613CA4" w:rsidP="00613CA4">
      <w:pPr>
        <w:pStyle w:val="Heading3"/>
      </w:pPr>
      <w:r w:rsidRPr="00013197">
        <w:t>Description</w:t>
      </w:r>
    </w:p>
    <w:p w:rsidR="00613CA4" w:rsidRPr="00013197" w:rsidRDefault="00613CA4" w:rsidP="00613CA4">
      <w:pPr>
        <w:jc w:val="left"/>
        <w:rPr>
          <w:sz w:val="20"/>
        </w:rPr>
      </w:pPr>
      <w:r w:rsidRPr="00613CA4">
        <w:rPr>
          <w:i/>
          <w:sz w:val="20"/>
        </w:rPr>
        <w:t>General</w:t>
      </w:r>
      <w:r w:rsidRPr="00613CA4">
        <w:rPr>
          <w:sz w:val="20"/>
        </w:rPr>
        <w:t>: Birch family (Betulaceae).  White birch is a deciduous small to medium sized native tree. The leaves are alternate, ovate or triangular, five to ten centimeters long.  The flowers are male and female flowers in separate catkins two to four centimeters long, the catkins break up at maturity (MacKinnon &amp; Pojar 1994).  The fruits are mature seed catkins that are three to five centimeters long.  The bark is thin, smooth, dark red to almost black on young stems,</w:t>
      </w:r>
      <w:r>
        <w:rPr>
          <w:b/>
        </w:rPr>
        <w:t xml:space="preserve"> </w:t>
      </w:r>
      <w:r w:rsidRPr="00013197">
        <w:rPr>
          <w:sz w:val="20"/>
        </w:rPr>
        <w:t>becoming reddish-brown and then bright creamy white (Farrar 1995).</w:t>
      </w:r>
    </w:p>
    <w:p w:rsidR="00613CA4" w:rsidRPr="00613CA4" w:rsidRDefault="00613CA4" w:rsidP="00613CA4">
      <w:pPr>
        <w:pStyle w:val="Heading3"/>
        <w:rPr>
          <w:b w:val="0"/>
        </w:rPr>
      </w:pPr>
      <w:r w:rsidRPr="00613CA4">
        <w:rPr>
          <w:b w:val="0"/>
          <w:i/>
        </w:rPr>
        <w:t>Distribution</w:t>
      </w:r>
      <w:r w:rsidRPr="00613CA4">
        <w:rPr>
          <w:b w:val="0"/>
        </w:rPr>
        <w:t>: White birch is native in Northern North America.  It is widely distributed from northwestern Alaska east across Canada to Labrador and Newfoundland, south in northwestern states to Pennsylvania and Iowa and in the western states to Montana and northeastern Oregon (Viereck &amp; Little &amp; 1972).  For current distribution, please consult the Plant profile page for this species on the PLANTS Web site.</w:t>
      </w:r>
    </w:p>
    <w:p w:rsidR="00E73E79" w:rsidRDefault="00E73E79" w:rsidP="00613CA4">
      <w:pPr>
        <w:pStyle w:val="BodytextNRCS"/>
        <w:spacing w:before="240"/>
        <w:rPr>
          <w:b/>
        </w:rPr>
      </w:pPr>
    </w:p>
    <w:p w:rsidR="00613CA4" w:rsidRPr="00613CA4" w:rsidRDefault="00613CA4" w:rsidP="00613CA4">
      <w:pPr>
        <w:pStyle w:val="BodytextNRCS"/>
        <w:spacing w:before="240"/>
        <w:rPr>
          <w:b/>
        </w:rPr>
      </w:pPr>
      <w:r w:rsidRPr="00613CA4">
        <w:rPr>
          <w:b/>
        </w:rPr>
        <w:lastRenderedPageBreak/>
        <w:t xml:space="preserve">Adaptation </w:t>
      </w:r>
    </w:p>
    <w:p w:rsidR="00613CA4" w:rsidRPr="00013197" w:rsidRDefault="00613CA4" w:rsidP="00613CA4">
      <w:pPr>
        <w:jc w:val="left"/>
        <w:rPr>
          <w:sz w:val="20"/>
        </w:rPr>
      </w:pPr>
      <w:r w:rsidRPr="00013197">
        <w:rPr>
          <w:sz w:val="20"/>
        </w:rPr>
        <w:t>White birch is adapted to a variety of soils.  It grows best in well-drained acid, sandy or silty loam, in cold soil temperatures and ample moisture.  It is not tolerant of drought, compacted soils, or areas with high air temperatures.  This species grows best in full sunlight and is very shade intolerant.  It does not perform well in harsh conditions or heat and is not tolerant of pollution.</w:t>
      </w:r>
    </w:p>
    <w:p w:rsidR="00613CA4" w:rsidRPr="00613CA4" w:rsidRDefault="00613CA4" w:rsidP="00613CA4">
      <w:pPr>
        <w:pStyle w:val="BodytextNRCS"/>
        <w:spacing w:before="240"/>
        <w:rPr>
          <w:b/>
        </w:rPr>
      </w:pPr>
      <w:r w:rsidRPr="00613CA4">
        <w:rPr>
          <w:b/>
        </w:rPr>
        <w:t>Establishment</w:t>
      </w:r>
    </w:p>
    <w:p w:rsidR="00613CA4" w:rsidRPr="00013197" w:rsidRDefault="00613CA4" w:rsidP="00613CA4">
      <w:pPr>
        <w:jc w:val="left"/>
        <w:rPr>
          <w:sz w:val="20"/>
        </w:rPr>
      </w:pPr>
      <w:r w:rsidRPr="00013197">
        <w:rPr>
          <w:i/>
          <w:sz w:val="20"/>
        </w:rPr>
        <w:t xml:space="preserve">Propagation from Seed: </w:t>
      </w:r>
      <w:r w:rsidRPr="00013197">
        <w:rPr>
          <w:sz w:val="20"/>
        </w:rPr>
        <w:t>Propagation by seed requires that the seed is best sown as soon as it is ripe.  Sow the seeds in containers or seed trays containing a seed germination medium to which a slow release fertilizer is added.  Firm the medium and sow the seed thinly and evenly on top, and cover with medium to a depth of medium (Heuser 1997).  Place the pots in a sunny location in a cold frame.  Plant seedlings into their permanent positions in late spring or early summer.  When seedlings are large enough to handle they should be placed into individual pots and grown in a cold frame for their first winter.</w:t>
      </w:r>
    </w:p>
    <w:p w:rsidR="00613CA4" w:rsidRPr="00613CA4" w:rsidRDefault="00613CA4" w:rsidP="00613CA4">
      <w:pPr>
        <w:pStyle w:val="BodytextNRCS"/>
        <w:spacing w:before="240"/>
        <w:rPr>
          <w:b/>
        </w:rPr>
      </w:pPr>
      <w:r w:rsidRPr="00613CA4">
        <w:rPr>
          <w:b/>
        </w:rPr>
        <w:t>Management</w:t>
      </w:r>
    </w:p>
    <w:p w:rsidR="00613CA4" w:rsidRPr="00013197" w:rsidRDefault="00613CA4" w:rsidP="00613CA4">
      <w:pPr>
        <w:jc w:val="left"/>
        <w:rPr>
          <w:sz w:val="20"/>
        </w:rPr>
      </w:pPr>
      <w:r w:rsidRPr="00013197">
        <w:rPr>
          <w:sz w:val="20"/>
        </w:rPr>
        <w:t>Fertilization and irrigation should be done to maintain white birch vigorous condition and to help prevent borer infestation.  Don’t prune this birch or other birches until summer because they are “bleeders” and should not be cut when the sap is flowing.</w:t>
      </w:r>
    </w:p>
    <w:p w:rsidR="00613CA4" w:rsidRPr="00013197" w:rsidRDefault="00613CA4" w:rsidP="00613CA4">
      <w:pPr>
        <w:jc w:val="left"/>
        <w:rPr>
          <w:sz w:val="20"/>
        </w:rPr>
      </w:pPr>
      <w:r w:rsidRPr="00013197">
        <w:rPr>
          <w:sz w:val="20"/>
        </w:rPr>
        <w:t>White birch is susceptible to bronze birch borer and birch leaf minor.</w:t>
      </w:r>
    </w:p>
    <w:p w:rsidR="00613CA4" w:rsidRPr="00013197" w:rsidRDefault="00613CA4" w:rsidP="00613CA4">
      <w:pPr>
        <w:jc w:val="left"/>
        <w:rPr>
          <w:sz w:val="20"/>
        </w:rPr>
      </w:pPr>
    </w:p>
    <w:p w:rsidR="00613CA4" w:rsidRDefault="00613CA4" w:rsidP="00613CA4">
      <w:pPr>
        <w:pStyle w:val="BodytextNRCS"/>
        <w:rPr>
          <w:b/>
        </w:rPr>
      </w:pPr>
      <w:r w:rsidRPr="00613CA4">
        <w:rPr>
          <w:b/>
        </w:rPr>
        <w:t>Cultivars, Improved and Selected Materials (and area of origin)</w:t>
      </w:r>
    </w:p>
    <w:p w:rsidR="00613CA4" w:rsidRDefault="00613CA4" w:rsidP="00613CA4">
      <w:pPr>
        <w:pStyle w:val="BodytextNRCS"/>
      </w:pPr>
      <w:r w:rsidRPr="00013197">
        <w:t>Readily available at nurseries.</w:t>
      </w:r>
      <w:r>
        <w:t xml:space="preserve">  </w:t>
      </w:r>
      <w:r w:rsidRPr="00013197">
        <w:t xml:space="preserve">Contact your local Natural Resources Conservation Service (formerly Soil Conservation Service) office for more information.  Look in the phone book under </w:t>
      </w:r>
      <w:r w:rsidR="000355D3">
        <w:t>“</w:t>
      </w:r>
      <w:r w:rsidRPr="00013197">
        <w:t>United States Government”.  The Natural Resources</w:t>
      </w:r>
      <w:r>
        <w:t xml:space="preserve"> </w:t>
      </w:r>
      <w:r w:rsidRPr="00013197">
        <w:t>Conservation Service will be listed under the subheading “Department of Agriculture.”</w:t>
      </w:r>
    </w:p>
    <w:p w:rsidR="002375B8" w:rsidRDefault="002375B8" w:rsidP="00721B7E">
      <w:pPr>
        <w:pStyle w:val="Heading3"/>
      </w:pPr>
      <w:r w:rsidRPr="00A90532">
        <w:t>References</w:t>
      </w:r>
    </w:p>
    <w:p w:rsidR="00613CA4" w:rsidRPr="00013197" w:rsidRDefault="00613CA4" w:rsidP="00313071">
      <w:pPr>
        <w:pStyle w:val="BodyText"/>
        <w:tabs>
          <w:tab w:val="clear" w:pos="2520"/>
          <w:tab w:val="left" w:pos="360"/>
        </w:tabs>
        <w:jc w:val="left"/>
        <w:rPr>
          <w:color w:val="auto"/>
          <w:sz w:val="20"/>
        </w:rPr>
      </w:pPr>
      <w:r w:rsidRPr="00013197">
        <w:rPr>
          <w:color w:val="auto"/>
          <w:sz w:val="20"/>
        </w:rPr>
        <w:t xml:space="preserve">Barnes, B.V. &amp; W.H. Wagner, Jr. 1981.  </w:t>
      </w:r>
      <w:smartTag w:uri="urn:schemas-microsoft-com:office:smarttags" w:element="place">
        <w:smartTag w:uri="urn:schemas-microsoft-com:office:smarttags" w:element="State">
          <w:r w:rsidRPr="00013197">
            <w:rPr>
              <w:i/>
              <w:color w:val="auto"/>
              <w:sz w:val="20"/>
            </w:rPr>
            <w:t>Michigan</w:t>
          </w:r>
        </w:smartTag>
      </w:smartTag>
      <w:r w:rsidRPr="00013197">
        <w:rPr>
          <w:i/>
          <w:color w:val="auto"/>
          <w:sz w:val="20"/>
        </w:rPr>
        <w:t xml:space="preserve"> trees</w:t>
      </w:r>
      <w:r w:rsidRPr="00013197">
        <w:rPr>
          <w:color w:val="auto"/>
          <w:sz w:val="20"/>
        </w:rPr>
        <w:t xml:space="preserve">.  </w:t>
      </w:r>
      <w:r w:rsidR="00313071">
        <w:rPr>
          <w:color w:val="auto"/>
          <w:sz w:val="20"/>
        </w:rPr>
        <w:br/>
      </w:r>
      <w:r w:rsidR="00313071">
        <w:rPr>
          <w:color w:val="auto"/>
          <w:sz w:val="20"/>
        </w:rPr>
        <w:tab/>
      </w:r>
      <w:r w:rsidRPr="00013197">
        <w:rPr>
          <w:color w:val="auto"/>
          <w:sz w:val="20"/>
        </w:rPr>
        <w:t xml:space="preserve">The University of Michigan Press, Ann Arbor, </w:t>
      </w:r>
      <w:r w:rsidR="00313071">
        <w:rPr>
          <w:color w:val="auto"/>
          <w:sz w:val="20"/>
        </w:rPr>
        <w:tab/>
      </w:r>
      <w:r w:rsidRPr="00013197">
        <w:rPr>
          <w:color w:val="auto"/>
          <w:sz w:val="20"/>
        </w:rPr>
        <w:t>Michigan.</w:t>
      </w:r>
    </w:p>
    <w:p w:rsidR="00613CA4" w:rsidRPr="00013197" w:rsidRDefault="00613CA4" w:rsidP="00313071">
      <w:pPr>
        <w:jc w:val="left"/>
        <w:rPr>
          <w:sz w:val="20"/>
        </w:rPr>
      </w:pPr>
      <w:r w:rsidRPr="00013197">
        <w:rPr>
          <w:sz w:val="20"/>
        </w:rPr>
        <w:t xml:space="preserve">Britton, N.L. 1908.  </w:t>
      </w:r>
      <w:r w:rsidRPr="00013197">
        <w:rPr>
          <w:i/>
          <w:sz w:val="20"/>
        </w:rPr>
        <w:t>North American trees</w:t>
      </w:r>
      <w:r w:rsidRPr="00013197">
        <w:rPr>
          <w:sz w:val="20"/>
        </w:rPr>
        <w:t xml:space="preserve">.  Henry Holt &amp; </w:t>
      </w:r>
      <w:r w:rsidR="00313071">
        <w:rPr>
          <w:sz w:val="20"/>
        </w:rPr>
        <w:tab/>
      </w:r>
      <w:r w:rsidRPr="00013197">
        <w:rPr>
          <w:sz w:val="20"/>
        </w:rPr>
        <w:t>Company, New York.</w:t>
      </w:r>
    </w:p>
    <w:p w:rsidR="00613CA4" w:rsidRPr="00013197" w:rsidRDefault="00613CA4" w:rsidP="00313071">
      <w:pPr>
        <w:pStyle w:val="BodyText"/>
        <w:tabs>
          <w:tab w:val="clear" w:pos="2520"/>
        </w:tabs>
        <w:jc w:val="left"/>
        <w:rPr>
          <w:color w:val="auto"/>
          <w:sz w:val="20"/>
        </w:rPr>
      </w:pPr>
      <w:r w:rsidRPr="00013197">
        <w:rPr>
          <w:color w:val="auto"/>
          <w:sz w:val="20"/>
        </w:rPr>
        <w:t xml:space="preserve">Dirr, M.A. 1997  </w:t>
      </w:r>
      <w:r w:rsidRPr="00013197">
        <w:rPr>
          <w:i/>
          <w:color w:val="auto"/>
          <w:sz w:val="20"/>
        </w:rPr>
        <w:t xml:space="preserve">Dirr’s hardy trees and shrubs: an </w:t>
      </w:r>
      <w:r w:rsidR="00313071">
        <w:rPr>
          <w:i/>
          <w:color w:val="auto"/>
          <w:sz w:val="20"/>
        </w:rPr>
        <w:tab/>
      </w:r>
      <w:r w:rsidRPr="00013197">
        <w:rPr>
          <w:i/>
          <w:color w:val="auto"/>
          <w:sz w:val="20"/>
        </w:rPr>
        <w:t>illustrated encyclopedia</w:t>
      </w:r>
      <w:r w:rsidRPr="00013197">
        <w:rPr>
          <w:color w:val="auto"/>
          <w:sz w:val="20"/>
        </w:rPr>
        <w:t xml:space="preserve">.  Timber Press, Portland, </w:t>
      </w:r>
      <w:r w:rsidR="00313071">
        <w:rPr>
          <w:color w:val="auto"/>
          <w:sz w:val="20"/>
        </w:rPr>
        <w:tab/>
      </w:r>
      <w:r w:rsidRPr="00013197">
        <w:rPr>
          <w:color w:val="auto"/>
          <w:sz w:val="20"/>
        </w:rPr>
        <w:t>Oregon.</w:t>
      </w:r>
    </w:p>
    <w:p w:rsidR="00613CA4" w:rsidRPr="00013197" w:rsidRDefault="00613CA4" w:rsidP="00313071">
      <w:pPr>
        <w:pStyle w:val="BodyText"/>
        <w:tabs>
          <w:tab w:val="clear" w:pos="2520"/>
        </w:tabs>
        <w:jc w:val="left"/>
        <w:rPr>
          <w:color w:val="auto"/>
          <w:sz w:val="20"/>
        </w:rPr>
      </w:pPr>
      <w:r w:rsidRPr="00013197">
        <w:rPr>
          <w:color w:val="auto"/>
          <w:sz w:val="20"/>
        </w:rPr>
        <w:t xml:space="preserve">Dirr, M.A. 1990.  </w:t>
      </w:r>
      <w:r w:rsidRPr="00013197">
        <w:rPr>
          <w:i/>
          <w:color w:val="auto"/>
          <w:sz w:val="20"/>
        </w:rPr>
        <w:t xml:space="preserve">Manual of woody landscape plants: </w:t>
      </w:r>
      <w:r w:rsidR="00313071">
        <w:rPr>
          <w:i/>
          <w:color w:val="auto"/>
          <w:sz w:val="20"/>
        </w:rPr>
        <w:tab/>
      </w:r>
      <w:r w:rsidRPr="00013197">
        <w:rPr>
          <w:i/>
          <w:color w:val="auto"/>
          <w:sz w:val="20"/>
        </w:rPr>
        <w:t xml:space="preserve">their identification, ornamental characteristics, </w:t>
      </w:r>
      <w:r w:rsidR="00313071">
        <w:rPr>
          <w:i/>
          <w:color w:val="auto"/>
          <w:sz w:val="20"/>
        </w:rPr>
        <w:tab/>
      </w:r>
      <w:r w:rsidRPr="00013197">
        <w:rPr>
          <w:i/>
          <w:color w:val="auto"/>
          <w:sz w:val="20"/>
        </w:rPr>
        <w:t xml:space="preserve">culture, </w:t>
      </w:r>
      <w:r w:rsidR="00663F3C">
        <w:rPr>
          <w:i/>
          <w:color w:val="auto"/>
          <w:sz w:val="20"/>
        </w:rPr>
        <w:tab/>
      </w:r>
      <w:r w:rsidRPr="00013197">
        <w:rPr>
          <w:i/>
          <w:color w:val="auto"/>
          <w:sz w:val="20"/>
        </w:rPr>
        <w:t>propagation, and uses</w:t>
      </w:r>
      <w:r w:rsidRPr="00013197">
        <w:rPr>
          <w:color w:val="auto"/>
          <w:sz w:val="20"/>
        </w:rPr>
        <w:t>.  4</w:t>
      </w:r>
      <w:r w:rsidRPr="00013197">
        <w:rPr>
          <w:color w:val="auto"/>
          <w:sz w:val="20"/>
          <w:vertAlign w:val="superscript"/>
        </w:rPr>
        <w:t>th</w:t>
      </w:r>
      <w:r w:rsidRPr="00013197">
        <w:rPr>
          <w:color w:val="auto"/>
          <w:sz w:val="20"/>
        </w:rPr>
        <w:t xml:space="preserve"> ed.  Stipes </w:t>
      </w:r>
      <w:r w:rsidR="00313071">
        <w:rPr>
          <w:color w:val="auto"/>
          <w:sz w:val="20"/>
        </w:rPr>
        <w:tab/>
      </w:r>
      <w:r w:rsidRPr="00013197">
        <w:rPr>
          <w:color w:val="auto"/>
          <w:sz w:val="20"/>
        </w:rPr>
        <w:t xml:space="preserve">Publishing Co., </w:t>
      </w:r>
      <w:r w:rsidR="00663F3C">
        <w:rPr>
          <w:color w:val="auto"/>
          <w:sz w:val="20"/>
        </w:rPr>
        <w:tab/>
      </w:r>
      <w:proofErr w:type="spellStart"/>
      <w:r w:rsidRPr="00013197">
        <w:rPr>
          <w:color w:val="auto"/>
          <w:sz w:val="20"/>
        </w:rPr>
        <w:t>Champaigne</w:t>
      </w:r>
      <w:proofErr w:type="spellEnd"/>
      <w:r w:rsidRPr="00013197">
        <w:rPr>
          <w:color w:val="auto"/>
          <w:sz w:val="20"/>
        </w:rPr>
        <w:t>, Illinois.</w:t>
      </w:r>
    </w:p>
    <w:p w:rsidR="00613CA4" w:rsidRPr="00013197" w:rsidRDefault="00613CA4" w:rsidP="00313071">
      <w:pPr>
        <w:jc w:val="left"/>
        <w:rPr>
          <w:sz w:val="20"/>
        </w:rPr>
      </w:pPr>
      <w:r w:rsidRPr="00013197">
        <w:rPr>
          <w:sz w:val="20"/>
        </w:rPr>
        <w:t xml:space="preserve">Great Plains Flora Association 1986.  </w:t>
      </w:r>
      <w:r w:rsidRPr="00013197">
        <w:rPr>
          <w:i/>
          <w:sz w:val="20"/>
        </w:rPr>
        <w:t xml:space="preserve">Flora of the great </w:t>
      </w:r>
      <w:r w:rsidR="00313071">
        <w:rPr>
          <w:i/>
          <w:sz w:val="20"/>
        </w:rPr>
        <w:tab/>
      </w:r>
      <w:r w:rsidRPr="00013197">
        <w:rPr>
          <w:i/>
          <w:sz w:val="20"/>
        </w:rPr>
        <w:t>plains</w:t>
      </w:r>
      <w:r w:rsidRPr="00013197">
        <w:rPr>
          <w:sz w:val="20"/>
        </w:rPr>
        <w:t xml:space="preserve">.  University Press of </w:t>
      </w:r>
      <w:smartTag w:uri="urn:schemas-microsoft-com:office:smarttags" w:element="State">
        <w:r w:rsidRPr="00013197">
          <w:rPr>
            <w:sz w:val="20"/>
          </w:rPr>
          <w:t>Kansas</w:t>
        </w:r>
      </w:smartTag>
      <w:r w:rsidRPr="00013197">
        <w:rPr>
          <w:sz w:val="20"/>
        </w:rPr>
        <w:t xml:space="preserve">, </w:t>
      </w:r>
      <w:smartTag w:uri="urn:schemas-microsoft-com:office:smarttags" w:element="City">
        <w:r w:rsidRPr="00013197">
          <w:rPr>
            <w:sz w:val="20"/>
          </w:rPr>
          <w:t>Lawerence</w:t>
        </w:r>
      </w:smartTag>
      <w:r w:rsidRPr="00013197">
        <w:rPr>
          <w:sz w:val="20"/>
        </w:rPr>
        <w:t xml:space="preserve">, </w:t>
      </w:r>
      <w:r w:rsidR="00313071">
        <w:rPr>
          <w:sz w:val="20"/>
        </w:rPr>
        <w:tab/>
      </w:r>
      <w:r w:rsidRPr="00013197">
        <w:rPr>
          <w:sz w:val="20"/>
        </w:rPr>
        <w:t>Kansas.</w:t>
      </w:r>
    </w:p>
    <w:p w:rsidR="00613CA4" w:rsidRPr="00013197" w:rsidRDefault="00613CA4" w:rsidP="00313071">
      <w:pPr>
        <w:jc w:val="left"/>
        <w:rPr>
          <w:sz w:val="20"/>
        </w:rPr>
      </w:pPr>
      <w:r w:rsidRPr="00013197">
        <w:rPr>
          <w:sz w:val="20"/>
        </w:rPr>
        <w:t xml:space="preserve">Farrar, J.L. 1995.  </w:t>
      </w:r>
      <w:r w:rsidRPr="00013197">
        <w:rPr>
          <w:i/>
          <w:sz w:val="20"/>
        </w:rPr>
        <w:t xml:space="preserve">Trees of the northern United States and </w:t>
      </w:r>
      <w:r w:rsidR="00313071">
        <w:rPr>
          <w:i/>
          <w:sz w:val="20"/>
        </w:rPr>
        <w:tab/>
      </w:r>
      <w:r w:rsidRPr="00013197">
        <w:rPr>
          <w:i/>
          <w:sz w:val="20"/>
        </w:rPr>
        <w:t>Canada</w:t>
      </w:r>
      <w:r w:rsidRPr="00013197">
        <w:rPr>
          <w:sz w:val="20"/>
        </w:rPr>
        <w:t xml:space="preserve">.  </w:t>
      </w:r>
      <w:smartTag w:uri="urn:schemas-microsoft-com:office:smarttags" w:element="PlaceName">
        <w:r w:rsidRPr="00013197">
          <w:rPr>
            <w:sz w:val="20"/>
          </w:rPr>
          <w:t>Iowa</w:t>
        </w:r>
      </w:smartTag>
      <w:r w:rsidRPr="00013197">
        <w:rPr>
          <w:sz w:val="20"/>
        </w:rPr>
        <w:t xml:space="preserve"> </w:t>
      </w:r>
      <w:smartTag w:uri="urn:schemas-microsoft-com:office:smarttags" w:element="PlaceType">
        <w:r w:rsidRPr="00013197">
          <w:rPr>
            <w:sz w:val="20"/>
          </w:rPr>
          <w:t>State</w:t>
        </w:r>
      </w:smartTag>
      <w:r w:rsidRPr="00013197">
        <w:rPr>
          <w:sz w:val="20"/>
        </w:rPr>
        <w:t xml:space="preserve"> </w:t>
      </w:r>
      <w:smartTag w:uri="urn:schemas-microsoft-com:office:smarttags" w:element="PlaceType">
        <w:r w:rsidRPr="00013197">
          <w:rPr>
            <w:sz w:val="20"/>
          </w:rPr>
          <w:t>University</w:t>
        </w:r>
      </w:smartTag>
      <w:r w:rsidRPr="00013197">
        <w:rPr>
          <w:sz w:val="20"/>
        </w:rPr>
        <w:t xml:space="preserve"> Press, </w:t>
      </w:r>
      <w:smartTag w:uri="urn:schemas-microsoft-com:office:smarttags" w:element="place">
        <w:smartTag w:uri="urn:schemas-microsoft-com:office:smarttags" w:element="City">
          <w:r w:rsidRPr="00013197">
            <w:rPr>
              <w:sz w:val="20"/>
            </w:rPr>
            <w:t>Ames</w:t>
          </w:r>
        </w:smartTag>
        <w:r w:rsidRPr="00013197">
          <w:rPr>
            <w:sz w:val="20"/>
          </w:rPr>
          <w:t xml:space="preserve">, </w:t>
        </w:r>
        <w:smartTag w:uri="urn:schemas-microsoft-com:office:smarttags" w:element="State">
          <w:r w:rsidRPr="00013197">
            <w:rPr>
              <w:sz w:val="20"/>
            </w:rPr>
            <w:t>Iowa</w:t>
          </w:r>
        </w:smartTag>
      </w:smartTag>
      <w:r w:rsidRPr="00013197">
        <w:rPr>
          <w:sz w:val="20"/>
        </w:rPr>
        <w:t>.</w:t>
      </w:r>
    </w:p>
    <w:p w:rsidR="00613CA4" w:rsidRPr="00013197" w:rsidRDefault="00613CA4" w:rsidP="00313071">
      <w:pPr>
        <w:jc w:val="left"/>
        <w:rPr>
          <w:sz w:val="20"/>
        </w:rPr>
      </w:pPr>
      <w:r w:rsidRPr="00013197">
        <w:rPr>
          <w:sz w:val="20"/>
        </w:rPr>
        <w:lastRenderedPageBreak/>
        <w:t xml:space="preserve">Heuser, C.W. 1997.  </w:t>
      </w:r>
      <w:r w:rsidRPr="00013197">
        <w:rPr>
          <w:i/>
          <w:sz w:val="20"/>
        </w:rPr>
        <w:t xml:space="preserve">The complete book of plant </w:t>
      </w:r>
      <w:r w:rsidR="00313071">
        <w:rPr>
          <w:i/>
          <w:sz w:val="20"/>
        </w:rPr>
        <w:tab/>
      </w:r>
      <w:r w:rsidRPr="00013197">
        <w:rPr>
          <w:i/>
          <w:sz w:val="20"/>
        </w:rPr>
        <w:t>propagation</w:t>
      </w:r>
      <w:r w:rsidRPr="00013197">
        <w:rPr>
          <w:sz w:val="20"/>
        </w:rPr>
        <w:t xml:space="preserve">.  </w:t>
      </w:r>
      <w:r w:rsidR="00313071">
        <w:rPr>
          <w:sz w:val="20"/>
        </w:rPr>
        <w:tab/>
      </w:r>
      <w:r w:rsidRPr="00013197">
        <w:rPr>
          <w:sz w:val="20"/>
        </w:rPr>
        <w:t xml:space="preserve">The Taunton Press, Newtown, </w:t>
      </w:r>
      <w:r w:rsidR="00313071">
        <w:rPr>
          <w:sz w:val="20"/>
        </w:rPr>
        <w:tab/>
      </w:r>
      <w:r w:rsidRPr="00013197">
        <w:rPr>
          <w:sz w:val="20"/>
        </w:rPr>
        <w:t>Connecticut.</w:t>
      </w:r>
    </w:p>
    <w:p w:rsidR="00613CA4" w:rsidRPr="00013197" w:rsidRDefault="00613CA4" w:rsidP="00313071">
      <w:pPr>
        <w:jc w:val="left"/>
        <w:rPr>
          <w:sz w:val="20"/>
        </w:rPr>
      </w:pPr>
      <w:r w:rsidRPr="00013197">
        <w:rPr>
          <w:sz w:val="20"/>
        </w:rPr>
        <w:t>Viereck, L.A. &amp; E.L. Little, Jr. 1972.  A</w:t>
      </w:r>
      <w:r w:rsidRPr="00013197">
        <w:rPr>
          <w:i/>
          <w:sz w:val="20"/>
        </w:rPr>
        <w:t xml:space="preserve">laska trees and </w:t>
      </w:r>
      <w:r w:rsidR="00313071">
        <w:rPr>
          <w:i/>
          <w:sz w:val="20"/>
        </w:rPr>
        <w:tab/>
      </w:r>
      <w:r w:rsidRPr="00013197">
        <w:rPr>
          <w:i/>
          <w:sz w:val="20"/>
        </w:rPr>
        <w:t>shrubs</w:t>
      </w:r>
      <w:r w:rsidRPr="00013197">
        <w:rPr>
          <w:sz w:val="20"/>
        </w:rPr>
        <w:t xml:space="preserve">.  United States Department of Agriculture, </w:t>
      </w:r>
      <w:r w:rsidR="00313071">
        <w:rPr>
          <w:sz w:val="20"/>
        </w:rPr>
        <w:tab/>
      </w:r>
      <w:r w:rsidRPr="00013197">
        <w:rPr>
          <w:sz w:val="20"/>
        </w:rPr>
        <w:t>Washington, D.C.  Agriculture Handbook No. 410.</w:t>
      </w:r>
    </w:p>
    <w:p w:rsidR="00613CA4" w:rsidRPr="00013197" w:rsidRDefault="00613CA4" w:rsidP="00313071">
      <w:pPr>
        <w:jc w:val="left"/>
        <w:rPr>
          <w:sz w:val="20"/>
        </w:rPr>
      </w:pPr>
      <w:r w:rsidRPr="00013197">
        <w:rPr>
          <w:sz w:val="20"/>
        </w:rPr>
        <w:t xml:space="preserve">Pojar, J. &amp; A. MacKinnon 1994.  </w:t>
      </w:r>
      <w:r w:rsidRPr="00013197">
        <w:rPr>
          <w:i/>
          <w:sz w:val="20"/>
        </w:rPr>
        <w:t xml:space="preserve">Plants of the Pacific </w:t>
      </w:r>
      <w:r w:rsidR="00313071">
        <w:rPr>
          <w:i/>
          <w:sz w:val="20"/>
        </w:rPr>
        <w:tab/>
      </w:r>
      <w:r w:rsidRPr="00013197">
        <w:rPr>
          <w:i/>
          <w:sz w:val="20"/>
        </w:rPr>
        <w:t xml:space="preserve">Northwest coast: Washington, Oregon, British </w:t>
      </w:r>
      <w:r w:rsidR="00313071">
        <w:rPr>
          <w:i/>
          <w:sz w:val="20"/>
        </w:rPr>
        <w:tab/>
      </w:r>
      <w:r w:rsidRPr="00013197">
        <w:rPr>
          <w:i/>
          <w:sz w:val="20"/>
        </w:rPr>
        <w:t>Columbia, and Alaska</w:t>
      </w:r>
      <w:r w:rsidRPr="00013197">
        <w:rPr>
          <w:sz w:val="20"/>
        </w:rPr>
        <w:t xml:space="preserve">.  Lone Pine Publishing, </w:t>
      </w:r>
      <w:r w:rsidR="00313071">
        <w:rPr>
          <w:sz w:val="20"/>
        </w:rPr>
        <w:tab/>
      </w:r>
      <w:r w:rsidRPr="00013197">
        <w:rPr>
          <w:sz w:val="20"/>
        </w:rPr>
        <w:t>Redmond, Washington.</w:t>
      </w:r>
    </w:p>
    <w:p w:rsidR="00613CA4" w:rsidRPr="00013197" w:rsidRDefault="00613CA4" w:rsidP="00313071">
      <w:pPr>
        <w:jc w:val="left"/>
        <w:rPr>
          <w:sz w:val="20"/>
        </w:rPr>
      </w:pPr>
      <w:r w:rsidRPr="00013197">
        <w:rPr>
          <w:sz w:val="20"/>
        </w:rPr>
        <w:t xml:space="preserve">Preston, R.J. Jr. 1948.  </w:t>
      </w:r>
      <w:r w:rsidRPr="00013197">
        <w:rPr>
          <w:i/>
          <w:sz w:val="20"/>
        </w:rPr>
        <w:t>North American trees</w:t>
      </w:r>
      <w:r w:rsidRPr="00013197">
        <w:rPr>
          <w:sz w:val="20"/>
        </w:rPr>
        <w:t>.  2</w:t>
      </w:r>
      <w:r w:rsidRPr="00013197">
        <w:rPr>
          <w:sz w:val="20"/>
          <w:vertAlign w:val="superscript"/>
        </w:rPr>
        <w:t>nd</w:t>
      </w:r>
      <w:r w:rsidRPr="00013197">
        <w:rPr>
          <w:sz w:val="20"/>
        </w:rPr>
        <w:t xml:space="preserve"> ed.  The </w:t>
      </w:r>
      <w:r w:rsidR="00313071">
        <w:rPr>
          <w:sz w:val="20"/>
        </w:rPr>
        <w:tab/>
      </w:r>
      <w:r w:rsidRPr="00013197">
        <w:rPr>
          <w:sz w:val="20"/>
        </w:rPr>
        <w:t>Iowa State College Press, Ames, Iowa.</w:t>
      </w:r>
    </w:p>
    <w:p w:rsidR="00613CA4" w:rsidRPr="00013197" w:rsidRDefault="00613CA4" w:rsidP="00313071">
      <w:pPr>
        <w:jc w:val="left"/>
        <w:rPr>
          <w:sz w:val="20"/>
        </w:rPr>
      </w:pPr>
      <w:r w:rsidRPr="00013197">
        <w:rPr>
          <w:sz w:val="20"/>
        </w:rPr>
        <w:t xml:space="preserve">MacKinnon, A., J. Pojar, &amp; R. Coupe´.  1992.  </w:t>
      </w:r>
      <w:r w:rsidRPr="00013197">
        <w:rPr>
          <w:i/>
          <w:sz w:val="20"/>
        </w:rPr>
        <w:t xml:space="preserve">Plants of </w:t>
      </w:r>
      <w:r w:rsidR="00313071">
        <w:rPr>
          <w:i/>
          <w:sz w:val="20"/>
        </w:rPr>
        <w:tab/>
      </w:r>
      <w:r w:rsidRPr="00013197">
        <w:rPr>
          <w:i/>
          <w:sz w:val="20"/>
        </w:rPr>
        <w:t xml:space="preserve">the </w:t>
      </w:r>
      <w:r w:rsidR="00663F3C">
        <w:rPr>
          <w:i/>
          <w:sz w:val="20"/>
        </w:rPr>
        <w:tab/>
      </w:r>
      <w:r w:rsidRPr="00013197">
        <w:rPr>
          <w:i/>
          <w:sz w:val="20"/>
        </w:rPr>
        <w:t>northern British Columbia</w:t>
      </w:r>
      <w:r w:rsidRPr="00013197">
        <w:rPr>
          <w:sz w:val="20"/>
        </w:rPr>
        <w:t xml:space="preserve">.  </w:t>
      </w:r>
      <w:proofErr w:type="gramStart"/>
      <w:r w:rsidRPr="00013197">
        <w:rPr>
          <w:sz w:val="20"/>
        </w:rPr>
        <w:t xml:space="preserve">Lone Pine </w:t>
      </w:r>
      <w:r w:rsidR="00313071">
        <w:rPr>
          <w:sz w:val="20"/>
        </w:rPr>
        <w:tab/>
      </w:r>
      <w:r w:rsidRPr="00013197">
        <w:rPr>
          <w:sz w:val="20"/>
        </w:rPr>
        <w:t xml:space="preserve">Publishing, </w:t>
      </w:r>
      <w:r w:rsidR="00663F3C">
        <w:rPr>
          <w:sz w:val="20"/>
        </w:rPr>
        <w:tab/>
      </w:r>
      <w:r w:rsidRPr="00013197">
        <w:rPr>
          <w:sz w:val="20"/>
        </w:rPr>
        <w:t>Canada.</w:t>
      </w:r>
      <w:proofErr w:type="gramEnd"/>
    </w:p>
    <w:p w:rsidR="00613CA4" w:rsidRPr="00013197" w:rsidRDefault="00613CA4" w:rsidP="00313071">
      <w:pPr>
        <w:jc w:val="left"/>
        <w:rPr>
          <w:sz w:val="20"/>
        </w:rPr>
      </w:pPr>
      <w:r w:rsidRPr="00013197">
        <w:rPr>
          <w:sz w:val="20"/>
        </w:rPr>
        <w:t xml:space="preserve">McMinn, H.E. &amp; E. Maino 1963.  </w:t>
      </w:r>
      <w:r w:rsidRPr="00013197">
        <w:rPr>
          <w:i/>
          <w:sz w:val="20"/>
        </w:rPr>
        <w:t xml:space="preserve">An illustrated manual </w:t>
      </w:r>
      <w:r w:rsidR="00313071">
        <w:rPr>
          <w:i/>
          <w:sz w:val="20"/>
        </w:rPr>
        <w:tab/>
      </w:r>
      <w:r w:rsidRPr="00013197">
        <w:rPr>
          <w:i/>
          <w:sz w:val="20"/>
        </w:rPr>
        <w:t xml:space="preserve">of </w:t>
      </w:r>
      <w:r w:rsidR="00663F3C">
        <w:rPr>
          <w:i/>
          <w:sz w:val="20"/>
        </w:rPr>
        <w:tab/>
      </w:r>
      <w:bookmarkStart w:id="1" w:name="_GoBack"/>
      <w:bookmarkEnd w:id="1"/>
      <w:r w:rsidRPr="00013197">
        <w:rPr>
          <w:i/>
          <w:sz w:val="20"/>
        </w:rPr>
        <w:t>pacific coast trees</w:t>
      </w:r>
      <w:r w:rsidRPr="00013197">
        <w:rPr>
          <w:sz w:val="20"/>
        </w:rPr>
        <w:t xml:space="preserve">.  University of California Press, </w:t>
      </w:r>
      <w:r w:rsidR="00313071">
        <w:rPr>
          <w:sz w:val="20"/>
        </w:rPr>
        <w:tab/>
      </w:r>
      <w:r w:rsidRPr="00013197">
        <w:rPr>
          <w:sz w:val="20"/>
        </w:rPr>
        <w:t>Berkeley, California.</w:t>
      </w:r>
    </w:p>
    <w:p w:rsidR="00613CA4" w:rsidRPr="00613CA4" w:rsidRDefault="00613CA4" w:rsidP="00313071">
      <w:pPr>
        <w:jc w:val="left"/>
      </w:pPr>
      <w:r w:rsidRPr="00013197">
        <w:rPr>
          <w:sz w:val="20"/>
        </w:rPr>
        <w:t xml:space="preserve">Moerman, D. 1998.  </w:t>
      </w:r>
      <w:r w:rsidRPr="00013197">
        <w:rPr>
          <w:i/>
          <w:sz w:val="20"/>
        </w:rPr>
        <w:t>Native American ethnobotany</w:t>
      </w:r>
      <w:r w:rsidRPr="00013197">
        <w:rPr>
          <w:sz w:val="20"/>
        </w:rPr>
        <w:t xml:space="preserve">.  </w:t>
      </w:r>
      <w:r w:rsidR="00313071">
        <w:rPr>
          <w:sz w:val="20"/>
        </w:rPr>
        <w:tab/>
      </w:r>
      <w:r w:rsidRPr="00013197">
        <w:rPr>
          <w:sz w:val="20"/>
        </w:rPr>
        <w:t xml:space="preserve">Timber </w:t>
      </w:r>
      <w:r w:rsidR="00663F3C">
        <w:rPr>
          <w:sz w:val="20"/>
        </w:rPr>
        <w:tab/>
      </w:r>
      <w:r w:rsidRPr="00013197">
        <w:rPr>
          <w:sz w:val="20"/>
        </w:rPr>
        <w:t>Press, Oregon.</w:t>
      </w:r>
    </w:p>
    <w:p w:rsidR="00313071" w:rsidRDefault="00613CA4" w:rsidP="00313071">
      <w:pPr>
        <w:jc w:val="left"/>
        <w:rPr>
          <w:sz w:val="20"/>
        </w:rPr>
      </w:pPr>
      <w:r w:rsidRPr="00013197">
        <w:rPr>
          <w:sz w:val="20"/>
        </w:rPr>
        <w:t xml:space="preserve">National Oceanic &amp; Atmospheric Administration 1999.  </w:t>
      </w:r>
      <w:r w:rsidR="00313071">
        <w:rPr>
          <w:sz w:val="20"/>
        </w:rPr>
        <w:tab/>
      </w:r>
      <w:r w:rsidRPr="00013197">
        <w:rPr>
          <w:i/>
          <w:sz w:val="20"/>
        </w:rPr>
        <w:t>Paleoenvironmental atlas of Beringia</w:t>
      </w:r>
      <w:r w:rsidRPr="00013197">
        <w:rPr>
          <w:sz w:val="20"/>
        </w:rPr>
        <w:t xml:space="preserve">.  Accessed: </w:t>
      </w:r>
      <w:r w:rsidR="00313071">
        <w:rPr>
          <w:sz w:val="20"/>
        </w:rPr>
        <w:tab/>
      </w:r>
      <w:r w:rsidRPr="00013197">
        <w:rPr>
          <w:sz w:val="20"/>
        </w:rPr>
        <w:t>11jan02.&lt;http://www.ngdc.noaa.gov/paleo/parcs/</w:t>
      </w:r>
    </w:p>
    <w:p w:rsidR="00613CA4" w:rsidRPr="00013197" w:rsidRDefault="00313071" w:rsidP="00313071">
      <w:pPr>
        <w:jc w:val="left"/>
        <w:rPr>
          <w:sz w:val="20"/>
        </w:rPr>
      </w:pPr>
      <w:r>
        <w:rPr>
          <w:sz w:val="20"/>
        </w:rPr>
        <w:tab/>
      </w:r>
      <w:r w:rsidR="00613CA4" w:rsidRPr="00013197">
        <w:rPr>
          <w:sz w:val="20"/>
        </w:rPr>
        <w:t>atlas/beringia/vphotos.html&gt;</w:t>
      </w:r>
    </w:p>
    <w:p w:rsidR="00613CA4" w:rsidRPr="00013197" w:rsidRDefault="00613CA4" w:rsidP="00313071">
      <w:pPr>
        <w:jc w:val="left"/>
        <w:rPr>
          <w:sz w:val="20"/>
        </w:rPr>
      </w:pPr>
      <w:r w:rsidRPr="00013197">
        <w:rPr>
          <w:sz w:val="20"/>
        </w:rPr>
        <w:t xml:space="preserve">Preston, R.J. Jr. 1989.  </w:t>
      </w:r>
      <w:r w:rsidRPr="00013197">
        <w:rPr>
          <w:i/>
          <w:sz w:val="20"/>
        </w:rPr>
        <w:t>North American trees</w:t>
      </w:r>
      <w:r w:rsidRPr="00013197">
        <w:rPr>
          <w:sz w:val="20"/>
        </w:rPr>
        <w:t>.  4</w:t>
      </w:r>
      <w:r w:rsidRPr="00013197">
        <w:rPr>
          <w:sz w:val="20"/>
          <w:vertAlign w:val="superscript"/>
        </w:rPr>
        <w:t>th</w:t>
      </w:r>
      <w:r w:rsidRPr="00013197">
        <w:rPr>
          <w:sz w:val="20"/>
        </w:rPr>
        <w:t xml:space="preserve"> ed.  </w:t>
      </w:r>
      <w:r w:rsidR="00313071">
        <w:rPr>
          <w:sz w:val="20"/>
        </w:rPr>
        <w:tab/>
      </w:r>
      <w:r w:rsidRPr="00013197">
        <w:rPr>
          <w:sz w:val="20"/>
        </w:rPr>
        <w:t>Iowa State University Press, Ames, Iowa.</w:t>
      </w:r>
    </w:p>
    <w:p w:rsidR="00613CA4" w:rsidRPr="00013197" w:rsidRDefault="00613CA4" w:rsidP="00313071">
      <w:pPr>
        <w:pStyle w:val="BodyText"/>
        <w:tabs>
          <w:tab w:val="clear" w:pos="2520"/>
        </w:tabs>
        <w:jc w:val="left"/>
        <w:rPr>
          <w:color w:val="auto"/>
          <w:sz w:val="20"/>
        </w:rPr>
      </w:pPr>
      <w:r w:rsidRPr="00013197">
        <w:rPr>
          <w:color w:val="auto"/>
          <w:sz w:val="20"/>
        </w:rPr>
        <w:t xml:space="preserve">Sargent, C.S. 1961.  </w:t>
      </w:r>
      <w:r w:rsidRPr="00013197">
        <w:rPr>
          <w:i/>
          <w:color w:val="auto"/>
          <w:sz w:val="20"/>
        </w:rPr>
        <w:t xml:space="preserve">Manual of the trees of North </w:t>
      </w:r>
      <w:r w:rsidR="00313071">
        <w:rPr>
          <w:i/>
          <w:color w:val="auto"/>
          <w:sz w:val="20"/>
        </w:rPr>
        <w:tab/>
      </w:r>
      <w:r w:rsidRPr="00013197">
        <w:rPr>
          <w:i/>
          <w:color w:val="auto"/>
          <w:sz w:val="20"/>
        </w:rPr>
        <w:t>America</w:t>
      </w:r>
      <w:r w:rsidRPr="00013197">
        <w:rPr>
          <w:color w:val="auto"/>
          <w:sz w:val="20"/>
        </w:rPr>
        <w:t xml:space="preserve">.  Vol. 1.  Dover Publications, Inc., New </w:t>
      </w:r>
      <w:r w:rsidR="00313071">
        <w:rPr>
          <w:color w:val="auto"/>
          <w:sz w:val="20"/>
        </w:rPr>
        <w:tab/>
      </w:r>
      <w:r w:rsidRPr="00013197">
        <w:rPr>
          <w:color w:val="auto"/>
          <w:sz w:val="20"/>
        </w:rPr>
        <w:t xml:space="preserve">York, </w:t>
      </w:r>
      <w:r w:rsidR="00663F3C">
        <w:rPr>
          <w:color w:val="auto"/>
          <w:sz w:val="20"/>
        </w:rPr>
        <w:tab/>
      </w:r>
      <w:r w:rsidRPr="00013197">
        <w:rPr>
          <w:color w:val="auto"/>
          <w:sz w:val="20"/>
        </w:rPr>
        <w:t>New York.</w:t>
      </w:r>
    </w:p>
    <w:p w:rsidR="00613CA4" w:rsidRPr="00013197" w:rsidRDefault="00613CA4" w:rsidP="00313071">
      <w:pPr>
        <w:jc w:val="left"/>
        <w:rPr>
          <w:sz w:val="20"/>
        </w:rPr>
      </w:pPr>
      <w:r w:rsidRPr="00013197">
        <w:rPr>
          <w:sz w:val="20"/>
        </w:rPr>
        <w:t xml:space="preserve">Weber, W.A. 1990.  </w:t>
      </w:r>
      <w:smartTag w:uri="urn:schemas-microsoft-com:office:smarttags" w:element="State">
        <w:smartTag w:uri="urn:schemas-microsoft-com:office:smarttags" w:element="place">
          <w:r w:rsidRPr="00013197">
            <w:rPr>
              <w:i/>
              <w:sz w:val="20"/>
            </w:rPr>
            <w:t>Colorado</w:t>
          </w:r>
        </w:smartTag>
      </w:smartTag>
      <w:r w:rsidRPr="00013197">
        <w:rPr>
          <w:i/>
          <w:sz w:val="20"/>
        </w:rPr>
        <w:t xml:space="preserve"> flora: eastern slope</w:t>
      </w:r>
      <w:r w:rsidRPr="00013197">
        <w:rPr>
          <w:sz w:val="20"/>
        </w:rPr>
        <w:t xml:space="preserve">.  </w:t>
      </w:r>
      <w:r w:rsidR="00313071">
        <w:rPr>
          <w:sz w:val="20"/>
        </w:rPr>
        <w:tab/>
      </w:r>
      <w:r w:rsidRPr="00013197">
        <w:rPr>
          <w:sz w:val="20"/>
        </w:rPr>
        <w:t>University Press of Colorado, Niwot, Colorado.</w:t>
      </w:r>
    </w:p>
    <w:p w:rsidR="00613CA4" w:rsidRPr="00613CA4" w:rsidRDefault="00613CA4" w:rsidP="00613CA4">
      <w:pPr>
        <w:jc w:val="left"/>
      </w:pPr>
    </w:p>
    <w:p w:rsidR="00313071" w:rsidRPr="00013197" w:rsidRDefault="00DD41E3" w:rsidP="00313071">
      <w:pPr>
        <w:pStyle w:val="Heading4"/>
      </w:pPr>
      <w:r w:rsidRPr="00A90532">
        <w:rPr>
          <w:b/>
        </w:rPr>
        <w:t>Prepared By</w:t>
      </w:r>
      <w:r w:rsidR="00721E96">
        <w:t xml:space="preserve">: </w:t>
      </w:r>
      <w:r w:rsidR="00313071" w:rsidRPr="00313071">
        <w:rPr>
          <w:i w:val="0"/>
        </w:rPr>
        <w:t>Lincoln M. Moore</w:t>
      </w:r>
      <w:r w:rsidR="00313071">
        <w:rPr>
          <w:i w:val="0"/>
        </w:rPr>
        <w:t xml:space="preserve">, </w:t>
      </w:r>
      <w:r w:rsidR="00313071" w:rsidRPr="00313071">
        <w:rPr>
          <w:i w:val="0"/>
        </w:rPr>
        <w:t>USDA NRCS National Plant Data Center, Baton Rouge, Louisiana</w:t>
      </w:r>
    </w:p>
    <w:p w:rsidR="00F26813" w:rsidRPr="00A90532" w:rsidRDefault="00F26813" w:rsidP="00721B7E">
      <w:pPr>
        <w:pStyle w:val="Heading3"/>
        <w:rPr>
          <w:i/>
          <w:iCs/>
        </w:rPr>
      </w:pPr>
      <w:r w:rsidRPr="00A90532">
        <w:t>Citation</w:t>
      </w:r>
    </w:p>
    <w:p w:rsidR="00EE4060" w:rsidRDefault="000355D3" w:rsidP="001F6B39">
      <w:pPr>
        <w:pStyle w:val="BodytextNRCS"/>
      </w:pPr>
      <w:bookmarkStart w:id="2" w:name="OLE_LINK3"/>
      <w:bookmarkStart w:id="3" w:name="OLE_LINK4"/>
      <w:r>
        <w:t xml:space="preserve">Moore, L., 2002. </w:t>
      </w:r>
      <w:r w:rsidR="00EE4060" w:rsidRPr="00514BD8">
        <w:t xml:space="preserve">Plant </w:t>
      </w:r>
      <w:r w:rsidR="00380D17">
        <w:t>G</w:t>
      </w:r>
      <w:r w:rsidR="00EE4060" w:rsidRPr="00514BD8">
        <w:t xml:space="preserve">uide for </w:t>
      </w:r>
      <w:r w:rsidR="00313071">
        <w:t>paper birch</w:t>
      </w:r>
      <w:r w:rsidR="00EE4060">
        <w:t xml:space="preserve"> (</w:t>
      </w:r>
      <w:r w:rsidR="00313071" w:rsidRPr="00313071">
        <w:rPr>
          <w:i/>
        </w:rPr>
        <w:t>Betula papyrifera</w:t>
      </w:r>
      <w:r w:rsidR="00313071">
        <w:t xml:space="preserve"> Marsh.</w:t>
      </w:r>
      <w:r w:rsidR="00EE4060">
        <w:rPr>
          <w:i/>
        </w:rPr>
        <w:t>)</w:t>
      </w:r>
      <w:r w:rsidR="00EE4060">
        <w:t xml:space="preserve">. USDA-Natural Resources Conservation Service, </w:t>
      </w:r>
      <w:r w:rsidR="00313071" w:rsidRPr="00313071">
        <w:t>USDA NRCS National Plant Data Center, Baton Rouge, Louisiana</w:t>
      </w:r>
    </w:p>
    <w:bookmarkEnd w:id="2"/>
    <w:bookmarkEnd w:id="3"/>
    <w:p w:rsidR="000E3166" w:rsidRPr="00705B62" w:rsidRDefault="000E3166" w:rsidP="000E3166">
      <w:pPr>
        <w:pStyle w:val="NRCSBodyText"/>
        <w:spacing w:before="240"/>
        <w:rPr>
          <w:i/>
        </w:rPr>
      </w:pPr>
      <w:r w:rsidRPr="000E3166">
        <w:t xml:space="preserve">Published </w:t>
      </w:r>
      <w:r w:rsidR="00313071">
        <w:t>January 2002</w:t>
      </w:r>
    </w:p>
    <w:p w:rsidR="00CD49CC" w:rsidRPr="000E3166" w:rsidRDefault="002375B8" w:rsidP="00313071">
      <w:pPr>
        <w:pStyle w:val="NRCSBodyText"/>
        <w:spacing w:before="240"/>
      </w:pPr>
      <w:r w:rsidRPr="000E3166">
        <w:t>Edited</w:t>
      </w:r>
      <w:r w:rsidR="00313071" w:rsidRPr="00313071">
        <w:t xml:space="preserve"> 09jan02 jsp; 14feb03 ahv; 31may06 jsp</w:t>
      </w:r>
      <w:r w:rsidR="00313071">
        <w:t>; 16sept2013 jad</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E73E79" w:rsidRDefault="00E73E79"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313071">
          <w:headerReference w:type="default" r:id="rId15"/>
          <w:footerReference w:type="default" r:id="rId16"/>
          <w:type w:val="continuous"/>
          <w:pgSz w:w="12240" w:h="15840" w:code="1"/>
          <w:pgMar w:top="720" w:right="720" w:bottom="720" w:left="72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C4D" w:rsidRDefault="000C7C4D">
      <w:r>
        <w:separator/>
      </w:r>
    </w:p>
  </w:endnote>
  <w:endnote w:type="continuationSeparator" w:id="0">
    <w:p w:rsidR="000C7C4D" w:rsidRDefault="000C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C4D" w:rsidRDefault="000C7C4D">
      <w:r>
        <w:separator/>
      </w:r>
    </w:p>
  </w:footnote>
  <w:footnote w:type="continuationSeparator" w:id="0">
    <w:p w:rsidR="000C7C4D" w:rsidRDefault="000C7C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CA4"/>
    <w:rsid w:val="00007042"/>
    <w:rsid w:val="000171EC"/>
    <w:rsid w:val="00024DE6"/>
    <w:rsid w:val="00034B57"/>
    <w:rsid w:val="000355D3"/>
    <w:rsid w:val="00044CEF"/>
    <w:rsid w:val="000578C2"/>
    <w:rsid w:val="000607FF"/>
    <w:rsid w:val="00061FD0"/>
    <w:rsid w:val="00076424"/>
    <w:rsid w:val="000867C9"/>
    <w:rsid w:val="00095E67"/>
    <w:rsid w:val="000A1774"/>
    <w:rsid w:val="000A69A1"/>
    <w:rsid w:val="000C04E7"/>
    <w:rsid w:val="000C2C03"/>
    <w:rsid w:val="000C7C4D"/>
    <w:rsid w:val="000D3A30"/>
    <w:rsid w:val="000E3166"/>
    <w:rsid w:val="000E35A0"/>
    <w:rsid w:val="000F019C"/>
    <w:rsid w:val="000F1970"/>
    <w:rsid w:val="000F4C63"/>
    <w:rsid w:val="00136DA6"/>
    <w:rsid w:val="00143135"/>
    <w:rsid w:val="001478F1"/>
    <w:rsid w:val="00161F74"/>
    <w:rsid w:val="00173092"/>
    <w:rsid w:val="00186361"/>
    <w:rsid w:val="001B0207"/>
    <w:rsid w:val="001B6C75"/>
    <w:rsid w:val="001C4209"/>
    <w:rsid w:val="001D074C"/>
    <w:rsid w:val="001D3988"/>
    <w:rsid w:val="001D6A53"/>
    <w:rsid w:val="001E3852"/>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300A81"/>
    <w:rsid w:val="00302C9A"/>
    <w:rsid w:val="00307324"/>
    <w:rsid w:val="0031050C"/>
    <w:rsid w:val="00313071"/>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2056"/>
    <w:rsid w:val="00613CA4"/>
    <w:rsid w:val="00614036"/>
    <w:rsid w:val="0061608E"/>
    <w:rsid w:val="006333FE"/>
    <w:rsid w:val="00634E80"/>
    <w:rsid w:val="0063641D"/>
    <w:rsid w:val="00663F3C"/>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467F1"/>
    <w:rsid w:val="00964586"/>
    <w:rsid w:val="00982214"/>
    <w:rsid w:val="00A0283E"/>
    <w:rsid w:val="00A06FE6"/>
    <w:rsid w:val="00A11C8D"/>
    <w:rsid w:val="00A12175"/>
    <w:rsid w:val="00A168C8"/>
    <w:rsid w:val="00A27C54"/>
    <w:rsid w:val="00A339BF"/>
    <w:rsid w:val="00A34218"/>
    <w:rsid w:val="00A41356"/>
    <w:rsid w:val="00A57E30"/>
    <w:rsid w:val="00A66325"/>
    <w:rsid w:val="00A67DAC"/>
    <w:rsid w:val="00A71E9B"/>
    <w:rsid w:val="00A7589A"/>
    <w:rsid w:val="00A75931"/>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1A6B"/>
    <w:rsid w:val="00D973B0"/>
    <w:rsid w:val="00DC0138"/>
    <w:rsid w:val="00DC12E5"/>
    <w:rsid w:val="00DD200B"/>
    <w:rsid w:val="00DD41E3"/>
    <w:rsid w:val="00DD7772"/>
    <w:rsid w:val="00DE677F"/>
    <w:rsid w:val="00DE7F41"/>
    <w:rsid w:val="00DF2459"/>
    <w:rsid w:val="00E16378"/>
    <w:rsid w:val="00E23C7F"/>
    <w:rsid w:val="00E2523E"/>
    <w:rsid w:val="00E62883"/>
    <w:rsid w:val="00E636E1"/>
    <w:rsid w:val="00E717F3"/>
    <w:rsid w:val="00E73E79"/>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BodyText1">
    <w:name w:val="Body Text1"/>
    <w:basedOn w:val="BodyText"/>
    <w:link w:val="BodytextChar0"/>
    <w:rsid w:val="00613CA4"/>
    <w:pPr>
      <w:tabs>
        <w:tab w:val="left" w:pos="2430"/>
      </w:tabs>
      <w:jc w:val="left"/>
    </w:pPr>
  </w:style>
  <w:style w:type="character" w:customStyle="1" w:styleId="BodytextChar0">
    <w:name w:val="Body text Char"/>
    <w:basedOn w:val="BodyTextChar"/>
    <w:link w:val="BodyText1"/>
    <w:rsid w:val="00613CA4"/>
    <w:rPr>
      <w:color w:val="0000FF"/>
      <w:sz w:val="1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BodyText1">
    <w:name w:val="Body Text1"/>
    <w:basedOn w:val="BodyText"/>
    <w:link w:val="BodytextChar0"/>
    <w:rsid w:val="00613CA4"/>
    <w:pPr>
      <w:tabs>
        <w:tab w:val="left" w:pos="2430"/>
      </w:tabs>
      <w:jc w:val="left"/>
    </w:pPr>
  </w:style>
  <w:style w:type="character" w:customStyle="1" w:styleId="BodytextChar0">
    <w:name w:val="Body text Char"/>
    <w:basedOn w:val="BodyTextChar"/>
    <w:link w:val="BodyText1"/>
    <w:rsid w:val="00613CA4"/>
    <w:rPr>
      <w:color w:val="0000FF"/>
      <w:sz w:val="1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30</TotalTime>
  <Pages>2</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8360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Betula papyrifera Marsh.</dc:title>
  <dc:subject>Paper Birch Plant Guide</dc:subject>
  <dc:creator>William Farrell</dc:creator>
  <cp:keywords>Betula papyrifera, paper birch, white paper birth, silver birch</cp:keywords>
  <cp:lastModifiedBy>Julie DePue - NRCS, Beltsville, MD</cp:lastModifiedBy>
  <cp:revision>14</cp:revision>
  <cp:lastPrinted>2010-08-20T19:27:00Z</cp:lastPrinted>
  <dcterms:created xsi:type="dcterms:W3CDTF">2013-09-16T20:07:00Z</dcterms:created>
  <dcterms:modified xsi:type="dcterms:W3CDTF">2013-09-16T20:44:00Z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