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A6516" w:rsidP="000578C2">
            <w:pPr>
              <w:pStyle w:val="TitleHeader"/>
              <w:rPr>
                <w:i/>
              </w:rPr>
            </w:pPr>
            <w:r>
              <w:lastRenderedPageBreak/>
              <w:t>crossvine</w:t>
            </w:r>
          </w:p>
        </w:tc>
      </w:tr>
      <w:tr w:rsidR="00CD49CC">
        <w:tblPrEx>
          <w:tblCellMar>
            <w:top w:w="0" w:type="dxa"/>
            <w:bottom w:w="0" w:type="dxa"/>
          </w:tblCellMar>
        </w:tblPrEx>
        <w:tc>
          <w:tcPr>
            <w:tcW w:w="4410" w:type="dxa"/>
          </w:tcPr>
          <w:p w:rsidR="00CD49CC" w:rsidRPr="008F3D5A" w:rsidRDefault="001A6516" w:rsidP="008F3D5A">
            <w:pPr>
              <w:pStyle w:val="Titlesubheader1"/>
              <w:rPr>
                <w:i/>
              </w:rPr>
            </w:pPr>
            <w:r>
              <w:rPr>
                <w:i/>
              </w:rPr>
              <w:t>Bignonia capreolata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A6516">
              <w:t>BICA</w:t>
            </w:r>
          </w:p>
        </w:tc>
      </w:tr>
    </w:tbl>
    <w:p w:rsidR="00CD49CC" w:rsidRPr="004A50AC" w:rsidRDefault="00CD49CC" w:rsidP="004A50AC">
      <w:pPr>
        <w:jc w:val="left"/>
        <w:rPr>
          <w:sz w:val="20"/>
        </w:rPr>
      </w:pPr>
    </w:p>
    <w:p w:rsidR="00FE27ED" w:rsidRDefault="00FE27ED" w:rsidP="00FE27ED">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FE27ED" w:rsidRDefault="00FE27ED" w:rsidP="00FE27ED">
      <w:pPr>
        <w:pStyle w:val="Header3"/>
      </w:pPr>
      <w:r>
        <w:rPr>
          <w:noProof/>
        </w:rPr>
        <w:pict>
          <v:shapetype id="_x0000_t202" coordsize="21600,21600" o:spt="202" path="m,l,21600r21600,l21600,xe">
            <v:stroke joinstyle="miter"/>
            <v:path gradientshapeok="t" o:connecttype="rect"/>
          </v:shapetype>
          <v:shape id="_x0000_s1063" type="#_x0000_t202" style="position:absolute;margin-left:31.05pt;margin-top:6.6pt;width:117pt;height:180pt;z-index:251657728" stroked="f">
            <v:textbox>
              <w:txbxContent>
                <w:p w:rsidR="00FE27ED" w:rsidRDefault="00AA7CB4" w:rsidP="00FE27ED">
                  <w:pPr>
                    <w:jc w:val="left"/>
                    <w:rPr>
                      <w:sz w:val="14"/>
                    </w:rPr>
                  </w:pPr>
                  <w:r>
                    <w:rPr>
                      <w:noProof/>
                      <w:sz w:val="14"/>
                    </w:rPr>
                    <w:drawing>
                      <wp:inline distT="0" distB="0" distL="0" distR="0">
                        <wp:extent cx="1276350" cy="2000250"/>
                        <wp:effectExtent l="19050" t="0" r="0" b="0"/>
                        <wp:docPr id="2" name="Picture 2" descr="Color image of crossvine (Bignonia capreo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rossvine (Bignonia capreolata)"/>
                                <pic:cNvPicPr>
                                  <a:picLocks noChangeAspect="1" noChangeArrowheads="1"/>
                                </pic:cNvPicPr>
                              </pic:nvPicPr>
                              <pic:blipFill>
                                <a:blip r:embed="rId8"/>
                                <a:srcRect/>
                                <a:stretch>
                                  <a:fillRect/>
                                </a:stretch>
                              </pic:blipFill>
                              <pic:spPr bwMode="auto">
                                <a:xfrm>
                                  <a:off x="0" y="0"/>
                                  <a:ext cx="1276350" cy="2000250"/>
                                </a:xfrm>
                                <a:prstGeom prst="rect">
                                  <a:avLst/>
                                </a:prstGeom>
                                <a:noFill/>
                                <a:ln w="9525">
                                  <a:noFill/>
                                  <a:miter lim="800000"/>
                                  <a:headEnd/>
                                  <a:tailEnd/>
                                </a:ln>
                              </pic:spPr>
                            </pic:pic>
                          </a:graphicData>
                        </a:graphic>
                      </wp:inline>
                    </w:drawing>
                  </w:r>
                </w:p>
                <w:p w:rsidR="00FE27ED" w:rsidRDefault="00FE27ED" w:rsidP="00FE27ED">
                  <w:pPr>
                    <w:jc w:val="right"/>
                    <w:rPr>
                      <w:sz w:val="14"/>
                    </w:rPr>
                  </w:pPr>
                  <w:r>
                    <w:rPr>
                      <w:sz w:val="14"/>
                    </w:rPr>
                    <w:t xml:space="preserve">J.R. Manhart. 2004. </w:t>
                  </w:r>
                </w:p>
                <w:p w:rsidR="00FE27ED" w:rsidRDefault="00FE27ED" w:rsidP="00FE27ED">
                  <w:pPr>
                    <w:jc w:val="right"/>
                    <w:rPr>
                      <w:sz w:val="14"/>
                    </w:rPr>
                  </w:pP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r>
                    <w:rPr>
                      <w:sz w:val="14"/>
                    </w:rPr>
                    <w:t xml:space="preserve"> Herbarium.</w:t>
                  </w:r>
                </w:p>
                <w:p w:rsidR="00FE27ED" w:rsidRDefault="00FE27ED" w:rsidP="00FE27ED">
                  <w:pPr>
                    <w:jc w:val="right"/>
                    <w:rPr>
                      <w:sz w:val="14"/>
                    </w:rPr>
                  </w:pPr>
                </w:p>
                <w:p w:rsidR="00FE27ED" w:rsidRDefault="00FE27ED" w:rsidP="00FE27ED">
                  <w:pPr>
                    <w:jc w:val="right"/>
                    <w:rPr>
                      <w:sz w:val="14"/>
                    </w:rPr>
                  </w:pPr>
                </w:p>
              </w:txbxContent>
            </v:textbox>
          </v:shape>
        </w:pict>
      </w: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p>
    <w:p w:rsidR="00FE27ED" w:rsidRDefault="00FE27ED" w:rsidP="00FE27ED">
      <w:pPr>
        <w:pStyle w:val="Header3"/>
      </w:pPr>
      <w:r>
        <w:t xml:space="preserve">Alternate Names </w:t>
      </w:r>
    </w:p>
    <w:p w:rsidR="00FE27ED" w:rsidRDefault="00FE27ED" w:rsidP="00FE27ED">
      <w:pPr>
        <w:pStyle w:val="Bodytext0"/>
      </w:pPr>
      <w:r>
        <w:rPr>
          <w:i/>
          <w:iCs/>
        </w:rPr>
        <w:t>Anisostichus capreolata, Anisostichus crucigera</w:t>
      </w:r>
      <w:r>
        <w:t xml:space="preserve">, </w:t>
      </w:r>
      <w:r>
        <w:rPr>
          <w:i/>
          <w:iCs/>
        </w:rPr>
        <w:t>Bignonia capreolata</w:t>
      </w:r>
      <w:r>
        <w:t xml:space="preserve"> forma </w:t>
      </w:r>
      <w:r>
        <w:rPr>
          <w:i/>
          <w:iCs/>
        </w:rPr>
        <w:t>lutea, Bignonia capreolata</w:t>
      </w:r>
      <w:r>
        <w:t xml:space="preserve"> var. </w:t>
      </w:r>
      <w:r>
        <w:rPr>
          <w:i/>
          <w:iCs/>
        </w:rPr>
        <w:t>atrosanguinea, Doxantha capreolata</w:t>
      </w:r>
      <w:r>
        <w:t>, quartervine, trumpet flower.</w:t>
      </w:r>
    </w:p>
    <w:p w:rsidR="00FE27ED" w:rsidRDefault="00FE27ED" w:rsidP="00FE27ED">
      <w:pPr>
        <w:pStyle w:val="Header3"/>
      </w:pPr>
    </w:p>
    <w:p w:rsidR="00FE27ED" w:rsidRDefault="00FE27ED" w:rsidP="00FE27ED">
      <w:pPr>
        <w:pStyle w:val="Header3"/>
      </w:pPr>
      <w:r>
        <w:t>Uses</w:t>
      </w:r>
    </w:p>
    <w:p w:rsidR="00FE27ED" w:rsidRDefault="00FE27ED" w:rsidP="00FE27ED">
      <w:pPr>
        <w:pStyle w:val="Bodytext0"/>
      </w:pPr>
      <w:r>
        <w:rPr>
          <w:i/>
          <w:iCs/>
        </w:rPr>
        <w:t>Ethnobotanic:</w:t>
      </w:r>
      <w:r>
        <w:t xml:space="preserve"> Native Americans used crossvine as a remedy for numerous health ailments. An infusion of leaves was used to purify blood. Decoctions of leaves were used for rheumatism. Decoctions of mashed bark were used to alleviate edema and headaches. Individuals with diphtheria gargled a mashed root infusion. </w:t>
      </w:r>
    </w:p>
    <w:p w:rsidR="002A2A47" w:rsidRDefault="002A2A47" w:rsidP="00FE27ED">
      <w:pPr>
        <w:pStyle w:val="Bodytext0"/>
      </w:pPr>
    </w:p>
    <w:p w:rsidR="00FE27ED" w:rsidRDefault="00FE27ED" w:rsidP="002A2A47">
      <w:pPr>
        <w:pStyle w:val="NormalWeb"/>
        <w:spacing w:before="0" w:beforeAutospacing="0" w:after="0" w:afterAutospacing="0"/>
        <w:rPr>
          <w:rFonts w:ascii="Times New Roman" w:hAnsi="Times New Roman"/>
          <w:sz w:val="20"/>
        </w:rPr>
      </w:pPr>
      <w:r w:rsidRPr="002A2A47">
        <w:rPr>
          <w:rFonts w:ascii="Times New Roman" w:hAnsi="Times New Roman"/>
          <w:i/>
          <w:iCs/>
          <w:sz w:val="20"/>
        </w:rPr>
        <w:t>Ornamental:</w:t>
      </w:r>
      <w:r w:rsidRPr="002A2A47">
        <w:rPr>
          <w:rFonts w:ascii="Times New Roman" w:hAnsi="Times New Roman"/>
          <w:sz w:val="20"/>
        </w:rPr>
        <w:t xml:space="preserve"> The showy, fragrant flowers and unique leaves of crossvine make this plant appropriate for some gardening and landscaping needs. It is often used as a cover for fences, arbors, walls, pillars or large trellises and as a groundcover. It is often recommended as a native ornamental alternative to non-native climbing vines.</w:t>
      </w:r>
    </w:p>
    <w:p w:rsidR="002A2A47" w:rsidRPr="002A2A47" w:rsidRDefault="002A2A47" w:rsidP="002A2A47">
      <w:pPr>
        <w:pStyle w:val="NormalWeb"/>
        <w:spacing w:before="0" w:beforeAutospacing="0" w:after="0" w:afterAutospacing="0"/>
        <w:rPr>
          <w:rFonts w:ascii="Times New Roman" w:hAnsi="Times New Roman"/>
          <w:sz w:val="20"/>
        </w:rPr>
      </w:pPr>
    </w:p>
    <w:p w:rsidR="00FE27ED" w:rsidRDefault="00FE27ED" w:rsidP="00FE27ED">
      <w:pPr>
        <w:pStyle w:val="Bodytext0"/>
      </w:pPr>
      <w:r>
        <w:rPr>
          <w:i/>
          <w:iCs/>
        </w:rPr>
        <w:t>Wildlife:</w:t>
      </w:r>
      <w:r>
        <w:t xml:space="preserve"> The tubular flowers and large quantities of nectar produced by crossvine are attractants for hummingbirds and butterflies.</w:t>
      </w:r>
    </w:p>
    <w:p w:rsidR="00FE27ED" w:rsidRDefault="00FE27ED" w:rsidP="00FE27ED">
      <w:pPr>
        <w:pStyle w:val="Header3"/>
      </w:pPr>
    </w:p>
    <w:p w:rsidR="00FE27ED" w:rsidRDefault="00FE27ED" w:rsidP="00FE27ED">
      <w:pPr>
        <w:pStyle w:val="Header3"/>
        <w:rPr>
          <w:b w:val="0"/>
          <w:bCs w:val="0"/>
        </w:rPr>
      </w:pPr>
      <w:r>
        <w:t>Legal Status</w:t>
      </w:r>
    </w:p>
    <w:p w:rsidR="00FE27ED" w:rsidRDefault="00FE27ED" w:rsidP="00FE27ED">
      <w:pPr>
        <w:pStyle w:val="Header3"/>
        <w:rPr>
          <w:b w:val="0"/>
          <w:bCs w:val="0"/>
        </w:rPr>
      </w:pPr>
      <w:r>
        <w:rPr>
          <w:b w:val="0"/>
          <w:bCs w:val="0"/>
        </w:rPr>
        <w:t>Please consult the PLANTS Web site and your State Department of Natural Resources for this plant’s current status (e.g. threatened or endangered species, state noxious status, and wetland indicator values).</w:t>
      </w:r>
    </w:p>
    <w:p w:rsidR="00FE27ED" w:rsidRDefault="00FE27ED" w:rsidP="00FE27ED">
      <w:pPr>
        <w:pStyle w:val="Header3"/>
      </w:pPr>
    </w:p>
    <w:p w:rsidR="00FE27ED" w:rsidRDefault="00FE27ED" w:rsidP="00FE27ED">
      <w:pPr>
        <w:pStyle w:val="Header3"/>
      </w:pPr>
      <w:r>
        <w:t>Weediness</w:t>
      </w:r>
    </w:p>
    <w:p w:rsidR="00FE27ED" w:rsidRDefault="00FE27ED" w:rsidP="00FE27ED">
      <w:pPr>
        <w:pStyle w:val="Bodytext0"/>
        <w:rPr>
          <w:b/>
        </w:rPr>
      </w:pPr>
      <w:r>
        <w:t xml:space="preserve">Crossvine can spread aggressively. 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p>
    <w:p w:rsidR="00FE27ED" w:rsidRDefault="00FE27ED" w:rsidP="00FE27ED">
      <w:pPr>
        <w:tabs>
          <w:tab w:val="left" w:pos="2430"/>
        </w:tabs>
        <w:rPr>
          <w:b/>
        </w:rPr>
      </w:pPr>
    </w:p>
    <w:p w:rsidR="00FE27ED" w:rsidRDefault="00FE27ED" w:rsidP="00FE27ED">
      <w:pPr>
        <w:pStyle w:val="Header3"/>
      </w:pPr>
      <w:r>
        <w:t>Description</w:t>
      </w:r>
    </w:p>
    <w:p w:rsidR="00FE27ED" w:rsidRDefault="00FE27ED" w:rsidP="00FE27ED">
      <w:pPr>
        <w:pStyle w:val="Bodytext0"/>
      </w:pPr>
      <w:r>
        <w:rPr>
          <w:i/>
        </w:rPr>
        <w:t>General</w:t>
      </w:r>
      <w:r>
        <w:t>: Bignonia family (Bignoniaceae). Crossvine is a perennial, woody, semi-evergreen vine that can grow to be 17 m long.  Tubers can grow to 10 cm in diameter. The stem is squarish and reddish-purple. Leaves are opposite, pinnately compound, and reduced to two basal leaflets and a branched tendril between them. Leaflets are 6-15 cm long, 2-7 cm wide and have smooth edges (entire), narrowly tapered tips (acuminate), and a notch at the base that makes them heart-shaped (cordate). The foliage turns from a lustrous green in the growing season to a reddish purple in the winter. Buds are reddish-purple and less than 1 cm long. Flowers are bell-shaped with orange on the outside and yellow inside, have 5 irregular lobes, and are 4-5 cm long. The fruit is a multi-seeded, flat capsule that is up to 15 cm long. Crossvine blooms from mid-March to mid-June and sets fruit in late summer.</w:t>
      </w:r>
    </w:p>
    <w:p w:rsidR="00FE27ED" w:rsidRDefault="00FE27ED" w:rsidP="00FE27ED">
      <w:pPr>
        <w:pStyle w:val="Bodytext0"/>
      </w:pPr>
    </w:p>
    <w:p w:rsidR="00FE27ED" w:rsidRDefault="00FE27ED" w:rsidP="00FE27ED">
      <w:pPr>
        <w:pStyle w:val="Bodytext0"/>
      </w:pPr>
      <w:r>
        <w:t>Crossvine gets its name from the cross-shaped pith, as seen from a transverse section of the stem. Other key characteristics of crossvine include its opposite compound leaves with two leaflets and branched tendrils.</w:t>
      </w:r>
    </w:p>
    <w:p w:rsidR="00FE27ED" w:rsidRDefault="00FE27ED" w:rsidP="00FE27ED">
      <w:pPr>
        <w:pStyle w:val="Bodytext0"/>
      </w:pPr>
    </w:p>
    <w:p w:rsidR="00FE27ED" w:rsidRDefault="00FE27ED" w:rsidP="00FE27ED">
      <w:pPr>
        <w:pStyle w:val="Bodytext0"/>
      </w:pPr>
      <w:r>
        <w:rPr>
          <w:i/>
        </w:rPr>
        <w:t>Distribution</w:t>
      </w:r>
      <w:r>
        <w:t xml:space="preserve">: Crossvine is native to the </w:t>
      </w:r>
      <w:smartTag w:uri="urn:schemas-microsoft-com:office:smarttags" w:element="place">
        <w:smartTag w:uri="urn:schemas-microsoft-com:office:smarttags" w:element="country-region">
          <w:r>
            <w:t>United States</w:t>
          </w:r>
        </w:smartTag>
      </w:smartTag>
      <w:r>
        <w:t xml:space="preserve"> in the northeastern, north central, south central, and southeastern regions. It is found from southern </w:t>
      </w:r>
      <w:smartTag w:uri="urn:schemas-microsoft-com:office:smarttags" w:element="State">
        <w:r>
          <w:t>Ontario</w:t>
        </w:r>
      </w:smartTag>
      <w:r>
        <w:t xml:space="preserve">, south to </w:t>
      </w:r>
      <w:smartTag w:uri="urn:schemas-microsoft-com:office:smarttags" w:element="State">
        <w:r>
          <w:t>Florida</w:t>
        </w:r>
      </w:smartTag>
      <w:r>
        <w:t xml:space="preserve">, west to </w:t>
      </w:r>
      <w:smartTag w:uri="urn:schemas-microsoft-com:office:smarttags" w:element="State">
        <w:r>
          <w:t>Texas</w:t>
        </w:r>
      </w:smartTag>
      <w:r>
        <w:t xml:space="preserve"> and </w:t>
      </w:r>
      <w:smartTag w:uri="urn:schemas-microsoft-com:office:smarttags" w:element="place">
        <w:smartTag w:uri="urn:schemas-microsoft-com:office:smarttags" w:element="State">
          <w:r>
            <w:t>Illinois</w:t>
          </w:r>
        </w:smartTag>
      </w:smartTag>
      <w:r>
        <w:t>. For current distribution, please consult the Plant Profile page for this species on the PLANTS Web site (http://plants.usda.gov).</w:t>
      </w:r>
    </w:p>
    <w:p w:rsidR="00FE27ED" w:rsidRDefault="00FE27ED" w:rsidP="00FE27ED">
      <w:pPr>
        <w:pStyle w:val="Bodytext0"/>
      </w:pPr>
    </w:p>
    <w:p w:rsidR="00FE27ED" w:rsidRDefault="00FE27ED" w:rsidP="00FE27ED">
      <w:pPr>
        <w:pStyle w:val="Bodytext0"/>
      </w:pPr>
      <w:r>
        <w:rPr>
          <w:i/>
        </w:rPr>
        <w:t>Habitat</w:t>
      </w:r>
      <w:r>
        <w:t xml:space="preserve">: Crossvine is found in rich forests and swamps and along roadsides and fencerows. </w:t>
      </w:r>
    </w:p>
    <w:p w:rsidR="00FE27ED" w:rsidRDefault="00FE27ED" w:rsidP="00FE27ED">
      <w:pPr>
        <w:pStyle w:val="Bodytext0"/>
      </w:pPr>
    </w:p>
    <w:p w:rsidR="00FE27ED" w:rsidRDefault="00FE27ED" w:rsidP="00FE27ED">
      <w:pPr>
        <w:pStyle w:val="Header3"/>
      </w:pPr>
      <w:r>
        <w:t>Adaptation</w:t>
      </w:r>
    </w:p>
    <w:p w:rsidR="00FE27ED" w:rsidRDefault="00FE27ED" w:rsidP="00FE27ED">
      <w:pPr>
        <w:pStyle w:val="Bodytext0"/>
      </w:pPr>
      <w:r>
        <w:t>The USDA hardiness zones for crossvine are 5-9. Although it is semi-evergreen, it may lose its leaves during especially harsh winters in zones 5 and 6.</w:t>
      </w:r>
    </w:p>
    <w:p w:rsidR="00FE27ED" w:rsidRDefault="00FE27ED" w:rsidP="00FE27ED">
      <w:pPr>
        <w:pStyle w:val="Bodytext0"/>
      </w:pPr>
    </w:p>
    <w:p w:rsidR="00FE27ED" w:rsidRDefault="00FE27ED" w:rsidP="00FE27ED">
      <w:pPr>
        <w:pStyle w:val="Bodytext0"/>
      </w:pPr>
      <w:r>
        <w:t>Crossvine prefers full sun and moist, acidic, well-drained soils for best flowering. It is adaptable to other soil conditions, including poorly drained soils, once established and it can do well in low light levels. It is drought tolerant.</w:t>
      </w:r>
    </w:p>
    <w:p w:rsidR="00FE27ED" w:rsidRDefault="00FE27ED" w:rsidP="00FE27ED">
      <w:pPr>
        <w:tabs>
          <w:tab w:val="left" w:pos="2430"/>
        </w:tabs>
        <w:jc w:val="left"/>
        <w:rPr>
          <w:sz w:val="20"/>
        </w:rPr>
      </w:pPr>
    </w:p>
    <w:p w:rsidR="00FE27ED" w:rsidRDefault="00FE27ED" w:rsidP="00FE27ED">
      <w:pPr>
        <w:pStyle w:val="Header3"/>
      </w:pPr>
      <w:r>
        <w:t>Management</w:t>
      </w:r>
    </w:p>
    <w:p w:rsidR="00FE27ED" w:rsidRDefault="00FE27ED" w:rsidP="00FE27ED">
      <w:pPr>
        <w:pStyle w:val="Header3"/>
        <w:rPr>
          <w:b w:val="0"/>
          <w:bCs w:val="0"/>
        </w:rPr>
      </w:pPr>
      <w:r>
        <w:rPr>
          <w:b w:val="0"/>
          <w:bCs w:val="0"/>
        </w:rPr>
        <w:t>If not properly managed, crossvine can spread quickly by root suckers and become problematic. Pruning will reduce aggressive growth if spread is not desired.</w:t>
      </w:r>
    </w:p>
    <w:p w:rsidR="00FE27ED" w:rsidRDefault="00FE27ED" w:rsidP="00FE27ED">
      <w:pPr>
        <w:tabs>
          <w:tab w:val="left" w:pos="2430"/>
        </w:tabs>
        <w:jc w:val="both"/>
      </w:pPr>
    </w:p>
    <w:p w:rsidR="00FE27ED" w:rsidRDefault="00FE27ED" w:rsidP="00FE27ED">
      <w:pPr>
        <w:pStyle w:val="Header3"/>
      </w:pPr>
      <w:r>
        <w:t>Seeds and Plant Production</w:t>
      </w:r>
    </w:p>
    <w:p w:rsidR="00FE27ED" w:rsidRDefault="00FE27ED" w:rsidP="00FE27ED">
      <w:pPr>
        <w:pStyle w:val="Bodytext0"/>
        <w:tabs>
          <w:tab w:val="clear" w:pos="2520"/>
        </w:tabs>
      </w:pPr>
      <w:r>
        <w:t xml:space="preserve">Crossvine can be propagated by seeds or cuttings. Pretreatment of seeds is not necessary. Although a 90% germination rate can be expected, seedling survival and growth may be low. Seedlings may need to harden in winter temperatures before outplanting. </w:t>
      </w:r>
    </w:p>
    <w:p w:rsidR="00FE27ED" w:rsidRDefault="00FE27ED" w:rsidP="00FE27ED">
      <w:pPr>
        <w:pStyle w:val="Bodytext0"/>
        <w:tabs>
          <w:tab w:val="clear" w:pos="2520"/>
        </w:tabs>
      </w:pPr>
    </w:p>
    <w:p w:rsidR="00FE27ED" w:rsidRDefault="00FE27ED" w:rsidP="00FE27ED">
      <w:pPr>
        <w:pStyle w:val="Bodytext0"/>
        <w:tabs>
          <w:tab w:val="clear" w:pos="2520"/>
        </w:tabs>
      </w:pPr>
      <w:r>
        <w:t>The species can be rooted at any time of the year but June or July cuttings are generally recommended. Crossvine cuttings root easily, but may take six to eight weeks.</w:t>
      </w:r>
    </w:p>
    <w:p w:rsidR="00FE27ED" w:rsidRDefault="00FE27ED" w:rsidP="00FE27ED">
      <w:pPr>
        <w:rPr>
          <w:sz w:val="20"/>
        </w:rPr>
      </w:pPr>
    </w:p>
    <w:p w:rsidR="00FE27ED" w:rsidRDefault="00FE27ED" w:rsidP="00FE27ED">
      <w:pPr>
        <w:pStyle w:val="Header3"/>
      </w:pPr>
      <w:r>
        <w:t>Cultivars, Improved, and Selected Materials (and area of origin)</w:t>
      </w:r>
    </w:p>
    <w:p w:rsidR="00FE27ED" w:rsidRPr="001244A5" w:rsidRDefault="00FE27ED" w:rsidP="00FE27ED">
      <w:pPr>
        <w:jc w:val="left"/>
        <w:rPr>
          <w:sz w:val="20"/>
        </w:rPr>
      </w:pPr>
      <w:r w:rsidRPr="002A2A47">
        <w:rPr>
          <w:sz w:val="20"/>
        </w:rPr>
        <w:t>The NRCS Plant Materials Program has not released any cultivars of crossvine for conservation use.  Contact your local Natural Resources Conservation Service</w:t>
      </w:r>
      <w:r w:rsidRPr="001244A5">
        <w:rPr>
          <w:sz w:val="20"/>
        </w:rPr>
        <w:t xml:space="preserve"> (formerly Soil Conservation Service) office for more information.  Look in the phone book under ”United States Government”.  The Natural Resources Conservation Service will be listed under the subheading “Department of Agriculture.”</w:t>
      </w:r>
    </w:p>
    <w:p w:rsidR="00FE27ED" w:rsidRDefault="00FE27ED" w:rsidP="00FE27ED">
      <w:pPr>
        <w:pStyle w:val="Bodytext0"/>
      </w:pPr>
    </w:p>
    <w:p w:rsidR="00FE27ED" w:rsidRDefault="00FE27ED" w:rsidP="00FE27ED">
      <w:pPr>
        <w:pStyle w:val="Bodytext0"/>
      </w:pPr>
      <w:r>
        <w:t xml:space="preserve">Ornamental cultivars of </w:t>
      </w:r>
      <w:r>
        <w:rPr>
          <w:i/>
          <w:iCs/>
        </w:rPr>
        <w:t>Bignonia capreolata</w:t>
      </w:r>
      <w:r>
        <w:t xml:space="preserve"> include ‘Atrosanguinea,’ ‘Dragon Lady,’ ‘Helen Fredel,’ ‘Jekyll,’ ‘Shalimar Red,’ and ‘Tangerine Beauty.’  These cultivars have been bred for flower color, flower and leaf size, and winter hardiness.</w:t>
      </w:r>
    </w:p>
    <w:p w:rsidR="00FE27ED" w:rsidRDefault="00FE27ED" w:rsidP="00FE27ED">
      <w:pPr>
        <w:tabs>
          <w:tab w:val="left" w:pos="2430"/>
        </w:tabs>
      </w:pPr>
    </w:p>
    <w:p w:rsidR="00FE27ED" w:rsidRDefault="00FE27ED" w:rsidP="00FE27ED">
      <w:pPr>
        <w:pStyle w:val="Header3"/>
      </w:pPr>
      <w:r>
        <w:t>References</w:t>
      </w:r>
    </w:p>
    <w:p w:rsidR="00FE27ED" w:rsidRDefault="00FE27ED" w:rsidP="00FE27ED">
      <w:pPr>
        <w:pStyle w:val="Header3"/>
        <w:rPr>
          <w:b w:val="0"/>
          <w:bCs w:val="0"/>
        </w:rPr>
      </w:pPr>
      <w:r>
        <w:rPr>
          <w:b w:val="0"/>
          <w:bCs w:val="0"/>
        </w:rPr>
        <w:t xml:space="preserve">Agricultural </w:t>
      </w:r>
      <w:smartTag w:uri="urn:schemas-microsoft-com:office:smarttags" w:element="place">
        <w:smartTag w:uri="urn:schemas-microsoft-com:office:smarttags" w:element="PlaceName">
          <w:r>
            <w:rPr>
              <w:b w:val="0"/>
              <w:bCs w:val="0"/>
            </w:rPr>
            <w:t>Research</w:t>
          </w:r>
        </w:smartTag>
        <w:r>
          <w:rPr>
            <w:b w:val="0"/>
            <w:bCs w:val="0"/>
          </w:rPr>
          <w:t xml:space="preserve"> </w:t>
        </w:r>
        <w:smartTag w:uri="urn:schemas-microsoft-com:office:smarttags" w:element="PlaceType">
          <w:r>
            <w:rPr>
              <w:b w:val="0"/>
              <w:bCs w:val="0"/>
            </w:rPr>
            <w:t>Center</w:t>
          </w:r>
        </w:smartTag>
      </w:smartTag>
      <w:r>
        <w:rPr>
          <w:b w:val="0"/>
          <w:bCs w:val="0"/>
        </w:rPr>
        <w:t xml:space="preserve">. 2004. </w:t>
      </w:r>
      <w:r>
        <w:rPr>
          <w:b w:val="0"/>
          <w:bCs w:val="0"/>
          <w:i/>
          <w:iCs/>
        </w:rPr>
        <w:t xml:space="preserve">GRIN taxonomy </w:t>
      </w:r>
      <w:r>
        <w:rPr>
          <w:b w:val="0"/>
          <w:bCs w:val="0"/>
        </w:rPr>
        <w:t xml:space="preserve">(http://www.ars-grin.gov/cgi-bin/npgs/html/index, </w:t>
      </w:r>
      <w:smartTag w:uri="urn:schemas-microsoft-com:office:smarttags" w:element="date">
        <w:smartTagPr>
          <w:attr w:name="Month" w:val="4"/>
          <w:attr w:name="Day" w:val="22"/>
          <w:attr w:name="Year" w:val="2004"/>
        </w:smartTagPr>
        <w:r>
          <w:rPr>
            <w:b w:val="0"/>
            <w:bCs w:val="0"/>
          </w:rPr>
          <w:t>22 April 2004</w:t>
        </w:r>
      </w:smartTag>
      <w:r>
        <w:rPr>
          <w:b w:val="0"/>
          <w:bCs w:val="0"/>
        </w:rPr>
        <w:t>). USDA, Beltsville.</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Creech, D. 2004. </w:t>
      </w:r>
      <w:r>
        <w:rPr>
          <w:b w:val="0"/>
          <w:bCs w:val="0"/>
          <w:i/>
          <w:iCs/>
        </w:rPr>
        <w:t>Plants page, SFA Mast Arboretum</w:t>
      </w:r>
      <w:r>
        <w:rPr>
          <w:b w:val="0"/>
          <w:bCs w:val="0"/>
        </w:rPr>
        <w:t xml:space="preserve"> (http://arboretum.sfasu.edu/plants/index.htm, </w:t>
      </w:r>
      <w:smartTag w:uri="urn:schemas-microsoft-com:office:smarttags" w:element="date">
        <w:smartTagPr>
          <w:attr w:name="Month" w:val="4"/>
          <w:attr w:name="Day" w:val="22"/>
          <w:attr w:name="Year" w:val="2004"/>
        </w:smartTagPr>
        <w:r>
          <w:rPr>
            <w:b w:val="0"/>
            <w:bCs w:val="0"/>
          </w:rPr>
          <w:t xml:space="preserve">22 </w:t>
        </w:r>
        <w:r>
          <w:rPr>
            <w:b w:val="0"/>
            <w:bCs w:val="0"/>
          </w:rPr>
          <w:lastRenderedPageBreak/>
          <w:t>April 2004</w:t>
        </w:r>
      </w:smartTag>
      <w:r>
        <w:rPr>
          <w:b w:val="0"/>
          <w:bCs w:val="0"/>
        </w:rPr>
        <w:t xml:space="preserve">). </w:t>
      </w:r>
      <w:smartTag w:uri="urn:schemas-microsoft-com:office:smarttags" w:element="PlaceName">
        <w:r>
          <w:rPr>
            <w:b w:val="0"/>
            <w:bCs w:val="0"/>
          </w:rPr>
          <w:t>Stephen</w:t>
        </w:r>
      </w:smartTag>
      <w:r>
        <w:rPr>
          <w:b w:val="0"/>
          <w:bCs w:val="0"/>
        </w:rPr>
        <w:t xml:space="preserve"> </w:t>
      </w:r>
      <w:smartTag w:uri="urn:schemas-microsoft-com:office:smarttags" w:element="PlaceName">
        <w:r>
          <w:rPr>
            <w:b w:val="0"/>
            <w:bCs w:val="0"/>
          </w:rPr>
          <w:t>F.</w:t>
        </w:r>
      </w:smartTag>
      <w:r>
        <w:rPr>
          <w:b w:val="0"/>
          <w:bCs w:val="0"/>
        </w:rPr>
        <w:t xml:space="preserve"> </w:t>
      </w:r>
      <w:smartTag w:uri="urn:schemas-microsoft-com:office:smarttags" w:element="PlaceName">
        <w:r>
          <w:rPr>
            <w:b w:val="0"/>
            <w:bCs w:val="0"/>
          </w:rPr>
          <w:t>Austin</w:t>
        </w:r>
      </w:smartTag>
      <w:r>
        <w:rPr>
          <w:b w:val="0"/>
          <w:bCs w:val="0"/>
        </w:rPr>
        <w:t xml:space="preserve"> </w:t>
      </w:r>
      <w:smartTag w:uri="urn:schemas-microsoft-com:office:smarttags" w:element="PlaceNam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Nacogdoches</w:t>
          </w:r>
        </w:smartTag>
      </w:smartTag>
      <w:r>
        <w:rPr>
          <w:b w:val="0"/>
          <w:bCs w:val="0"/>
        </w:rPr>
        <w:t>.</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Dirr, M.A. 2004. </w:t>
      </w:r>
      <w:r>
        <w:rPr>
          <w:b w:val="0"/>
          <w:bCs w:val="0"/>
          <w:i/>
          <w:iCs/>
        </w:rPr>
        <w:t xml:space="preserve">Horticulture 3710 plant list: vines </w:t>
      </w:r>
      <w:r>
        <w:rPr>
          <w:b w:val="0"/>
          <w:bCs w:val="0"/>
        </w:rPr>
        <w:t xml:space="preserve">(http://www.nobleplants.com/classnotes/spring/springprofiles/vines.htm, </w:t>
      </w:r>
      <w:smartTag w:uri="urn:schemas-microsoft-com:office:smarttags" w:element="date">
        <w:smartTagPr>
          <w:attr w:name="Month" w:val="4"/>
          <w:attr w:name="Day" w:val="22"/>
          <w:attr w:name="Year" w:val="2004"/>
        </w:smartTagPr>
        <w:r>
          <w:rPr>
            <w:b w:val="0"/>
            <w:bCs w:val="0"/>
          </w:rPr>
          <w:t>22 April 2004</w:t>
        </w:r>
      </w:smartTag>
      <w:r>
        <w:rPr>
          <w:b w:val="0"/>
          <w:bCs w:val="0"/>
        </w:rPr>
        <w:t xml:space="preserve">). Noble Plants, </w:t>
      </w:r>
      <w:smartTag w:uri="urn:schemas-microsoft-com:office:smarttags" w:element="place">
        <w:smartTag w:uri="urn:schemas-microsoft-com:office:smarttags" w:element="City">
          <w:r>
            <w:rPr>
              <w:b w:val="0"/>
              <w:bCs w:val="0"/>
            </w:rPr>
            <w:t>Athens</w:t>
          </w:r>
        </w:smartTag>
      </w:smartTag>
      <w:r>
        <w:rPr>
          <w:b w:val="0"/>
          <w:bCs w:val="0"/>
        </w:rPr>
        <w:t xml:space="preserve">. </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Floridata. 2004. </w:t>
      </w:r>
      <w:r>
        <w:rPr>
          <w:b w:val="0"/>
          <w:bCs w:val="0"/>
          <w:i/>
          <w:iCs/>
        </w:rPr>
        <w:t>Plant encyclopedia</w:t>
      </w:r>
      <w:r>
        <w:rPr>
          <w:b w:val="0"/>
          <w:bCs w:val="0"/>
        </w:rPr>
        <w:t xml:space="preserve"> (http://floridata.com, </w:t>
      </w:r>
      <w:smartTag w:uri="urn:schemas-microsoft-com:office:smarttags" w:element="date">
        <w:smartTagPr>
          <w:attr w:name="Month" w:val="4"/>
          <w:attr w:name="Day" w:val="22"/>
          <w:attr w:name="Year" w:val="2004"/>
        </w:smartTagPr>
        <w:r>
          <w:rPr>
            <w:b w:val="0"/>
            <w:bCs w:val="0"/>
          </w:rPr>
          <w:t>22 April 2004</w:t>
        </w:r>
      </w:smartTag>
      <w:r>
        <w:rPr>
          <w:b w:val="0"/>
          <w:bCs w:val="0"/>
        </w:rPr>
        <w:t xml:space="preserve">). Floridata Marketplace, </w:t>
      </w:r>
      <w:smartTag w:uri="urn:schemas-microsoft-com:office:smarttags" w:element="place">
        <w:smartTag w:uri="urn:schemas-microsoft-com:office:smarttags" w:element="City">
          <w:r>
            <w:rPr>
              <w:b w:val="0"/>
              <w:bCs w:val="0"/>
            </w:rPr>
            <w:t>Tallahassee</w:t>
          </w:r>
        </w:smartTag>
      </w:smartTag>
      <w:r>
        <w:rPr>
          <w:b w:val="0"/>
          <w:bCs w:val="0"/>
        </w:rPr>
        <w:t>.</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Johnson, F.L. and B.W. Hoagland. </w:t>
      </w:r>
      <w:r>
        <w:rPr>
          <w:b w:val="0"/>
          <w:bCs w:val="0"/>
          <w:i/>
          <w:iCs/>
        </w:rPr>
        <w:t xml:space="preserve">Catalog of the woody plants of </w:t>
      </w:r>
      <w:smartTag w:uri="urn:schemas-microsoft-com:office:smarttags" w:element="place">
        <w:smartTag w:uri="urn:schemas-microsoft-com:office:smarttags" w:element="State">
          <w:r>
            <w:rPr>
              <w:b w:val="0"/>
              <w:bCs w:val="0"/>
              <w:i/>
              <w:iCs/>
            </w:rPr>
            <w:t>Oklahoma</w:t>
          </w:r>
        </w:smartTag>
      </w:smartTag>
      <w:r>
        <w:rPr>
          <w:b w:val="0"/>
          <w:bCs w:val="0"/>
          <w:i/>
          <w:iCs/>
        </w:rPr>
        <w:t xml:space="preserve"> </w:t>
      </w:r>
      <w:r>
        <w:rPr>
          <w:b w:val="0"/>
          <w:bCs w:val="0"/>
        </w:rPr>
        <w:t xml:space="preserve">(http://www.biosurvey.ou.edu/shrub/cover.htm, </w:t>
      </w:r>
      <w:smartTag w:uri="urn:schemas-microsoft-com:office:smarttags" w:element="date">
        <w:smartTagPr>
          <w:attr w:name="Month" w:val="4"/>
          <w:attr w:name="Day" w:val="22"/>
          <w:attr w:name="Year" w:val="2004"/>
        </w:smartTagPr>
        <w:r>
          <w:rPr>
            <w:b w:val="0"/>
            <w:bCs w:val="0"/>
          </w:rPr>
          <w:t>22 April 2004</w:t>
        </w:r>
      </w:smartTag>
      <w:r>
        <w:rPr>
          <w:b w:val="0"/>
          <w:bCs w:val="0"/>
        </w:rPr>
        <w:t xml:space="preserve">). </w:t>
      </w:r>
      <w:smartTag w:uri="urn:schemas-microsoft-com:office:smarttags" w:element="PlaceName">
        <w:r>
          <w:rPr>
            <w:b w:val="0"/>
            <w:bCs w:val="0"/>
          </w:rPr>
          <w:t>Oklahoma</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Norman</w:t>
          </w:r>
        </w:smartTag>
      </w:smartTag>
      <w:r>
        <w:rPr>
          <w:b w:val="0"/>
          <w:bCs w:val="0"/>
        </w:rPr>
        <w:t>.</w:t>
      </w:r>
    </w:p>
    <w:p w:rsidR="00FE27ED" w:rsidRDefault="00FE27ED" w:rsidP="00FE27ED">
      <w:pPr>
        <w:pStyle w:val="Header3"/>
        <w:rPr>
          <w:b w:val="0"/>
          <w:bCs w:val="0"/>
        </w:rPr>
      </w:pPr>
    </w:p>
    <w:p w:rsidR="00FE27ED" w:rsidRDefault="00FE27ED" w:rsidP="00FE27ED">
      <w:pPr>
        <w:pStyle w:val="Header3"/>
        <w:rPr>
          <w:b w:val="0"/>
          <w:bCs w:val="0"/>
        </w:rPr>
      </w:pPr>
      <w:smartTag w:uri="urn:schemas-microsoft-com:office:smarttags" w:element="place">
        <w:smartTag w:uri="urn:schemas-microsoft-com:office:smarttags" w:element="PlaceName">
          <w:r>
            <w:rPr>
              <w:b w:val="0"/>
              <w:bCs w:val="0"/>
            </w:rPr>
            <w:t>Kemper</w:t>
          </w:r>
        </w:smartTag>
        <w:r>
          <w:rPr>
            <w:b w:val="0"/>
            <w:bCs w:val="0"/>
          </w:rPr>
          <w:t xml:space="preserve"> </w:t>
        </w:r>
        <w:smartTag w:uri="urn:schemas-microsoft-com:office:smarttags" w:element="PlaceType">
          <w:r>
            <w:rPr>
              <w:b w:val="0"/>
              <w:bCs w:val="0"/>
            </w:rPr>
            <w:t>Center</w:t>
          </w:r>
        </w:smartTag>
      </w:smartTag>
      <w:r>
        <w:rPr>
          <w:b w:val="0"/>
          <w:bCs w:val="0"/>
        </w:rPr>
        <w:t xml:space="preserve"> for Home Gardening. 2004. </w:t>
      </w:r>
      <w:r>
        <w:rPr>
          <w:b w:val="0"/>
          <w:bCs w:val="0"/>
          <w:i/>
          <w:iCs/>
        </w:rPr>
        <w:t xml:space="preserve">Kemper web, PlantFinder </w:t>
      </w:r>
      <w:r>
        <w:rPr>
          <w:b w:val="0"/>
          <w:bCs w:val="0"/>
        </w:rPr>
        <w:t xml:space="preserve">(http://ridgwaydb.mobot.org/kemperweb/plantfinder/Alpha.asp, </w:t>
      </w:r>
      <w:smartTag w:uri="urn:schemas-microsoft-com:office:smarttags" w:element="date">
        <w:smartTagPr>
          <w:attr w:name="Month" w:val="4"/>
          <w:attr w:name="Day" w:val="22"/>
          <w:attr w:name="Year" w:val="2004"/>
        </w:smartTagPr>
        <w:r>
          <w:rPr>
            <w:b w:val="0"/>
            <w:bCs w:val="0"/>
          </w:rPr>
          <w:t>22 April 2004</w:t>
        </w:r>
      </w:smartTag>
      <w:r>
        <w:rPr>
          <w:b w:val="0"/>
          <w:bCs w:val="0"/>
        </w:rPr>
        <w:t xml:space="preserve">). </w:t>
      </w:r>
      <w:smartTag w:uri="urn:schemas-microsoft-com:office:smarttags" w:element="PlaceName">
        <w:r>
          <w:rPr>
            <w:b w:val="0"/>
            <w:bCs w:val="0"/>
          </w:rPr>
          <w:t>Missouri</w:t>
        </w:r>
      </w:smartTag>
      <w:r>
        <w:rPr>
          <w:b w:val="0"/>
          <w:bCs w:val="0"/>
        </w:rPr>
        <w:t xml:space="preserve"> </w:t>
      </w:r>
      <w:smartTag w:uri="urn:schemas-microsoft-com:office:smarttags" w:element="PlaceType">
        <w:r>
          <w:rPr>
            <w:b w:val="0"/>
            <w:bCs w:val="0"/>
          </w:rPr>
          <w:t>Botanical Garden</w:t>
        </w:r>
      </w:smartTag>
      <w:r>
        <w:rPr>
          <w:b w:val="0"/>
          <w:bCs w:val="0"/>
        </w:rPr>
        <w:t xml:space="preserve">, </w:t>
      </w:r>
      <w:smartTag w:uri="urn:schemas-microsoft-com:office:smarttags" w:element="place">
        <w:smartTag w:uri="urn:schemas-microsoft-com:office:smarttags" w:element="City">
          <w:r>
            <w:rPr>
              <w:b w:val="0"/>
              <w:bCs w:val="0"/>
            </w:rPr>
            <w:t>St. Louis</w:t>
          </w:r>
        </w:smartTag>
      </w:smartTag>
      <w:r>
        <w:rPr>
          <w:b w:val="0"/>
          <w:bCs w:val="0"/>
        </w:rPr>
        <w:t>.</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Lindstrom, J.T. 2002. </w:t>
      </w:r>
      <w:r>
        <w:rPr>
          <w:b w:val="0"/>
          <w:bCs w:val="0"/>
          <w:i/>
          <w:iCs/>
        </w:rPr>
        <w:t xml:space="preserve">Bignonia capreolata </w:t>
      </w:r>
      <w:r>
        <w:rPr>
          <w:b w:val="0"/>
          <w:bCs w:val="0"/>
        </w:rPr>
        <w:t xml:space="preserve">(http://www.uark.edu/campus-resources/cotinus/plants3_html/bigncapr.html, </w:t>
      </w:r>
      <w:smartTag w:uri="urn:schemas-microsoft-com:office:smarttags" w:element="date">
        <w:smartTagPr>
          <w:attr w:name="Month" w:val="4"/>
          <w:attr w:name="Day" w:val="22"/>
          <w:attr w:name="Year" w:val="2004"/>
        </w:smartTagPr>
        <w:r>
          <w:rPr>
            <w:b w:val="0"/>
            <w:bCs w:val="0"/>
          </w:rPr>
          <w:t>22 April 2004</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Arkansas</w:t>
        </w:r>
      </w:smartTag>
      <w:r>
        <w:rPr>
          <w:b w:val="0"/>
          <w:bCs w:val="0"/>
        </w:rPr>
        <w:t xml:space="preserve">, </w:t>
      </w:r>
      <w:smartTag w:uri="urn:schemas-microsoft-com:office:smarttags" w:element="place">
        <w:smartTag w:uri="urn:schemas-microsoft-com:office:smarttags" w:element="City">
          <w:r>
            <w:rPr>
              <w:b w:val="0"/>
              <w:bCs w:val="0"/>
            </w:rPr>
            <w:t>Fayetteville</w:t>
          </w:r>
        </w:smartTag>
      </w:smartTag>
      <w:r>
        <w:rPr>
          <w:b w:val="0"/>
          <w:bCs w:val="0"/>
        </w:rPr>
        <w:t xml:space="preserve">. </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Manhart, J.R. 2004. </w:t>
      </w:r>
      <w:smartTag w:uri="urn:schemas-microsoft-com:office:smarttags" w:element="PlaceName">
        <w:r>
          <w:rPr>
            <w:b w:val="0"/>
            <w:bCs w:val="0"/>
            <w:i/>
            <w:iCs/>
          </w:rPr>
          <w:t>Texas</w:t>
        </w:r>
      </w:smartTag>
      <w:r>
        <w:rPr>
          <w:b w:val="0"/>
          <w:bCs w:val="0"/>
          <w:i/>
          <w:iCs/>
        </w:rPr>
        <w:t xml:space="preserve"> </w:t>
      </w:r>
      <w:smartTag w:uri="urn:schemas-microsoft-com:office:smarttags" w:element="PlaceName">
        <w:r>
          <w:rPr>
            <w:b w:val="0"/>
            <w:bCs w:val="0"/>
            <w:i/>
            <w:iCs/>
          </w:rPr>
          <w:t>A &amp; M</w:t>
        </w:r>
      </w:smartTag>
      <w:r>
        <w:rPr>
          <w:b w:val="0"/>
          <w:bCs w:val="0"/>
          <w:i/>
          <w:iCs/>
        </w:rPr>
        <w:t xml:space="preserve"> </w:t>
      </w:r>
      <w:smartTag w:uri="urn:schemas-microsoft-com:office:smarttags" w:element="PlaceType">
        <w:r>
          <w:rPr>
            <w:b w:val="0"/>
            <w:bCs w:val="0"/>
            <w:i/>
            <w:iCs/>
          </w:rPr>
          <w:t>University</w:t>
        </w:r>
      </w:smartTag>
      <w:r>
        <w:rPr>
          <w:b w:val="0"/>
          <w:bCs w:val="0"/>
          <w:i/>
          <w:iCs/>
        </w:rPr>
        <w:t xml:space="preserve"> Herbarium digital flora of </w:t>
      </w:r>
      <w:smartTag w:uri="urn:schemas-microsoft-com:office:smarttags" w:element="place">
        <w:smartTag w:uri="urn:schemas-microsoft-com:office:smarttags" w:element="State">
          <w:r>
            <w:rPr>
              <w:b w:val="0"/>
              <w:bCs w:val="0"/>
              <w:i/>
              <w:iCs/>
            </w:rPr>
            <w:t>Texas</w:t>
          </w:r>
        </w:smartTag>
      </w:smartTag>
      <w:r>
        <w:rPr>
          <w:b w:val="0"/>
          <w:bCs w:val="0"/>
        </w:rPr>
        <w:t xml:space="preserve"> (http://www.csdl.tamu.edu/FLORA/gallery1.htm, </w:t>
      </w:r>
      <w:smartTag w:uri="urn:schemas-microsoft-com:office:smarttags" w:element="date">
        <w:smartTagPr>
          <w:attr w:name="Month" w:val="4"/>
          <w:attr w:name="Day" w:val="22"/>
          <w:attr w:name="Year" w:val="2004"/>
        </w:smartTagPr>
        <w:r>
          <w:rPr>
            <w:b w:val="0"/>
            <w:bCs w:val="0"/>
          </w:rPr>
          <w:t>22 April 2004</w:t>
        </w:r>
      </w:smartTag>
      <w:r>
        <w:rPr>
          <w:b w:val="0"/>
          <w:bCs w:val="0"/>
        </w:rPr>
        <w:t xml:space="preserve">). </w:t>
      </w:r>
      <w:smartTag w:uri="urn:schemas-microsoft-com:office:smarttags" w:element="PlaceName">
        <w:r>
          <w:rPr>
            <w:b w:val="0"/>
            <w:bCs w:val="0"/>
          </w:rPr>
          <w:t>Texas</w:t>
        </w:r>
      </w:smartTag>
      <w:r>
        <w:rPr>
          <w:b w:val="0"/>
          <w:bCs w:val="0"/>
        </w:rPr>
        <w:t xml:space="preserve"> </w:t>
      </w:r>
      <w:smartTag w:uri="urn:schemas-microsoft-com:office:smarttags" w:element="PlaceName">
        <w:r>
          <w:rPr>
            <w:b w:val="0"/>
            <w:bCs w:val="0"/>
          </w:rPr>
          <w:t>A &amp; M</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College Station</w:t>
          </w:r>
        </w:smartTag>
      </w:smartTag>
      <w:r>
        <w:rPr>
          <w:b w:val="0"/>
          <w:bCs w:val="0"/>
        </w:rPr>
        <w:t>.</w:t>
      </w:r>
    </w:p>
    <w:p w:rsidR="00FE27ED" w:rsidRDefault="00FE27ED" w:rsidP="00FE27ED">
      <w:pPr>
        <w:pStyle w:val="Header3"/>
        <w:rPr>
          <w:b w:val="0"/>
          <w:bCs w:val="0"/>
        </w:rPr>
      </w:pPr>
    </w:p>
    <w:p w:rsidR="00FE27ED" w:rsidRDefault="00FE27ED" w:rsidP="00FE27ED">
      <w:pPr>
        <w:pStyle w:val="Header3"/>
        <w:rPr>
          <w:b w:val="0"/>
          <w:bCs w:val="0"/>
        </w:rPr>
      </w:pPr>
      <w:r>
        <w:rPr>
          <w:b w:val="0"/>
          <w:bCs w:val="0"/>
        </w:rPr>
        <w:t xml:space="preserve">Reed, D. 2002. </w:t>
      </w:r>
      <w:r>
        <w:rPr>
          <w:b w:val="0"/>
          <w:bCs w:val="0"/>
          <w:i/>
          <w:iCs/>
        </w:rPr>
        <w:t xml:space="preserve">Wildflowers of the </w:t>
      </w:r>
      <w:smartTag w:uri="urn:schemas-microsoft-com:office:smarttags" w:element="place">
        <w:r>
          <w:rPr>
            <w:b w:val="0"/>
            <w:bCs w:val="0"/>
            <w:i/>
            <w:iCs/>
          </w:rPr>
          <w:t>Southeastern United States</w:t>
        </w:r>
      </w:smartTag>
      <w:r>
        <w:rPr>
          <w:b w:val="0"/>
          <w:bCs w:val="0"/>
        </w:rPr>
        <w:t xml:space="preserve"> (http://2bnt</w:t>
      </w:r>
      <w:r>
        <w:rPr>
          <w:b w:val="0"/>
          <w:bCs w:val="0"/>
        </w:rPr>
        <w:t>h</w:t>
      </w:r>
      <w:r>
        <w:rPr>
          <w:b w:val="0"/>
          <w:bCs w:val="0"/>
        </w:rPr>
        <w:t xml:space="preserve">ewild.com/). </w:t>
      </w:r>
    </w:p>
    <w:p w:rsidR="00FE27ED" w:rsidRDefault="00FE27ED" w:rsidP="00FE27ED">
      <w:pPr>
        <w:jc w:val="left"/>
      </w:pPr>
    </w:p>
    <w:p w:rsidR="00FE27ED" w:rsidRDefault="00FE27ED" w:rsidP="00FE27ED">
      <w:pPr>
        <w:jc w:val="left"/>
        <w:rPr>
          <w:sz w:val="20"/>
        </w:rPr>
      </w:pPr>
      <w:r>
        <w:rPr>
          <w:sz w:val="20"/>
        </w:rPr>
        <w:t xml:space="preserve">Stine, M. 2003. </w:t>
      </w:r>
      <w:smartTag w:uri="urn:schemas-microsoft-com:office:smarttags" w:element="place">
        <w:smartTag w:uri="urn:schemas-microsoft-com:office:smarttags" w:element="State">
          <w:r>
            <w:rPr>
              <w:i/>
              <w:iCs/>
              <w:sz w:val="20"/>
            </w:rPr>
            <w:t>Louisiana</w:t>
          </w:r>
        </w:smartTag>
      </w:smartTag>
      <w:r>
        <w:rPr>
          <w:i/>
          <w:iCs/>
          <w:sz w:val="20"/>
        </w:rPr>
        <w:t xml:space="preserve"> ecosystems and plant identification, </w:t>
      </w:r>
      <w:r>
        <w:rPr>
          <w:sz w:val="20"/>
        </w:rPr>
        <w:t xml:space="preserve">(http://rnrstreamer.lsu.edu/ecosystems/webtour/, </w:t>
      </w:r>
      <w:smartTag w:uri="urn:schemas-microsoft-com:office:smarttags" w:element="date">
        <w:smartTagPr>
          <w:attr w:name="Month" w:val="4"/>
          <w:attr w:name="Day" w:val="22"/>
          <w:attr w:name="Year" w:val="2004"/>
        </w:smartTagPr>
        <w:r>
          <w:rPr>
            <w:sz w:val="20"/>
          </w:rPr>
          <w:t>22 April 2004</w:t>
        </w:r>
      </w:smartTag>
      <w:r>
        <w:rPr>
          <w:sz w:val="20"/>
        </w:rPr>
        <w:t xml:space="preserve">). LSU AgCenter, </w:t>
      </w:r>
      <w:smartTag w:uri="urn:schemas-microsoft-com:office:smarttags" w:element="place">
        <w:smartTag w:uri="urn:schemas-microsoft-com:office:smarttags" w:element="City">
          <w:r>
            <w:rPr>
              <w:sz w:val="20"/>
            </w:rPr>
            <w:t>Baton Rouge</w:t>
          </w:r>
        </w:smartTag>
      </w:smartTag>
      <w:r>
        <w:rPr>
          <w:sz w:val="20"/>
        </w:rPr>
        <w:t>.</w:t>
      </w:r>
    </w:p>
    <w:p w:rsidR="00FE27ED" w:rsidRDefault="00FE27ED" w:rsidP="00FE27ED">
      <w:pPr>
        <w:pStyle w:val="NormalWeb"/>
        <w:spacing w:before="0" w:beforeAutospacing="0" w:after="0" w:afterAutospacing="0"/>
        <w:rPr>
          <w:szCs w:val="20"/>
        </w:rPr>
      </w:pPr>
    </w:p>
    <w:p w:rsidR="00FE27ED" w:rsidRDefault="00FE27ED" w:rsidP="00FE27ED">
      <w:pPr>
        <w:pStyle w:val="Header3"/>
      </w:pPr>
      <w:r>
        <w:t xml:space="preserve">Prepared By: </w:t>
      </w:r>
    </w:p>
    <w:p w:rsidR="00FE27ED" w:rsidRDefault="00FE27ED" w:rsidP="00FE27ED">
      <w:pPr>
        <w:pStyle w:val="Header3"/>
        <w:rPr>
          <w:b w:val="0"/>
          <w:bCs w:val="0"/>
          <w:i/>
          <w:iCs/>
        </w:rPr>
      </w:pPr>
      <w:r>
        <w:rPr>
          <w:b w:val="0"/>
          <w:bCs w:val="0"/>
          <w:i/>
          <w:iCs/>
        </w:rPr>
        <w:t>Sarah Wennerberg</w:t>
      </w:r>
    </w:p>
    <w:p w:rsidR="00FE27ED" w:rsidRDefault="00FE27ED" w:rsidP="00FE27ED">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FE27ED" w:rsidRDefault="00FE27ED" w:rsidP="00FE27ED"/>
    <w:p w:rsidR="00FE27ED" w:rsidRDefault="00FE27ED" w:rsidP="00FE27ED">
      <w:pPr>
        <w:pStyle w:val="Header3"/>
      </w:pPr>
      <w:r>
        <w:t xml:space="preserve">Species Coordinator: </w:t>
      </w:r>
    </w:p>
    <w:p w:rsidR="00FE27ED" w:rsidRDefault="00FE27ED" w:rsidP="00FE27ED">
      <w:pPr>
        <w:pStyle w:val="Bodytext0"/>
      </w:pPr>
      <w:r>
        <w:rPr>
          <w:i/>
          <w:iCs/>
        </w:rPr>
        <w:t>Mark Skinner</w:t>
      </w:r>
    </w:p>
    <w:p w:rsidR="00FE27ED" w:rsidRDefault="00FE27ED" w:rsidP="00FE27ED">
      <w:pPr>
        <w:pStyle w:val="Header3"/>
        <w:rPr>
          <w:b w:val="0"/>
          <w:bCs w:val="0"/>
        </w:rPr>
      </w:pP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FE27ED" w:rsidRDefault="00FE27ED" w:rsidP="00FE27ED"/>
    <w:p w:rsidR="00FE27ED" w:rsidRPr="00872065" w:rsidRDefault="00FE27ED" w:rsidP="00FE27ED">
      <w:pPr>
        <w:pStyle w:val="Header4"/>
        <w:rPr>
          <w:sz w:val="16"/>
          <w:szCs w:val="16"/>
        </w:rPr>
      </w:pPr>
      <w:r w:rsidRPr="00872065">
        <w:rPr>
          <w:sz w:val="16"/>
          <w:szCs w:val="16"/>
        </w:rPr>
        <w:t>Edited: 6May2004 sbw; 21Oct2004 rln</w:t>
      </w:r>
      <w:r>
        <w:rPr>
          <w:sz w:val="16"/>
          <w:szCs w:val="16"/>
        </w:rPr>
        <w:t>;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F66" w:rsidRDefault="00777F66">
      <w:r>
        <w:separator/>
      </w:r>
    </w:p>
  </w:endnote>
  <w:endnote w:type="continuationSeparator" w:id="0">
    <w:p w:rsidR="00777F66" w:rsidRDefault="00777F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F66" w:rsidRDefault="00777F66">
      <w:r>
        <w:separator/>
      </w:r>
    </w:p>
  </w:footnote>
  <w:footnote w:type="continuationSeparator" w:id="0">
    <w:p w:rsidR="00777F66" w:rsidRDefault="00777F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A7CB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3D8C"/>
    <w:rsid w:val="000F1970"/>
    <w:rsid w:val="001478F1"/>
    <w:rsid w:val="001A6516"/>
    <w:rsid w:val="001B6C75"/>
    <w:rsid w:val="001C4209"/>
    <w:rsid w:val="001D6A53"/>
    <w:rsid w:val="001F7210"/>
    <w:rsid w:val="002148DF"/>
    <w:rsid w:val="00222F37"/>
    <w:rsid w:val="002375B8"/>
    <w:rsid w:val="0026727E"/>
    <w:rsid w:val="002A2A4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C5423"/>
    <w:rsid w:val="005F57D8"/>
    <w:rsid w:val="0061608E"/>
    <w:rsid w:val="006333FE"/>
    <w:rsid w:val="00660D73"/>
    <w:rsid w:val="006B4B3E"/>
    <w:rsid w:val="00712AC4"/>
    <w:rsid w:val="00777F66"/>
    <w:rsid w:val="007A3680"/>
    <w:rsid w:val="007F3743"/>
    <w:rsid w:val="00830F95"/>
    <w:rsid w:val="0089154B"/>
    <w:rsid w:val="008B3C33"/>
    <w:rsid w:val="008E6018"/>
    <w:rsid w:val="008F3D5A"/>
    <w:rsid w:val="00982214"/>
    <w:rsid w:val="009F0497"/>
    <w:rsid w:val="00A06FE6"/>
    <w:rsid w:val="00A12175"/>
    <w:rsid w:val="00A8423D"/>
    <w:rsid w:val="00AA7CB4"/>
    <w:rsid w:val="00AD30BE"/>
    <w:rsid w:val="00B755F2"/>
    <w:rsid w:val="00B841F9"/>
    <w:rsid w:val="00B8425D"/>
    <w:rsid w:val="00BD616F"/>
    <w:rsid w:val="00BE5356"/>
    <w:rsid w:val="00BF44A8"/>
    <w:rsid w:val="00C71B7B"/>
    <w:rsid w:val="00C81773"/>
    <w:rsid w:val="00C84DE1"/>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E27E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CROSSVINE</vt:lpstr>
    </vt:vector>
  </TitlesOfParts>
  <Company>USDA NRCS National Plant Data Center</Company>
  <LinksUpToDate>false</LinksUpToDate>
  <CharactersWithSpaces>8208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CROSSVINE</dc:title>
  <dc:subject>Bignonia capreolata L.</dc:subject>
  <dc:creator>William Farrell</dc:creator>
  <cp:keywords/>
  <cp:lastModifiedBy>William Farrell</cp:lastModifiedBy>
  <cp:revision>2</cp:revision>
  <cp:lastPrinted>2003-06-09T21:39:00Z</cp:lastPrinted>
  <dcterms:created xsi:type="dcterms:W3CDTF">2011-01-25T23:11:00Z</dcterms:created>
  <dcterms:modified xsi:type="dcterms:W3CDTF">2011-01-25T23:11:00Z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