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6494B" w:rsidP="000578C2">
            <w:pPr>
              <w:pStyle w:val="TitleHeader"/>
              <w:rPr>
                <w:i/>
              </w:rPr>
            </w:pPr>
            <w:r>
              <w:lastRenderedPageBreak/>
              <w:t>Cheatgrass</w:t>
            </w:r>
          </w:p>
        </w:tc>
      </w:tr>
      <w:tr w:rsidR="00CD49CC">
        <w:tblPrEx>
          <w:tblCellMar>
            <w:top w:w="0" w:type="dxa"/>
            <w:bottom w:w="0" w:type="dxa"/>
          </w:tblCellMar>
        </w:tblPrEx>
        <w:tc>
          <w:tcPr>
            <w:tcW w:w="4410" w:type="dxa"/>
          </w:tcPr>
          <w:p w:rsidR="00CD49CC" w:rsidRPr="008F3D5A" w:rsidRDefault="0036494B" w:rsidP="008F3D5A">
            <w:pPr>
              <w:pStyle w:val="Titlesubheader1"/>
              <w:rPr>
                <w:i/>
              </w:rPr>
            </w:pPr>
            <w:r>
              <w:rPr>
                <w:i/>
              </w:rPr>
              <w:t>Bromus tectorum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1773F">
              <w:t>BRTE</w:t>
            </w:r>
          </w:p>
        </w:tc>
      </w:tr>
    </w:tbl>
    <w:p w:rsidR="00CD49CC" w:rsidRPr="004A50AC" w:rsidRDefault="00CD49CC" w:rsidP="004A50AC">
      <w:pPr>
        <w:jc w:val="left"/>
        <w:rPr>
          <w:sz w:val="20"/>
        </w:rPr>
      </w:pPr>
    </w:p>
    <w:p w:rsidR="0036494B" w:rsidRPr="00BD2512" w:rsidRDefault="0036494B" w:rsidP="0036494B">
      <w:pPr>
        <w:pStyle w:val="BodyText2"/>
        <w:jc w:val="left"/>
        <w:rPr>
          <w:sz w:val="20"/>
        </w:rPr>
      </w:pPr>
      <w:r w:rsidRPr="00BD2512">
        <w:rPr>
          <w:sz w:val="20"/>
        </w:rPr>
        <w:t xml:space="preserve">Contributed By: USDA, NRCS, </w:t>
      </w:r>
      <w:smartTag w:uri="urn:schemas-microsoft-com:office:smarttags" w:element="PlaceName">
        <w:r w:rsidRPr="00BD2512">
          <w:rPr>
            <w:sz w:val="20"/>
          </w:rPr>
          <w:t>National</w:t>
        </w:r>
      </w:smartTag>
      <w:r w:rsidRPr="00BD2512">
        <w:rPr>
          <w:sz w:val="20"/>
        </w:rPr>
        <w:t xml:space="preserve"> </w:t>
      </w:r>
      <w:smartTag w:uri="urn:schemas-microsoft-com:office:smarttags" w:element="PlaceName">
        <w:r w:rsidRPr="00BD2512">
          <w:rPr>
            <w:sz w:val="20"/>
          </w:rPr>
          <w:t>Plant</w:t>
        </w:r>
      </w:smartTag>
      <w:r w:rsidRPr="00BD2512">
        <w:rPr>
          <w:sz w:val="20"/>
        </w:rPr>
        <w:t xml:space="preserve"> </w:t>
      </w:r>
      <w:smartTag w:uri="urn:schemas-microsoft-com:office:smarttags" w:element="PlaceName">
        <w:r w:rsidRPr="00BD2512">
          <w:rPr>
            <w:sz w:val="20"/>
          </w:rPr>
          <w:t>Data</w:t>
        </w:r>
      </w:smartTag>
      <w:r w:rsidRPr="00BD2512">
        <w:rPr>
          <w:sz w:val="20"/>
        </w:rPr>
        <w:t xml:space="preserve"> </w:t>
      </w:r>
      <w:smartTag w:uri="urn:schemas-microsoft-com:office:smarttags" w:element="PlaceType">
        <w:r w:rsidRPr="00BD2512">
          <w:rPr>
            <w:sz w:val="20"/>
          </w:rPr>
          <w:t>Center</w:t>
        </w:r>
      </w:smartTag>
      <w:r w:rsidR="009A2049">
        <w:rPr>
          <w:sz w:val="20"/>
        </w:rPr>
        <w:t>;</w:t>
      </w:r>
      <w:r w:rsidR="00957AB4" w:rsidRPr="00BD2512">
        <w:rPr>
          <w:sz w:val="20"/>
        </w:rPr>
        <w:t xml:space="preserve"> Idaho NRCS State Office</w:t>
      </w:r>
      <w:r w:rsidR="009A2049">
        <w:rPr>
          <w:sz w:val="20"/>
        </w:rPr>
        <w:t>; and</w:t>
      </w:r>
      <w:r w:rsidRPr="00BD2512">
        <w:rPr>
          <w:sz w:val="20"/>
        </w:rPr>
        <w:t xml:space="preserve"> </w:t>
      </w:r>
      <w:smartTag w:uri="urn:schemas-microsoft-com:office:smarttags" w:element="place">
        <w:smartTag w:uri="urn:schemas-microsoft-com:office:smarttags" w:element="PlaceType">
          <w:r w:rsidRPr="00BD2512">
            <w:rPr>
              <w:sz w:val="20"/>
            </w:rPr>
            <w:t>University</w:t>
          </w:r>
        </w:smartTag>
        <w:r w:rsidRPr="00BD2512">
          <w:rPr>
            <w:sz w:val="20"/>
          </w:rPr>
          <w:t xml:space="preserve"> of </w:t>
        </w:r>
        <w:smartTag w:uri="urn:schemas-microsoft-com:office:smarttags" w:element="PlaceName">
          <w:r w:rsidRPr="00BD2512">
            <w:rPr>
              <w:sz w:val="20"/>
            </w:rPr>
            <w:t>California</w:t>
          </w:r>
        </w:smartTag>
      </w:smartTag>
      <w:r w:rsidRPr="00BD2512">
        <w:rPr>
          <w:sz w:val="20"/>
        </w:rPr>
        <w:t>, Department of Bota</w:t>
      </w:r>
      <w:r w:rsidR="005642B3">
        <w:rPr>
          <w:sz w:val="20"/>
        </w:rPr>
        <w:t>ny; partial funding from the USGS</w:t>
      </w:r>
      <w:r w:rsidRPr="00BD2512">
        <w:rPr>
          <w:sz w:val="20"/>
        </w:rPr>
        <w:t xml:space="preserve"> and the US National Biological Information Infrastructure</w:t>
      </w:r>
    </w:p>
    <w:p w:rsidR="0036494B" w:rsidRPr="00BD2512" w:rsidRDefault="0036494B" w:rsidP="0036494B">
      <w:pPr>
        <w:jc w:val="left"/>
        <w:rPr>
          <w:sz w:val="20"/>
        </w:rPr>
      </w:pPr>
      <w:r w:rsidRPr="00BD2512">
        <w:rPr>
          <w:noProof/>
          <w:sz w:val="20"/>
        </w:rPr>
        <w:pict>
          <v:shapetype id="_x0000_t202" coordsize="21600,21600" o:spt="202" path="m,l,21600r21600,l21600,xe">
            <v:stroke joinstyle="miter"/>
            <v:path gradientshapeok="t" o:connecttype="rect"/>
          </v:shapetype>
          <v:shape id="_x0000_s1066" type="#_x0000_t202" style="position:absolute;margin-left:7.2pt;margin-top:5.5pt;width:165.6pt;height:280.8pt;z-index:251657216" o:allowincell="f" stroked="f">
            <v:textbox>
              <w:txbxContent>
                <w:p w:rsidR="0036494B" w:rsidRDefault="002D6417" w:rsidP="0036494B">
                  <w:r>
                    <w:rPr>
                      <w:noProof/>
                    </w:rPr>
                    <w:drawing>
                      <wp:inline distT="0" distB="0" distL="0" distR="0">
                        <wp:extent cx="2028825" cy="3333750"/>
                        <wp:effectExtent l="19050" t="0" r="9525" b="0"/>
                        <wp:docPr id="2" name="Picture 2" descr="Image of Downy brome (Bromus tect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Downy brome (Bromus tectorum)"/>
                                <pic:cNvPicPr>
                                  <a:picLocks noChangeAspect="1" noChangeArrowheads="1"/>
                                </pic:cNvPicPr>
                              </pic:nvPicPr>
                              <pic:blipFill>
                                <a:blip r:embed="rId9"/>
                                <a:srcRect/>
                                <a:stretch>
                                  <a:fillRect/>
                                </a:stretch>
                              </pic:blipFill>
                              <pic:spPr bwMode="auto">
                                <a:xfrm>
                                  <a:off x="0" y="0"/>
                                  <a:ext cx="2028825" cy="3333750"/>
                                </a:xfrm>
                                <a:prstGeom prst="rect">
                                  <a:avLst/>
                                </a:prstGeom>
                                <a:noFill/>
                                <a:ln w="9525">
                                  <a:noFill/>
                                  <a:miter lim="800000"/>
                                  <a:headEnd/>
                                  <a:tailEnd/>
                                </a:ln>
                              </pic:spPr>
                            </pic:pic>
                          </a:graphicData>
                        </a:graphic>
                      </wp:inline>
                    </w:drawing>
                  </w:r>
                </w:p>
                <w:p w:rsidR="0036494B" w:rsidRDefault="0036494B" w:rsidP="0036494B">
                  <w:pPr>
                    <w:jc w:val="right"/>
                    <w:rPr>
                      <w:sz w:val="14"/>
                    </w:rPr>
                  </w:pPr>
                  <w:r>
                    <w:rPr>
                      <w:sz w:val="14"/>
                    </w:rPr>
                    <w:t>Hitchcock (1950)</w:t>
                  </w:r>
                </w:p>
              </w:txbxContent>
            </v:textbox>
            <w10:wrap type="topAndBottom"/>
          </v:shape>
        </w:pict>
      </w:r>
    </w:p>
    <w:p w:rsidR="0036494B" w:rsidRPr="00BD2512" w:rsidRDefault="0036494B" w:rsidP="0036494B">
      <w:pPr>
        <w:pStyle w:val="Heading1"/>
        <w:jc w:val="left"/>
        <w:rPr>
          <w:color w:val="FF0000"/>
        </w:rPr>
      </w:pPr>
      <w:r w:rsidRPr="00BD2512">
        <w:rPr>
          <w:color w:val="FF0000"/>
        </w:rPr>
        <w:t>Caution: This plant is highly invasive.</w:t>
      </w:r>
    </w:p>
    <w:p w:rsidR="0036494B" w:rsidRPr="00BD2512" w:rsidRDefault="0036494B" w:rsidP="0036494B">
      <w:pPr>
        <w:pStyle w:val="Heading1"/>
        <w:jc w:val="left"/>
      </w:pPr>
    </w:p>
    <w:p w:rsidR="0036494B" w:rsidRPr="00BD2512" w:rsidRDefault="0036494B" w:rsidP="0036494B">
      <w:pPr>
        <w:pStyle w:val="Heading1"/>
        <w:jc w:val="left"/>
      </w:pPr>
      <w:r w:rsidRPr="00BD2512">
        <w:t>Alternate Names</w:t>
      </w:r>
    </w:p>
    <w:p w:rsidR="0036494B" w:rsidRPr="00BD2512" w:rsidRDefault="0036494B" w:rsidP="0036494B">
      <w:pPr>
        <w:jc w:val="left"/>
        <w:rPr>
          <w:sz w:val="20"/>
        </w:rPr>
      </w:pPr>
      <w:r w:rsidRPr="00BD2512">
        <w:rPr>
          <w:sz w:val="20"/>
        </w:rPr>
        <w:t>Downy brome</w:t>
      </w:r>
      <w:r w:rsidR="00430666" w:rsidRPr="00BD2512">
        <w:rPr>
          <w:sz w:val="20"/>
        </w:rPr>
        <w:t>, downy brome</w:t>
      </w:r>
      <w:r w:rsidRPr="00BD2512">
        <w:rPr>
          <w:sz w:val="20"/>
        </w:rPr>
        <w:t>grass, downy chess, early chess, slender chess, drooping chess, junegrass, and bronco-grass</w:t>
      </w:r>
    </w:p>
    <w:p w:rsidR="0036494B" w:rsidRPr="00BD2512" w:rsidRDefault="0036494B" w:rsidP="0036494B">
      <w:pPr>
        <w:jc w:val="left"/>
        <w:rPr>
          <w:sz w:val="20"/>
        </w:rPr>
      </w:pPr>
    </w:p>
    <w:p w:rsidR="0036494B" w:rsidRPr="00BD2512" w:rsidRDefault="0036494B" w:rsidP="0036494B">
      <w:pPr>
        <w:pStyle w:val="Heading1"/>
        <w:jc w:val="left"/>
      </w:pPr>
      <w:r w:rsidRPr="00BD2512">
        <w:t>Uses</w:t>
      </w:r>
    </w:p>
    <w:p w:rsidR="00F07C8C" w:rsidRPr="00BD2512" w:rsidRDefault="00F07C8C" w:rsidP="0036494B">
      <w:pPr>
        <w:jc w:val="left"/>
        <w:rPr>
          <w:sz w:val="20"/>
        </w:rPr>
      </w:pPr>
      <w:r w:rsidRPr="00BD2512">
        <w:rPr>
          <w:i/>
          <w:sz w:val="20"/>
        </w:rPr>
        <w:t>Erosion Control:</w:t>
      </w:r>
      <w:r w:rsidRPr="00BD2512">
        <w:rPr>
          <w:sz w:val="20"/>
        </w:rPr>
        <w:t xml:space="preserve"> due to being a</w:t>
      </w:r>
      <w:r w:rsidR="00811710">
        <w:rPr>
          <w:sz w:val="20"/>
        </w:rPr>
        <w:t xml:space="preserve"> winter</w:t>
      </w:r>
      <w:r w:rsidRPr="00BD2512">
        <w:rPr>
          <w:sz w:val="20"/>
        </w:rPr>
        <w:t xml:space="preserve"> annual species with a shallow root system, cheatgrass is </w:t>
      </w:r>
      <w:r w:rsidR="00E31107" w:rsidRPr="00BD2512">
        <w:rPr>
          <w:sz w:val="20"/>
        </w:rPr>
        <w:t xml:space="preserve">considered </w:t>
      </w:r>
      <w:r w:rsidRPr="00BD2512">
        <w:rPr>
          <w:sz w:val="20"/>
        </w:rPr>
        <w:t>a poor erosion control plant</w:t>
      </w:r>
      <w:r w:rsidR="00811710">
        <w:rPr>
          <w:sz w:val="20"/>
        </w:rPr>
        <w:t xml:space="preserve"> particularly during periods of extended drought</w:t>
      </w:r>
      <w:r w:rsidRPr="00BD2512">
        <w:rPr>
          <w:sz w:val="20"/>
        </w:rPr>
        <w:t>.</w:t>
      </w:r>
    </w:p>
    <w:p w:rsidR="00F07C8C" w:rsidRPr="00BD2512" w:rsidRDefault="00F07C8C" w:rsidP="0036494B">
      <w:pPr>
        <w:jc w:val="left"/>
        <w:rPr>
          <w:sz w:val="20"/>
        </w:rPr>
      </w:pPr>
    </w:p>
    <w:p w:rsidR="00E31107" w:rsidRPr="00BD2512" w:rsidRDefault="00811710" w:rsidP="0036494B">
      <w:pPr>
        <w:jc w:val="left"/>
        <w:rPr>
          <w:sz w:val="20"/>
        </w:rPr>
      </w:pPr>
      <w:r>
        <w:rPr>
          <w:i/>
          <w:sz w:val="20"/>
        </w:rPr>
        <w:t xml:space="preserve">Invasive to </w:t>
      </w:r>
      <w:r w:rsidR="0036494B" w:rsidRPr="00BD2512">
        <w:rPr>
          <w:i/>
          <w:sz w:val="20"/>
        </w:rPr>
        <w:t>Noxious</w:t>
      </w:r>
      <w:r>
        <w:rPr>
          <w:i/>
          <w:sz w:val="20"/>
        </w:rPr>
        <w:t xml:space="preserve"> Traits</w:t>
      </w:r>
      <w:r w:rsidR="0036494B" w:rsidRPr="00BD2512">
        <w:rPr>
          <w:sz w:val="20"/>
        </w:rPr>
        <w:t xml:space="preserve">: </w:t>
      </w:r>
      <w:r w:rsidR="0012346F" w:rsidRPr="00BD2512">
        <w:rPr>
          <w:sz w:val="20"/>
        </w:rPr>
        <w:t>Cheatgrass or d</w:t>
      </w:r>
      <w:r w:rsidR="0036494B" w:rsidRPr="00BD2512">
        <w:rPr>
          <w:sz w:val="20"/>
        </w:rPr>
        <w:t xml:space="preserve">owny brome is native to the Mediterranean region.  In </w:t>
      </w:r>
      <w:smartTag w:uri="urn:schemas-microsoft-com:office:smarttags" w:element="place">
        <w:r w:rsidR="0036494B" w:rsidRPr="00BD2512">
          <w:rPr>
            <w:sz w:val="20"/>
          </w:rPr>
          <w:lastRenderedPageBreak/>
          <w:t>Europe</w:t>
        </w:r>
      </w:smartTag>
      <w:r w:rsidR="0036494B" w:rsidRPr="00BD2512">
        <w:rPr>
          <w:sz w:val="20"/>
        </w:rPr>
        <w:t xml:space="preserve">, its </w:t>
      </w:r>
      <w:r>
        <w:rPr>
          <w:sz w:val="20"/>
        </w:rPr>
        <w:t xml:space="preserve">original </w:t>
      </w:r>
      <w:r w:rsidR="0036494B" w:rsidRPr="00BD2512">
        <w:rPr>
          <w:sz w:val="20"/>
        </w:rPr>
        <w:t>habitat was the decaying straw of thatched roofs.  ‘</w:t>
      </w:r>
      <w:r w:rsidR="0036494B" w:rsidRPr="00BD2512">
        <w:rPr>
          <w:i/>
          <w:sz w:val="20"/>
        </w:rPr>
        <w:t>Tectum’</w:t>
      </w:r>
      <w:r w:rsidR="0036494B" w:rsidRPr="00BD2512">
        <w:rPr>
          <w:sz w:val="20"/>
        </w:rPr>
        <w:t xml:space="preserve"> is Latin for roof, hence the name </w:t>
      </w:r>
      <w:r w:rsidR="0036494B" w:rsidRPr="00BD2512">
        <w:rPr>
          <w:i/>
          <w:sz w:val="20"/>
        </w:rPr>
        <w:t>Bromus tectorum</w:t>
      </w:r>
      <w:r w:rsidR="0036494B" w:rsidRPr="00BD2512">
        <w:rPr>
          <w:sz w:val="20"/>
        </w:rPr>
        <w:t xml:space="preserve">, ‘brome of the roofs’.  </w:t>
      </w:r>
    </w:p>
    <w:p w:rsidR="00E31107" w:rsidRPr="00BD2512" w:rsidRDefault="00E31107" w:rsidP="0036494B">
      <w:pPr>
        <w:jc w:val="left"/>
        <w:rPr>
          <w:sz w:val="20"/>
        </w:rPr>
      </w:pPr>
    </w:p>
    <w:p w:rsidR="0036494B" w:rsidRPr="00BD2512" w:rsidRDefault="0036494B" w:rsidP="0036494B">
      <w:pPr>
        <w:jc w:val="left"/>
        <w:rPr>
          <w:sz w:val="20"/>
        </w:rPr>
      </w:pPr>
      <w:r w:rsidRPr="00BD2512">
        <w:rPr>
          <w:sz w:val="20"/>
        </w:rPr>
        <w:t>Introduced into the United States in packing materials</w:t>
      </w:r>
      <w:r w:rsidR="0012346F" w:rsidRPr="00BD2512">
        <w:rPr>
          <w:sz w:val="20"/>
        </w:rPr>
        <w:t xml:space="preserve">, ship </w:t>
      </w:r>
      <w:r w:rsidR="00E31107" w:rsidRPr="00BD2512">
        <w:rPr>
          <w:sz w:val="20"/>
        </w:rPr>
        <w:t>ballast</w:t>
      </w:r>
      <w:r w:rsidRPr="00BD2512">
        <w:rPr>
          <w:sz w:val="20"/>
        </w:rPr>
        <w:t xml:space="preserve"> and </w:t>
      </w:r>
      <w:r w:rsidR="00811710">
        <w:rPr>
          <w:sz w:val="20"/>
        </w:rPr>
        <w:t>likely</w:t>
      </w:r>
      <w:r w:rsidRPr="00BD2512">
        <w:rPr>
          <w:sz w:val="20"/>
        </w:rPr>
        <w:t xml:space="preserve"> as a contaminant of crop seed, </w:t>
      </w:r>
      <w:r w:rsidR="0012346F" w:rsidRPr="00BD2512">
        <w:rPr>
          <w:sz w:val="20"/>
        </w:rPr>
        <w:t>cheatgrass</w:t>
      </w:r>
      <w:r w:rsidRPr="00BD2512">
        <w:rPr>
          <w:sz w:val="20"/>
        </w:rPr>
        <w:t xml:space="preserve"> was first found in the United States near Denver, Colorado, in the late 1800s (Whitson et al. 1991).  In the late 1800’s and early 1900’s, it spread explosively in the ready-made seed-beds prepared by the trampling </w:t>
      </w:r>
      <w:r w:rsidR="0012346F" w:rsidRPr="00BD2512">
        <w:rPr>
          <w:sz w:val="20"/>
        </w:rPr>
        <w:t xml:space="preserve">livestock </w:t>
      </w:r>
      <w:r w:rsidRPr="00BD2512">
        <w:rPr>
          <w:sz w:val="20"/>
        </w:rPr>
        <w:t>hooves of overstocked range</w:t>
      </w:r>
      <w:r w:rsidR="0012346F" w:rsidRPr="00BD2512">
        <w:rPr>
          <w:sz w:val="20"/>
        </w:rPr>
        <w:t>lands</w:t>
      </w:r>
      <w:r w:rsidRPr="00BD2512">
        <w:rPr>
          <w:sz w:val="20"/>
        </w:rPr>
        <w:t xml:space="preserve">.  Disturbance associated with homesteading and cultivation of winter wheat </w:t>
      </w:r>
      <w:r w:rsidR="00E31107" w:rsidRPr="00BD2512">
        <w:rPr>
          <w:sz w:val="20"/>
        </w:rPr>
        <w:t xml:space="preserve">also </w:t>
      </w:r>
      <w:r w:rsidRPr="00BD2512">
        <w:rPr>
          <w:sz w:val="20"/>
        </w:rPr>
        <w:t xml:space="preserve">accelerated its spread and establishment.  By the 1930’s, cheatgrass </w:t>
      </w:r>
      <w:r w:rsidR="0012346F" w:rsidRPr="00BD2512">
        <w:rPr>
          <w:sz w:val="20"/>
        </w:rPr>
        <w:t>was</w:t>
      </w:r>
      <w:r w:rsidRPr="00BD2512">
        <w:rPr>
          <w:sz w:val="20"/>
        </w:rPr>
        <w:t xml:space="preserve"> becom</w:t>
      </w:r>
      <w:r w:rsidR="0012346F" w:rsidRPr="00BD2512">
        <w:rPr>
          <w:sz w:val="20"/>
        </w:rPr>
        <w:t>ing</w:t>
      </w:r>
      <w:r w:rsidRPr="00BD2512">
        <w:rPr>
          <w:sz w:val="20"/>
        </w:rPr>
        <w:t xml:space="preserve"> the dominant grass over </w:t>
      </w:r>
      <w:r w:rsidR="00811710">
        <w:rPr>
          <w:sz w:val="20"/>
        </w:rPr>
        <w:t>vast areas of</w:t>
      </w:r>
      <w:r w:rsidRPr="00BD2512">
        <w:rPr>
          <w:sz w:val="20"/>
        </w:rPr>
        <w:t xml:space="preserve"> the </w:t>
      </w:r>
      <w:smartTag w:uri="urn:schemas-microsoft-com:office:smarttags" w:element="place">
        <w:r w:rsidRPr="00BD2512">
          <w:rPr>
            <w:sz w:val="20"/>
          </w:rPr>
          <w:t>Pacific Northwest</w:t>
        </w:r>
      </w:smartTag>
      <w:r w:rsidRPr="00BD2512">
        <w:rPr>
          <w:sz w:val="20"/>
        </w:rPr>
        <w:t xml:space="preserve"> and the Intermountain </w:t>
      </w:r>
      <w:r w:rsidR="0012346F" w:rsidRPr="00BD2512">
        <w:rPr>
          <w:sz w:val="20"/>
        </w:rPr>
        <w:t>West</w:t>
      </w:r>
      <w:r w:rsidR="00811710">
        <w:rPr>
          <w:sz w:val="20"/>
        </w:rPr>
        <w:t xml:space="preserve"> </w:t>
      </w:r>
      <w:r w:rsidR="003C30EA">
        <w:rPr>
          <w:sz w:val="20"/>
        </w:rPr>
        <w:t>regions</w:t>
      </w:r>
      <w:r w:rsidRPr="00BD2512">
        <w:rPr>
          <w:sz w:val="20"/>
        </w:rPr>
        <w:t xml:space="preserve"> and the “worst” western </w:t>
      </w:r>
      <w:r w:rsidR="0012346F" w:rsidRPr="00BD2512">
        <w:rPr>
          <w:sz w:val="20"/>
        </w:rPr>
        <w:t xml:space="preserve">range </w:t>
      </w:r>
      <w:r w:rsidRPr="00BD2512">
        <w:rPr>
          <w:sz w:val="20"/>
        </w:rPr>
        <w:t xml:space="preserve">weed. </w:t>
      </w:r>
    </w:p>
    <w:p w:rsidR="0036494B" w:rsidRPr="00BD2512" w:rsidRDefault="0036494B" w:rsidP="0036494B">
      <w:pPr>
        <w:jc w:val="left"/>
        <w:rPr>
          <w:sz w:val="20"/>
        </w:rPr>
      </w:pPr>
    </w:p>
    <w:p w:rsidR="00811710" w:rsidRDefault="0012346F" w:rsidP="0036494B">
      <w:pPr>
        <w:jc w:val="left"/>
        <w:rPr>
          <w:sz w:val="20"/>
        </w:rPr>
      </w:pPr>
      <w:r w:rsidRPr="00BD2512">
        <w:rPr>
          <w:sz w:val="20"/>
        </w:rPr>
        <w:t>Cheatgrass</w:t>
      </w:r>
      <w:r w:rsidR="0036494B" w:rsidRPr="00BD2512">
        <w:rPr>
          <w:sz w:val="20"/>
        </w:rPr>
        <w:t xml:space="preserve"> has developed into a severe weed in several agricultural systems throughout </w:t>
      </w:r>
      <w:smartTag w:uri="urn:schemas-microsoft-com:office:smarttags" w:element="place">
        <w:r w:rsidR="0036494B" w:rsidRPr="00BD2512">
          <w:rPr>
            <w:sz w:val="20"/>
          </w:rPr>
          <w:t>North America</w:t>
        </w:r>
      </w:smartTag>
      <w:r w:rsidR="0036494B" w:rsidRPr="00BD2512">
        <w:rPr>
          <w:sz w:val="20"/>
        </w:rPr>
        <w:t xml:space="preserve">, particularly </w:t>
      </w:r>
      <w:r w:rsidR="002B03CE" w:rsidRPr="00BD2512">
        <w:rPr>
          <w:sz w:val="20"/>
        </w:rPr>
        <w:t>western pastureland,</w:t>
      </w:r>
      <w:r w:rsidR="0036494B" w:rsidRPr="00BD2512">
        <w:rPr>
          <w:sz w:val="20"/>
        </w:rPr>
        <w:t xml:space="preserve"> rangeland, and winter wheat fields.  It is now estimated to infest </w:t>
      </w:r>
      <w:r w:rsidR="00811710">
        <w:rPr>
          <w:sz w:val="20"/>
        </w:rPr>
        <w:t>more than</w:t>
      </w:r>
      <w:r w:rsidR="0036494B" w:rsidRPr="00BD2512">
        <w:rPr>
          <w:sz w:val="20"/>
        </w:rPr>
        <w:t xml:space="preserve"> 41 million hectares (101 million acres) in western states (Mack 1981).  </w:t>
      </w:r>
    </w:p>
    <w:p w:rsidR="00811710" w:rsidRDefault="00811710" w:rsidP="0036494B">
      <w:pPr>
        <w:jc w:val="left"/>
        <w:rPr>
          <w:sz w:val="20"/>
        </w:rPr>
      </w:pPr>
    </w:p>
    <w:p w:rsidR="0036494B" w:rsidRPr="00BD2512" w:rsidRDefault="0036494B" w:rsidP="0036494B">
      <w:pPr>
        <w:jc w:val="left"/>
        <w:rPr>
          <w:sz w:val="20"/>
        </w:rPr>
      </w:pPr>
      <w:r w:rsidRPr="00BD2512">
        <w:rPr>
          <w:sz w:val="20"/>
        </w:rPr>
        <w:t xml:space="preserve">Winter wheat growers in the western </w:t>
      </w:r>
      <w:smartTag w:uri="urn:schemas-microsoft-com:office:smarttags" w:element="country-region">
        <w:smartTag w:uri="urn:schemas-microsoft-com:office:smarttags" w:element="place">
          <w:r w:rsidRPr="00BD2512">
            <w:rPr>
              <w:sz w:val="20"/>
            </w:rPr>
            <w:t>United States</w:t>
          </w:r>
        </w:smartTag>
      </w:smartTag>
      <w:r w:rsidRPr="00BD2512">
        <w:rPr>
          <w:sz w:val="20"/>
        </w:rPr>
        <w:t xml:space="preserve"> proclaim it as their worst weed problem. </w:t>
      </w:r>
      <w:r w:rsidR="002B03CE" w:rsidRPr="00BD2512">
        <w:rPr>
          <w:sz w:val="20"/>
        </w:rPr>
        <w:t xml:space="preserve"> In the Palouse </w:t>
      </w:r>
      <w:r w:rsidR="00811710">
        <w:rPr>
          <w:sz w:val="20"/>
        </w:rPr>
        <w:t xml:space="preserve">winter </w:t>
      </w:r>
      <w:r w:rsidR="002B03CE" w:rsidRPr="00BD2512">
        <w:rPr>
          <w:sz w:val="20"/>
        </w:rPr>
        <w:t>wheat country of</w:t>
      </w:r>
      <w:r w:rsidRPr="00BD2512">
        <w:rPr>
          <w:sz w:val="20"/>
        </w:rPr>
        <w:t xml:space="preserve"> the </w:t>
      </w:r>
      <w:smartTag w:uri="urn:schemas-microsoft-com:office:smarttags" w:element="place">
        <w:r w:rsidRPr="00BD2512">
          <w:rPr>
            <w:sz w:val="20"/>
          </w:rPr>
          <w:t>Pacific Northwest</w:t>
        </w:r>
      </w:smartTag>
      <w:r w:rsidRPr="00BD2512">
        <w:rPr>
          <w:sz w:val="20"/>
        </w:rPr>
        <w:t>, at high density, it reduce</w:t>
      </w:r>
      <w:r w:rsidR="00811710">
        <w:rPr>
          <w:sz w:val="20"/>
        </w:rPr>
        <w:t>s</w:t>
      </w:r>
      <w:r w:rsidRPr="00BD2512">
        <w:rPr>
          <w:sz w:val="20"/>
        </w:rPr>
        <w:t xml:space="preserve"> wheat yields by an average of 27% (FICMNEW, 1997). It can reduce seed yield of winter rye as much as 33%</w:t>
      </w:r>
      <w:r w:rsidR="000538E5" w:rsidRPr="00BD2512">
        <w:rPr>
          <w:sz w:val="20"/>
        </w:rPr>
        <w:t>.</w:t>
      </w:r>
      <w:r w:rsidRPr="00BD2512">
        <w:rPr>
          <w:sz w:val="20"/>
        </w:rPr>
        <w:t xml:space="preserve">  In winter wheat and alfalfa fields, it is especially troublesome, because of its ability to reproduce prior to crop </w:t>
      </w:r>
      <w:r w:rsidR="002B03CE" w:rsidRPr="00BD2512">
        <w:rPr>
          <w:sz w:val="20"/>
        </w:rPr>
        <w:t xml:space="preserve">and hay </w:t>
      </w:r>
      <w:r w:rsidRPr="00BD2512">
        <w:rPr>
          <w:sz w:val="20"/>
        </w:rPr>
        <w:t xml:space="preserve">harvesting (Peepers 1984).  It is an aggressive invader of sagebrush, pinyon-juniper, </w:t>
      </w:r>
      <w:r w:rsidR="0012346F" w:rsidRPr="00BD2512">
        <w:rPr>
          <w:sz w:val="20"/>
        </w:rPr>
        <w:t xml:space="preserve">mountain brush </w:t>
      </w:r>
      <w:r w:rsidRPr="00BD2512">
        <w:rPr>
          <w:sz w:val="20"/>
        </w:rPr>
        <w:t xml:space="preserve">and other shrub communities, where it </w:t>
      </w:r>
      <w:r w:rsidR="0012346F" w:rsidRPr="00BD2512">
        <w:rPr>
          <w:sz w:val="20"/>
        </w:rPr>
        <w:t xml:space="preserve">often </w:t>
      </w:r>
      <w:r w:rsidRPr="00BD2512">
        <w:rPr>
          <w:sz w:val="20"/>
        </w:rPr>
        <w:t>completely out-compete</w:t>
      </w:r>
      <w:r w:rsidR="0012346F" w:rsidRPr="00BD2512">
        <w:rPr>
          <w:sz w:val="20"/>
        </w:rPr>
        <w:t>s</w:t>
      </w:r>
      <w:r w:rsidRPr="00BD2512">
        <w:rPr>
          <w:sz w:val="20"/>
        </w:rPr>
        <w:t xml:space="preserve"> native grasses and </w:t>
      </w:r>
      <w:r w:rsidR="0012346F" w:rsidRPr="00BD2512">
        <w:rPr>
          <w:sz w:val="20"/>
        </w:rPr>
        <w:t>forbs</w:t>
      </w:r>
      <w:r w:rsidRPr="00BD2512">
        <w:rPr>
          <w:sz w:val="20"/>
        </w:rPr>
        <w:t xml:space="preserve">.  Approximately five million hectares of overgrazed rangeland in </w:t>
      </w:r>
      <w:smartTag w:uri="urn:schemas-microsoft-com:office:smarttags" w:element="State">
        <w:r w:rsidRPr="00BD2512">
          <w:rPr>
            <w:sz w:val="20"/>
          </w:rPr>
          <w:t>Idaho</w:t>
        </w:r>
      </w:smartTag>
      <w:r w:rsidRPr="00BD2512">
        <w:rPr>
          <w:sz w:val="20"/>
        </w:rPr>
        <w:t xml:space="preserve"> and </w:t>
      </w:r>
      <w:smartTag w:uri="urn:schemas-microsoft-com:office:smarttags" w:element="State">
        <w:smartTag w:uri="urn:schemas-microsoft-com:office:smarttags" w:element="place">
          <w:r w:rsidRPr="00BD2512">
            <w:rPr>
              <w:sz w:val="20"/>
            </w:rPr>
            <w:t>Utah</w:t>
          </w:r>
        </w:smartTag>
      </w:smartTag>
      <w:r w:rsidRPr="00BD2512">
        <w:rPr>
          <w:sz w:val="20"/>
        </w:rPr>
        <w:t xml:space="preserve"> are covered by almost pure stands of chea</w:t>
      </w:r>
      <w:r w:rsidR="002B03CE" w:rsidRPr="00BD2512">
        <w:rPr>
          <w:sz w:val="20"/>
        </w:rPr>
        <w:t>tgrass (FICMNEW 1997).  S</w:t>
      </w:r>
      <w:r w:rsidRPr="00BD2512">
        <w:rPr>
          <w:sz w:val="20"/>
        </w:rPr>
        <w:t xml:space="preserve">erious problems with downy brome have been reported in the </w:t>
      </w:r>
      <w:smartTag w:uri="urn:schemas-microsoft-com:office:smarttags" w:element="place">
        <w:r w:rsidRPr="00BD2512">
          <w:rPr>
            <w:sz w:val="20"/>
          </w:rPr>
          <w:t>New England</w:t>
        </w:r>
      </w:smartTag>
      <w:r w:rsidRPr="00BD2512">
        <w:rPr>
          <w:sz w:val="20"/>
        </w:rPr>
        <w:t xml:space="preserve"> nursery trade and in orchards (Morrow &amp; Stahlman 1984).</w:t>
      </w:r>
    </w:p>
    <w:p w:rsidR="0036494B" w:rsidRPr="00BD2512" w:rsidRDefault="0036494B" w:rsidP="0036494B">
      <w:pPr>
        <w:jc w:val="left"/>
        <w:rPr>
          <w:sz w:val="20"/>
        </w:rPr>
      </w:pPr>
    </w:p>
    <w:p w:rsidR="00F07C8C" w:rsidRPr="00BD2512" w:rsidRDefault="0012346F" w:rsidP="0036494B">
      <w:pPr>
        <w:jc w:val="left"/>
        <w:rPr>
          <w:sz w:val="20"/>
        </w:rPr>
      </w:pPr>
      <w:r w:rsidRPr="00BD2512">
        <w:rPr>
          <w:sz w:val="20"/>
        </w:rPr>
        <w:t>S</w:t>
      </w:r>
      <w:r w:rsidR="0036494B" w:rsidRPr="00BD2512">
        <w:rPr>
          <w:sz w:val="20"/>
        </w:rPr>
        <w:t>tands of cheatgrass on</w:t>
      </w:r>
      <w:r w:rsidRPr="00BD2512">
        <w:rPr>
          <w:sz w:val="20"/>
        </w:rPr>
        <w:t xml:space="preserve"> western</w:t>
      </w:r>
      <w:r w:rsidR="0036494B" w:rsidRPr="00BD2512">
        <w:rPr>
          <w:sz w:val="20"/>
        </w:rPr>
        <w:t xml:space="preserve"> rangeland are highly flammable in late spring</w:t>
      </w:r>
      <w:r w:rsidR="002B03CE" w:rsidRPr="00BD2512">
        <w:rPr>
          <w:sz w:val="20"/>
        </w:rPr>
        <w:t xml:space="preserve"> through</w:t>
      </w:r>
      <w:r w:rsidR="00B92A6F" w:rsidRPr="00BD2512">
        <w:rPr>
          <w:sz w:val="20"/>
        </w:rPr>
        <w:t xml:space="preserve"> early fall </w:t>
      </w:r>
      <w:r w:rsidR="0036494B" w:rsidRPr="00BD2512">
        <w:rPr>
          <w:sz w:val="20"/>
        </w:rPr>
        <w:t xml:space="preserve">after maturation, which usually occurs </w:t>
      </w:r>
      <w:r w:rsidR="00B92A6F" w:rsidRPr="00BD2512">
        <w:rPr>
          <w:sz w:val="20"/>
        </w:rPr>
        <w:t xml:space="preserve">long </w:t>
      </w:r>
      <w:r w:rsidR="0036494B" w:rsidRPr="00BD2512">
        <w:rPr>
          <w:sz w:val="20"/>
        </w:rPr>
        <w:t xml:space="preserve">before native species </w:t>
      </w:r>
      <w:r w:rsidR="00B92A6F" w:rsidRPr="00BD2512">
        <w:rPr>
          <w:sz w:val="20"/>
        </w:rPr>
        <w:t xml:space="preserve">mature and </w:t>
      </w:r>
      <w:r w:rsidR="0036494B" w:rsidRPr="00BD2512">
        <w:rPr>
          <w:sz w:val="20"/>
        </w:rPr>
        <w:t xml:space="preserve">enter summer and autumn dormancy.  Consequently, its presence, in altering the timing and occurrence of range </w:t>
      </w:r>
      <w:r w:rsidR="00776AE7">
        <w:rPr>
          <w:sz w:val="20"/>
        </w:rPr>
        <w:t xml:space="preserve">and forest </w:t>
      </w:r>
      <w:r w:rsidR="0036494B" w:rsidRPr="00BD2512">
        <w:rPr>
          <w:sz w:val="20"/>
        </w:rPr>
        <w:t xml:space="preserve">fires, negatively impacts other species.  </w:t>
      </w:r>
    </w:p>
    <w:p w:rsidR="0036494B" w:rsidRPr="00BD2512" w:rsidRDefault="00F07C8C" w:rsidP="0036494B">
      <w:pPr>
        <w:jc w:val="left"/>
        <w:rPr>
          <w:sz w:val="20"/>
        </w:rPr>
      </w:pPr>
      <w:r w:rsidRPr="00BD2512">
        <w:rPr>
          <w:i/>
          <w:sz w:val="20"/>
        </w:rPr>
        <w:lastRenderedPageBreak/>
        <w:t xml:space="preserve">Livestock: </w:t>
      </w:r>
      <w:r w:rsidR="0036494B" w:rsidRPr="00BD2512">
        <w:rPr>
          <w:sz w:val="20"/>
        </w:rPr>
        <w:t xml:space="preserve">Although </w:t>
      </w:r>
      <w:r w:rsidR="00776AE7">
        <w:rPr>
          <w:sz w:val="20"/>
        </w:rPr>
        <w:t>cheatgrass</w:t>
      </w:r>
      <w:r w:rsidR="0036494B" w:rsidRPr="00BD2512">
        <w:rPr>
          <w:sz w:val="20"/>
        </w:rPr>
        <w:t xml:space="preserve"> provides </w:t>
      </w:r>
      <w:r w:rsidR="002B03CE" w:rsidRPr="00BD2512">
        <w:rPr>
          <w:sz w:val="20"/>
        </w:rPr>
        <w:t xml:space="preserve">good quality </w:t>
      </w:r>
      <w:r w:rsidR="0036494B" w:rsidRPr="00BD2512">
        <w:rPr>
          <w:sz w:val="20"/>
        </w:rPr>
        <w:t>forage early in the season, the plants mature</w:t>
      </w:r>
      <w:r w:rsidR="00B92A6F" w:rsidRPr="00BD2512">
        <w:rPr>
          <w:sz w:val="20"/>
        </w:rPr>
        <w:t xml:space="preserve"> quickly; initially turning reddish before completely curing to a tan- buff color</w:t>
      </w:r>
      <w:r w:rsidR="002B03CE" w:rsidRPr="00BD2512">
        <w:rPr>
          <w:sz w:val="20"/>
        </w:rPr>
        <w:t xml:space="preserve">.  </w:t>
      </w:r>
      <w:r w:rsidR="0060258D" w:rsidRPr="00BD2512">
        <w:rPr>
          <w:sz w:val="20"/>
        </w:rPr>
        <w:t xml:space="preserve">Forage yields fluctuate widely with changes in annual precipitation. The best forage quality is in late winter to mid spring and it must be grazed early in the growing season. </w:t>
      </w:r>
      <w:r w:rsidR="002B03CE" w:rsidRPr="00BD2512">
        <w:rPr>
          <w:sz w:val="20"/>
        </w:rPr>
        <w:t>Moreover, under</w:t>
      </w:r>
      <w:r w:rsidR="0036494B" w:rsidRPr="00BD2512">
        <w:rPr>
          <w:sz w:val="20"/>
        </w:rPr>
        <w:t xml:space="preserve"> drought situations the presence of </w:t>
      </w:r>
      <w:r w:rsidR="00B92A6F" w:rsidRPr="00BD2512">
        <w:rPr>
          <w:sz w:val="20"/>
        </w:rPr>
        <w:t xml:space="preserve">cheatgrass </w:t>
      </w:r>
      <w:r w:rsidR="0036494B" w:rsidRPr="00BD2512">
        <w:rPr>
          <w:sz w:val="20"/>
        </w:rPr>
        <w:t xml:space="preserve">causes rapid depletion of </w:t>
      </w:r>
      <w:r w:rsidR="002B03CE" w:rsidRPr="00BD2512">
        <w:rPr>
          <w:sz w:val="20"/>
        </w:rPr>
        <w:t xml:space="preserve">early season </w:t>
      </w:r>
      <w:r w:rsidR="0036494B" w:rsidRPr="00BD2512">
        <w:rPr>
          <w:sz w:val="20"/>
        </w:rPr>
        <w:t xml:space="preserve">soil moisture, thus serving to </w:t>
      </w:r>
      <w:r w:rsidR="00B92A6F" w:rsidRPr="00BD2512">
        <w:rPr>
          <w:sz w:val="20"/>
        </w:rPr>
        <w:t xml:space="preserve">out-compete, </w:t>
      </w:r>
      <w:r w:rsidR="0036494B" w:rsidRPr="00BD2512">
        <w:rPr>
          <w:sz w:val="20"/>
        </w:rPr>
        <w:t>retard or prevent the establishment of perennial grasses (Welsh 1981).</w:t>
      </w:r>
      <w:r w:rsidRPr="00BD2512">
        <w:rPr>
          <w:sz w:val="20"/>
        </w:rPr>
        <w:t xml:space="preserve"> </w:t>
      </w:r>
    </w:p>
    <w:p w:rsidR="00F07C8C" w:rsidRPr="00BD2512" w:rsidRDefault="00F07C8C" w:rsidP="0036494B">
      <w:pPr>
        <w:jc w:val="left"/>
        <w:rPr>
          <w:sz w:val="20"/>
        </w:rPr>
      </w:pPr>
    </w:p>
    <w:p w:rsidR="0036494B" w:rsidRPr="00BD2512" w:rsidRDefault="0036494B" w:rsidP="0036494B">
      <w:pPr>
        <w:jc w:val="left"/>
        <w:rPr>
          <w:sz w:val="20"/>
        </w:rPr>
      </w:pPr>
      <w:r w:rsidRPr="00BD2512">
        <w:rPr>
          <w:sz w:val="20"/>
        </w:rPr>
        <w:t>Mature plants are unpalatable, the characteristic drooping seed heads becoming brittle as the plant dries, shattering upon disturbance and disse</w:t>
      </w:r>
      <w:r w:rsidR="00E31107" w:rsidRPr="00BD2512">
        <w:rPr>
          <w:sz w:val="20"/>
        </w:rPr>
        <w:t>minating the sharp-tipped seeds</w:t>
      </w:r>
      <w:r w:rsidRPr="00BD2512">
        <w:rPr>
          <w:sz w:val="20"/>
        </w:rPr>
        <w:t xml:space="preserve"> with their barbed awns.  These</w:t>
      </w:r>
      <w:r w:rsidR="002B03CE" w:rsidRPr="00BD2512">
        <w:rPr>
          <w:sz w:val="20"/>
        </w:rPr>
        <w:t xml:space="preserve"> sharp-tipped seeds</w:t>
      </w:r>
      <w:r w:rsidRPr="00BD2512">
        <w:rPr>
          <w:sz w:val="20"/>
        </w:rPr>
        <w:t xml:space="preserve"> work their way into </w:t>
      </w:r>
      <w:r w:rsidR="002B03CE" w:rsidRPr="00BD2512">
        <w:rPr>
          <w:sz w:val="20"/>
        </w:rPr>
        <w:t xml:space="preserve">the </w:t>
      </w:r>
      <w:r w:rsidRPr="00BD2512">
        <w:rPr>
          <w:sz w:val="20"/>
        </w:rPr>
        <w:t>eyes, nostrils, mouths, and intestines of graz</w:t>
      </w:r>
      <w:r w:rsidR="00776AE7">
        <w:rPr>
          <w:sz w:val="20"/>
        </w:rPr>
        <w:t>ing animals</w:t>
      </w:r>
      <w:r w:rsidRPr="00BD2512">
        <w:rPr>
          <w:sz w:val="20"/>
        </w:rPr>
        <w:t xml:space="preserve">.  Put succinctly by Aldo Leopold (1949), he writes “to appreciate the predicament of a cow trying to eat mature cheat, try walking through it in low shoes.  All field workers in cheat country wear high boots.”  Leopold was perhaps one of the first authors to bring to the general public an awareness of the impact of </w:t>
      </w:r>
      <w:r w:rsidR="00B92A6F" w:rsidRPr="00BD2512">
        <w:rPr>
          <w:sz w:val="20"/>
        </w:rPr>
        <w:t>cheatgrass</w:t>
      </w:r>
      <w:r w:rsidRPr="00BD2512">
        <w:rPr>
          <w:sz w:val="20"/>
        </w:rPr>
        <w:t xml:space="preserve"> in the west.  In his essay “Cheat Takes Over,” he addresses the ecological implications of its establishment with clarity and humor.  His list of negative impacts and noxious characteristics are:</w:t>
      </w:r>
    </w:p>
    <w:p w:rsidR="00B92A6F" w:rsidRPr="00BD2512" w:rsidRDefault="00B92A6F" w:rsidP="0036494B">
      <w:pPr>
        <w:jc w:val="left"/>
        <w:rPr>
          <w:sz w:val="20"/>
        </w:rPr>
      </w:pPr>
    </w:p>
    <w:p w:rsidR="0036494B" w:rsidRPr="00BD2512" w:rsidRDefault="0036494B" w:rsidP="0036494B">
      <w:pPr>
        <w:numPr>
          <w:ilvl w:val="0"/>
          <w:numId w:val="10"/>
        </w:numPr>
        <w:jc w:val="left"/>
        <w:rPr>
          <w:sz w:val="20"/>
        </w:rPr>
      </w:pPr>
      <w:r w:rsidRPr="00BD2512">
        <w:rPr>
          <w:sz w:val="20"/>
        </w:rPr>
        <w:t>replacement of rich and useful native bunchgrasses and wheatgrasses with the inferior cheat;</w:t>
      </w:r>
    </w:p>
    <w:p w:rsidR="0036494B" w:rsidRPr="00BD2512" w:rsidRDefault="0036494B" w:rsidP="0036494B">
      <w:pPr>
        <w:numPr>
          <w:ilvl w:val="0"/>
          <w:numId w:val="10"/>
        </w:numPr>
        <w:jc w:val="left"/>
        <w:rPr>
          <w:sz w:val="20"/>
        </w:rPr>
      </w:pPr>
      <w:r w:rsidRPr="00BD2512">
        <w:rPr>
          <w:sz w:val="20"/>
        </w:rPr>
        <w:t>prickly awns that, when mature, cause cheat-sores in the mouths of cows and sheep;</w:t>
      </w:r>
    </w:p>
    <w:p w:rsidR="0036494B" w:rsidRPr="00BD2512" w:rsidRDefault="0036494B" w:rsidP="0036494B">
      <w:pPr>
        <w:numPr>
          <w:ilvl w:val="0"/>
          <w:numId w:val="10"/>
        </w:numPr>
        <w:jc w:val="left"/>
        <w:rPr>
          <w:sz w:val="20"/>
        </w:rPr>
      </w:pPr>
      <w:r w:rsidRPr="00BD2512">
        <w:rPr>
          <w:sz w:val="20"/>
        </w:rPr>
        <w:t>extreme flammability of cheat-covered lands that results in burn-back of winter forage such as sagebrush, bitterbrush, and perennial grasses, and destruction of winter cover for wildlife;</w:t>
      </w:r>
    </w:p>
    <w:p w:rsidR="0036494B" w:rsidRPr="00BD2512" w:rsidRDefault="0036494B" w:rsidP="0036494B">
      <w:pPr>
        <w:numPr>
          <w:ilvl w:val="0"/>
          <w:numId w:val="10"/>
        </w:numPr>
        <w:jc w:val="left"/>
        <w:rPr>
          <w:sz w:val="20"/>
        </w:rPr>
      </w:pPr>
      <w:r w:rsidRPr="00BD2512">
        <w:rPr>
          <w:sz w:val="20"/>
        </w:rPr>
        <w:t>degradation of hay following invasion of alfalfa fields; and</w:t>
      </w:r>
    </w:p>
    <w:p w:rsidR="0036494B" w:rsidRPr="00BD2512" w:rsidRDefault="0036494B" w:rsidP="0036494B">
      <w:pPr>
        <w:numPr>
          <w:ilvl w:val="0"/>
          <w:numId w:val="10"/>
        </w:numPr>
        <w:jc w:val="left"/>
        <w:rPr>
          <w:sz w:val="20"/>
        </w:rPr>
      </w:pPr>
      <w:r w:rsidRPr="00BD2512">
        <w:rPr>
          <w:sz w:val="20"/>
        </w:rPr>
        <w:t>blockading of newly-hatched ducklings from making the vital trek from upland nest to lowland water.</w:t>
      </w:r>
    </w:p>
    <w:p w:rsidR="0036494B" w:rsidRPr="00BD2512" w:rsidRDefault="0036494B" w:rsidP="0036494B">
      <w:pPr>
        <w:jc w:val="left"/>
        <w:rPr>
          <w:sz w:val="20"/>
        </w:rPr>
      </w:pPr>
    </w:p>
    <w:p w:rsidR="0036494B" w:rsidRPr="00BD2512" w:rsidRDefault="0036494B" w:rsidP="0036494B">
      <w:pPr>
        <w:jc w:val="left"/>
        <w:rPr>
          <w:sz w:val="20"/>
        </w:rPr>
      </w:pPr>
      <w:r w:rsidRPr="00BD2512">
        <w:rPr>
          <w:i/>
          <w:sz w:val="20"/>
        </w:rPr>
        <w:t>Vectors</w:t>
      </w:r>
      <w:r w:rsidRPr="00BD2512">
        <w:rPr>
          <w:sz w:val="20"/>
        </w:rPr>
        <w:t xml:space="preserve">: Overgrazing </w:t>
      </w:r>
      <w:r w:rsidR="005E2C38" w:rsidRPr="00BD2512">
        <w:rPr>
          <w:sz w:val="20"/>
        </w:rPr>
        <w:t xml:space="preserve">and misuse </w:t>
      </w:r>
      <w:r w:rsidRPr="00BD2512">
        <w:rPr>
          <w:sz w:val="20"/>
        </w:rPr>
        <w:t>of western rangeland</w:t>
      </w:r>
      <w:r w:rsidR="005E2C38" w:rsidRPr="00BD2512">
        <w:rPr>
          <w:sz w:val="20"/>
        </w:rPr>
        <w:t>s</w:t>
      </w:r>
      <w:r w:rsidRPr="00BD2512">
        <w:rPr>
          <w:sz w:val="20"/>
        </w:rPr>
        <w:t xml:space="preserve"> has resulted in trampling of </w:t>
      </w:r>
      <w:r w:rsidR="00EB50A6" w:rsidRPr="00BD2512">
        <w:rPr>
          <w:sz w:val="20"/>
        </w:rPr>
        <w:t xml:space="preserve">native </w:t>
      </w:r>
      <w:r w:rsidRPr="00BD2512">
        <w:rPr>
          <w:sz w:val="20"/>
        </w:rPr>
        <w:t xml:space="preserve">bunchgrasses and destruction of the </w:t>
      </w:r>
      <w:r w:rsidR="005E2C38" w:rsidRPr="00BD2512">
        <w:rPr>
          <w:sz w:val="20"/>
        </w:rPr>
        <w:t xml:space="preserve">soil surface and sometimes </w:t>
      </w:r>
      <w:r w:rsidRPr="00BD2512">
        <w:rPr>
          <w:sz w:val="20"/>
        </w:rPr>
        <w:t xml:space="preserve">cryptogam layer, </w:t>
      </w:r>
      <w:r w:rsidR="00EB50A6" w:rsidRPr="00BD2512">
        <w:rPr>
          <w:sz w:val="20"/>
        </w:rPr>
        <w:t>resulting in an</w:t>
      </w:r>
      <w:r w:rsidRPr="00BD2512">
        <w:rPr>
          <w:sz w:val="20"/>
        </w:rPr>
        <w:t xml:space="preserve"> increase in evaporation of soil moisture and red</w:t>
      </w:r>
      <w:r w:rsidR="00EB50A6" w:rsidRPr="00BD2512">
        <w:rPr>
          <w:sz w:val="20"/>
        </w:rPr>
        <w:t>uction of bunchgrass population</w:t>
      </w:r>
      <w:r w:rsidRPr="00BD2512">
        <w:rPr>
          <w:sz w:val="20"/>
        </w:rPr>
        <w:t>.  Such disturbance favors the invasion of</w:t>
      </w:r>
      <w:r w:rsidR="005E2C38" w:rsidRPr="00BD2512">
        <w:rPr>
          <w:sz w:val="20"/>
        </w:rPr>
        <w:t xml:space="preserve"> cheatgrass</w:t>
      </w:r>
      <w:r w:rsidRPr="00BD2512">
        <w:rPr>
          <w:sz w:val="20"/>
        </w:rPr>
        <w:t xml:space="preserve">, whose seedlings become established during fall </w:t>
      </w:r>
      <w:r w:rsidR="005E2C38" w:rsidRPr="00BD2512">
        <w:rPr>
          <w:sz w:val="20"/>
        </w:rPr>
        <w:t>through</w:t>
      </w:r>
      <w:r w:rsidRPr="00BD2512">
        <w:rPr>
          <w:sz w:val="20"/>
        </w:rPr>
        <w:t xml:space="preserve"> late winter before the principal germination and growth period of native taxa.  Homesteading and cultivation of winter wheat, beginning with the railroad boom of the 1880s, </w:t>
      </w:r>
      <w:r w:rsidRPr="00BD2512">
        <w:rPr>
          <w:sz w:val="20"/>
        </w:rPr>
        <w:lastRenderedPageBreak/>
        <w:t>disturbed the land even further, and accelerated the introduction and establishment of cheatgrass.</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Cultivation of land for winter wheat prepares a seedbed</w:t>
      </w:r>
      <w:r w:rsidR="00EB50A6" w:rsidRPr="00BD2512">
        <w:rPr>
          <w:sz w:val="20"/>
        </w:rPr>
        <w:t>. The</w:t>
      </w:r>
      <w:r w:rsidRPr="00BD2512">
        <w:rPr>
          <w:sz w:val="20"/>
        </w:rPr>
        <w:t xml:space="preserve"> lack of </w:t>
      </w:r>
      <w:r w:rsidR="00C27179" w:rsidRPr="00BD2512">
        <w:rPr>
          <w:sz w:val="20"/>
        </w:rPr>
        <w:t xml:space="preserve">the use of </w:t>
      </w:r>
      <w:r w:rsidRPr="00BD2512">
        <w:rPr>
          <w:sz w:val="20"/>
        </w:rPr>
        <w:t xml:space="preserve">selective herbicides for the control of </w:t>
      </w:r>
      <w:r w:rsidR="005E2C38" w:rsidRPr="00BD2512">
        <w:rPr>
          <w:sz w:val="20"/>
        </w:rPr>
        <w:t>cheatgrass</w:t>
      </w:r>
      <w:r w:rsidR="00EB50A6" w:rsidRPr="00BD2512">
        <w:rPr>
          <w:sz w:val="20"/>
        </w:rPr>
        <w:t xml:space="preserve"> has</w:t>
      </w:r>
      <w:r w:rsidRPr="00BD2512">
        <w:rPr>
          <w:sz w:val="20"/>
        </w:rPr>
        <w:t xml:space="preserve"> aided its increase and spread.</w:t>
      </w:r>
    </w:p>
    <w:p w:rsidR="00430666" w:rsidRPr="00BD2512" w:rsidRDefault="00430666" w:rsidP="0036494B">
      <w:pPr>
        <w:jc w:val="left"/>
        <w:rPr>
          <w:sz w:val="20"/>
        </w:rPr>
      </w:pPr>
    </w:p>
    <w:p w:rsidR="0036494B" w:rsidRPr="00BD2512" w:rsidRDefault="0036494B" w:rsidP="0036494B">
      <w:pPr>
        <w:jc w:val="left"/>
        <w:rPr>
          <w:sz w:val="20"/>
        </w:rPr>
      </w:pPr>
      <w:r w:rsidRPr="00BD2512">
        <w:rPr>
          <w:sz w:val="20"/>
        </w:rPr>
        <w:t>The barbed awns of the florets penetrate or adhere readily to fur or clothing.  When vehicles are driven across cheatgrass-</w:t>
      </w:r>
      <w:r w:rsidR="00E31107" w:rsidRPr="00BD2512">
        <w:rPr>
          <w:sz w:val="20"/>
        </w:rPr>
        <w:t xml:space="preserve"> </w:t>
      </w:r>
      <w:r w:rsidRPr="00BD2512">
        <w:rPr>
          <w:sz w:val="20"/>
        </w:rPr>
        <w:t xml:space="preserve">infested land, seeds become lodged in </w:t>
      </w:r>
      <w:r w:rsidR="00E31107" w:rsidRPr="00BD2512">
        <w:rPr>
          <w:sz w:val="20"/>
        </w:rPr>
        <w:t xml:space="preserve">clothing, </w:t>
      </w:r>
      <w:r w:rsidRPr="00BD2512">
        <w:rPr>
          <w:sz w:val="20"/>
        </w:rPr>
        <w:t xml:space="preserve">tire treads, in cracks and crevices, and in mud of tires and bumpers, to be dislodged perhaps hundreds of miles distant.  Since its introduction, </w:t>
      </w:r>
      <w:r w:rsidR="005E2C38" w:rsidRPr="00BD2512">
        <w:rPr>
          <w:sz w:val="20"/>
        </w:rPr>
        <w:t>cheatgrass</w:t>
      </w:r>
      <w:r w:rsidRPr="00BD2512">
        <w:rPr>
          <w:sz w:val="20"/>
        </w:rPr>
        <w:t xml:space="preserve"> has been spread far and wide by livestock, by trains and other vehicles, and by wildlife and </w:t>
      </w:r>
      <w:r w:rsidR="005E2C38" w:rsidRPr="00BD2512">
        <w:rPr>
          <w:sz w:val="20"/>
        </w:rPr>
        <w:t>live</w:t>
      </w:r>
      <w:r w:rsidRPr="00BD2512">
        <w:rPr>
          <w:sz w:val="20"/>
        </w:rPr>
        <w:t>stock.  Seeds, maturing before harvest of alfalfa and winter wheat, contaminate hay and grain.</w:t>
      </w:r>
    </w:p>
    <w:p w:rsidR="00604DE0" w:rsidRPr="00BD2512" w:rsidRDefault="00604DE0" w:rsidP="0036494B">
      <w:pPr>
        <w:jc w:val="left"/>
        <w:rPr>
          <w:sz w:val="20"/>
        </w:rPr>
      </w:pPr>
    </w:p>
    <w:p w:rsidR="00604DE0" w:rsidRPr="00BD2512" w:rsidRDefault="00604DE0" w:rsidP="0036494B">
      <w:pPr>
        <w:jc w:val="left"/>
        <w:rPr>
          <w:sz w:val="20"/>
        </w:rPr>
      </w:pPr>
      <w:r w:rsidRPr="00BD2512">
        <w:rPr>
          <w:i/>
          <w:sz w:val="20"/>
        </w:rPr>
        <w:t xml:space="preserve">Wildlife: </w:t>
      </w:r>
      <w:r w:rsidRPr="00BD2512">
        <w:rPr>
          <w:sz w:val="20"/>
        </w:rPr>
        <w:t xml:space="preserve">Deer and elk make some use of cheatgrass in late winter to early spring while it is green and prior to other grasses and forbs beginning growth. It seems to be very important food, cover and nesting habitat for Hungarian partridge and chukar. </w:t>
      </w:r>
      <w:smartTag w:uri="urn:schemas-microsoft-com:office:smarttags" w:element="country-region">
        <w:smartTag w:uri="urn:schemas-microsoft-com:office:smarttags" w:element="place">
          <w:r w:rsidRPr="00BD2512">
            <w:rPr>
              <w:sz w:val="20"/>
            </w:rPr>
            <w:t>Canada</w:t>
          </w:r>
        </w:smartTag>
      </w:smartTag>
      <w:r w:rsidRPr="00BD2512">
        <w:rPr>
          <w:sz w:val="20"/>
        </w:rPr>
        <w:t xml:space="preserve"> geese graze cheatgrass heavily in fall, winter and early spring.</w:t>
      </w:r>
    </w:p>
    <w:p w:rsidR="0036494B" w:rsidRPr="00BD2512" w:rsidRDefault="0036494B" w:rsidP="0036494B">
      <w:pPr>
        <w:jc w:val="left"/>
        <w:rPr>
          <w:sz w:val="20"/>
        </w:rPr>
      </w:pPr>
    </w:p>
    <w:p w:rsidR="0036494B" w:rsidRPr="00BD2512" w:rsidRDefault="0036494B" w:rsidP="0036494B">
      <w:pPr>
        <w:pStyle w:val="Heading1"/>
        <w:jc w:val="left"/>
      </w:pPr>
      <w:r w:rsidRPr="00BD2512">
        <w:t>Status</w:t>
      </w:r>
    </w:p>
    <w:p w:rsidR="0036494B" w:rsidRPr="00BD2512" w:rsidRDefault="005E2C38" w:rsidP="0036494B">
      <w:pPr>
        <w:jc w:val="left"/>
        <w:rPr>
          <w:sz w:val="20"/>
        </w:rPr>
      </w:pPr>
      <w:r w:rsidRPr="00BD2512">
        <w:rPr>
          <w:sz w:val="20"/>
        </w:rPr>
        <w:t>C</w:t>
      </w:r>
      <w:r w:rsidR="0036494B" w:rsidRPr="00BD2512">
        <w:rPr>
          <w:sz w:val="20"/>
        </w:rPr>
        <w:t>onsult the PLANTS Web site and your State Department of Natural Resources for this plant’s current status, such as, state noxious status.</w:t>
      </w:r>
    </w:p>
    <w:p w:rsidR="0036494B" w:rsidRPr="00BD2512" w:rsidRDefault="0036494B" w:rsidP="0036494B">
      <w:pPr>
        <w:jc w:val="left"/>
        <w:rPr>
          <w:sz w:val="20"/>
        </w:rPr>
      </w:pPr>
    </w:p>
    <w:p w:rsidR="0036494B" w:rsidRPr="00BD2512" w:rsidRDefault="0036494B" w:rsidP="0036494B">
      <w:pPr>
        <w:pStyle w:val="Heading1"/>
        <w:jc w:val="left"/>
      </w:pPr>
      <w:r w:rsidRPr="00BD2512">
        <w:t>Description</w:t>
      </w:r>
    </w:p>
    <w:p w:rsidR="00532741" w:rsidRPr="00BD2512" w:rsidRDefault="0036494B" w:rsidP="0036494B">
      <w:pPr>
        <w:jc w:val="left"/>
        <w:rPr>
          <w:sz w:val="20"/>
        </w:rPr>
      </w:pPr>
      <w:r w:rsidRPr="00BD2512">
        <w:rPr>
          <w:i/>
          <w:sz w:val="20"/>
        </w:rPr>
        <w:t>General</w:t>
      </w:r>
      <w:r w:rsidRPr="00BD2512">
        <w:rPr>
          <w:sz w:val="20"/>
        </w:rPr>
        <w:t xml:space="preserve">: Grass Family (Poaceae).  </w:t>
      </w:r>
      <w:r w:rsidR="005E2C38" w:rsidRPr="00BD2512">
        <w:rPr>
          <w:sz w:val="20"/>
        </w:rPr>
        <w:t>Cheatgrass</w:t>
      </w:r>
      <w:r w:rsidRPr="00BD2512">
        <w:rPr>
          <w:sz w:val="20"/>
        </w:rPr>
        <w:t xml:space="preserve"> is a</w:t>
      </w:r>
      <w:r w:rsidR="005E2C38" w:rsidRPr="00BD2512">
        <w:rPr>
          <w:sz w:val="20"/>
        </w:rPr>
        <w:t>n</w:t>
      </w:r>
      <w:r w:rsidRPr="00BD2512">
        <w:rPr>
          <w:sz w:val="20"/>
        </w:rPr>
        <w:t xml:space="preserve"> annual or winter annual, softly</w:t>
      </w:r>
      <w:r w:rsidR="00F07C8C" w:rsidRPr="00BD2512">
        <w:rPr>
          <w:sz w:val="20"/>
        </w:rPr>
        <w:t xml:space="preserve"> downy</w:t>
      </w:r>
      <w:r w:rsidRPr="00BD2512">
        <w:rPr>
          <w:sz w:val="20"/>
        </w:rPr>
        <w:t xml:space="preserve"> </w:t>
      </w:r>
      <w:r w:rsidR="00F07C8C" w:rsidRPr="00BD2512">
        <w:rPr>
          <w:sz w:val="20"/>
        </w:rPr>
        <w:t xml:space="preserve">to </w:t>
      </w:r>
      <w:r w:rsidRPr="00BD2512">
        <w:rPr>
          <w:sz w:val="20"/>
        </w:rPr>
        <w:t xml:space="preserve">short-hairy throughout, </w:t>
      </w:r>
      <w:r w:rsidR="008A7AC0" w:rsidRPr="00BD2512">
        <w:rPr>
          <w:sz w:val="20"/>
        </w:rPr>
        <w:t xml:space="preserve">and </w:t>
      </w:r>
      <w:r w:rsidR="00C27179" w:rsidRPr="00BD2512">
        <w:rPr>
          <w:sz w:val="20"/>
        </w:rPr>
        <w:t>generally</w:t>
      </w:r>
      <w:r w:rsidR="00370224" w:rsidRPr="00BD2512">
        <w:rPr>
          <w:sz w:val="20"/>
        </w:rPr>
        <w:t xml:space="preserve"> 10-</w:t>
      </w:r>
      <w:r w:rsidR="00C27179" w:rsidRPr="00BD2512">
        <w:rPr>
          <w:sz w:val="20"/>
        </w:rPr>
        <w:t xml:space="preserve"> </w:t>
      </w:r>
      <w:r w:rsidR="00370224" w:rsidRPr="00BD2512">
        <w:rPr>
          <w:sz w:val="20"/>
        </w:rPr>
        <w:t>60cm</w:t>
      </w:r>
      <w:r w:rsidR="00C27179" w:rsidRPr="00BD2512">
        <w:rPr>
          <w:sz w:val="20"/>
        </w:rPr>
        <w:t xml:space="preserve"> (</w:t>
      </w:r>
      <w:r w:rsidR="005E2C38" w:rsidRPr="00BD2512">
        <w:rPr>
          <w:sz w:val="20"/>
        </w:rPr>
        <w:t xml:space="preserve">4- 24 in) </w:t>
      </w:r>
      <w:r w:rsidRPr="00BD2512">
        <w:rPr>
          <w:sz w:val="20"/>
        </w:rPr>
        <w:t xml:space="preserve">tall.  </w:t>
      </w:r>
    </w:p>
    <w:p w:rsidR="00532741" w:rsidRPr="00BD2512" w:rsidRDefault="00532741" w:rsidP="0036494B">
      <w:pPr>
        <w:jc w:val="left"/>
        <w:rPr>
          <w:sz w:val="20"/>
        </w:rPr>
      </w:pPr>
    </w:p>
    <w:p w:rsidR="00532741" w:rsidRPr="00BD2512" w:rsidRDefault="0036494B" w:rsidP="0036494B">
      <w:pPr>
        <w:jc w:val="left"/>
        <w:rPr>
          <w:sz w:val="20"/>
        </w:rPr>
      </w:pPr>
      <w:r w:rsidRPr="00BD2512">
        <w:rPr>
          <w:sz w:val="20"/>
        </w:rPr>
        <w:t>Stems are solitary or in a few-stemmed tuft. Ligules are short (usually 1-</w:t>
      </w:r>
      <w:r w:rsidR="004D30C2" w:rsidRPr="00BD2512">
        <w:rPr>
          <w:sz w:val="20"/>
        </w:rPr>
        <w:t xml:space="preserve"> </w:t>
      </w:r>
      <w:r w:rsidRPr="00BD2512">
        <w:rPr>
          <w:sz w:val="20"/>
        </w:rPr>
        <w:t xml:space="preserve">2 mm long), membranous, and fringed at the top; auricles are lacking.  Leaf blades are up to </w:t>
      </w:r>
      <w:r w:rsidR="00370224" w:rsidRPr="00BD2512">
        <w:rPr>
          <w:sz w:val="20"/>
        </w:rPr>
        <w:t>20</w:t>
      </w:r>
      <w:r w:rsidR="00C27179" w:rsidRPr="00BD2512">
        <w:rPr>
          <w:sz w:val="20"/>
        </w:rPr>
        <w:t xml:space="preserve"> </w:t>
      </w:r>
      <w:r w:rsidR="00370224" w:rsidRPr="00BD2512">
        <w:rPr>
          <w:sz w:val="20"/>
        </w:rPr>
        <w:t xml:space="preserve">cm </w:t>
      </w:r>
      <w:r w:rsidR="005E2C38" w:rsidRPr="00BD2512">
        <w:rPr>
          <w:sz w:val="20"/>
        </w:rPr>
        <w:t xml:space="preserve">(8 in) </w:t>
      </w:r>
      <w:r w:rsidR="007523AF" w:rsidRPr="00BD2512">
        <w:rPr>
          <w:sz w:val="20"/>
        </w:rPr>
        <w:t xml:space="preserve">long, flat, relatively narrow, </w:t>
      </w:r>
      <w:r w:rsidRPr="00BD2512">
        <w:rPr>
          <w:sz w:val="20"/>
        </w:rPr>
        <w:t>usually 2-</w:t>
      </w:r>
      <w:r w:rsidR="004D30C2" w:rsidRPr="00BD2512">
        <w:rPr>
          <w:sz w:val="20"/>
        </w:rPr>
        <w:t xml:space="preserve"> </w:t>
      </w:r>
      <w:r w:rsidRPr="00BD2512">
        <w:rPr>
          <w:sz w:val="20"/>
        </w:rPr>
        <w:t>5 mm wide</w:t>
      </w:r>
      <w:r w:rsidR="007523AF" w:rsidRPr="00BD2512">
        <w:rPr>
          <w:sz w:val="20"/>
        </w:rPr>
        <w:t xml:space="preserve"> (1/8-</w:t>
      </w:r>
      <w:r w:rsidR="004D30C2" w:rsidRPr="00BD2512">
        <w:rPr>
          <w:sz w:val="20"/>
        </w:rPr>
        <w:t xml:space="preserve"> </w:t>
      </w:r>
      <w:r w:rsidR="007523AF" w:rsidRPr="00BD2512">
        <w:rPr>
          <w:sz w:val="20"/>
        </w:rPr>
        <w:t>3/16 in</w:t>
      </w:r>
      <w:r w:rsidRPr="00BD2512">
        <w:rPr>
          <w:sz w:val="20"/>
        </w:rPr>
        <w:t xml:space="preserve">), and generally long-ciliate near the base.  </w:t>
      </w:r>
    </w:p>
    <w:p w:rsidR="00532741" w:rsidRPr="00BD2512" w:rsidRDefault="00532741" w:rsidP="0036494B">
      <w:pPr>
        <w:jc w:val="left"/>
        <w:rPr>
          <w:sz w:val="20"/>
        </w:rPr>
      </w:pPr>
    </w:p>
    <w:p w:rsidR="00532741" w:rsidRPr="00BD2512" w:rsidRDefault="0036494B" w:rsidP="0036494B">
      <w:pPr>
        <w:jc w:val="left"/>
        <w:rPr>
          <w:sz w:val="20"/>
        </w:rPr>
      </w:pPr>
      <w:r w:rsidRPr="00BD2512">
        <w:rPr>
          <w:sz w:val="20"/>
        </w:rPr>
        <w:t>The roots are fibrous</w:t>
      </w:r>
      <w:r w:rsidR="00532741" w:rsidRPr="00BD2512">
        <w:rPr>
          <w:sz w:val="20"/>
        </w:rPr>
        <w:t xml:space="preserve"> and usually quite shallow</w:t>
      </w:r>
      <w:r w:rsidRPr="00BD2512">
        <w:rPr>
          <w:sz w:val="20"/>
        </w:rPr>
        <w:t>; the plants do not root at the nodes.  The inflorescence is a soft and drooping, much-branched, open panicle, usually becoming a dull red-</w:t>
      </w:r>
      <w:r w:rsidR="00932842" w:rsidRPr="00BD2512">
        <w:rPr>
          <w:sz w:val="20"/>
        </w:rPr>
        <w:t xml:space="preserve"> </w:t>
      </w:r>
      <w:r w:rsidRPr="00BD2512">
        <w:rPr>
          <w:sz w:val="20"/>
        </w:rPr>
        <w:t>purple color as it matures</w:t>
      </w:r>
      <w:r w:rsidR="00532741" w:rsidRPr="00BD2512">
        <w:rPr>
          <w:sz w:val="20"/>
        </w:rPr>
        <w:t xml:space="preserve"> to a tan- buff color when fully cured</w:t>
      </w:r>
      <w:r w:rsidRPr="00BD2512">
        <w:rPr>
          <w:sz w:val="20"/>
        </w:rPr>
        <w:t>.  Spikelets are about 1.5-</w:t>
      </w:r>
      <w:r w:rsidR="004D30C2" w:rsidRPr="00BD2512">
        <w:rPr>
          <w:sz w:val="20"/>
        </w:rPr>
        <w:t xml:space="preserve"> </w:t>
      </w:r>
      <w:r w:rsidRPr="00BD2512">
        <w:rPr>
          <w:sz w:val="20"/>
        </w:rPr>
        <w:t xml:space="preserve">2.0 cm </w:t>
      </w:r>
      <w:r w:rsidR="00532741" w:rsidRPr="00BD2512">
        <w:rPr>
          <w:sz w:val="20"/>
        </w:rPr>
        <w:t xml:space="preserve">(0.6- 0.8 in) </w:t>
      </w:r>
      <w:r w:rsidRPr="00BD2512">
        <w:rPr>
          <w:sz w:val="20"/>
        </w:rPr>
        <w:t>long with 3-</w:t>
      </w:r>
      <w:r w:rsidR="004D30C2" w:rsidRPr="00BD2512">
        <w:rPr>
          <w:sz w:val="20"/>
        </w:rPr>
        <w:t xml:space="preserve"> </w:t>
      </w:r>
      <w:r w:rsidRPr="00BD2512">
        <w:rPr>
          <w:sz w:val="20"/>
        </w:rPr>
        <w:t xml:space="preserve">6 florets. </w:t>
      </w:r>
      <w:r w:rsidR="004D30C2" w:rsidRPr="00BD2512">
        <w:rPr>
          <w:sz w:val="20"/>
        </w:rPr>
        <w:t>Florets are 12- 19 mm (1/2- 3/4 in) long, tapering to sharp points.</w:t>
      </w:r>
      <w:r w:rsidRPr="00BD2512">
        <w:rPr>
          <w:sz w:val="20"/>
        </w:rPr>
        <w:t xml:space="preserve"> The glumes are shorter than the florets, the first 1-veined and the second 3-veined.  Lemmas are </w:t>
      </w:r>
      <w:r w:rsidR="00932842" w:rsidRPr="00BD2512">
        <w:rPr>
          <w:sz w:val="20"/>
        </w:rPr>
        <w:t xml:space="preserve">sharply tipped, </w:t>
      </w:r>
      <w:r w:rsidRPr="00BD2512">
        <w:rPr>
          <w:sz w:val="20"/>
        </w:rPr>
        <w:t xml:space="preserve">glabrous to densely hairy, more-or-less rounded on the back, and with </w:t>
      </w:r>
      <w:r w:rsidR="00932842" w:rsidRPr="00BD2512">
        <w:rPr>
          <w:sz w:val="20"/>
        </w:rPr>
        <w:t xml:space="preserve">a </w:t>
      </w:r>
      <w:r w:rsidR="00932842" w:rsidRPr="00BD2512">
        <w:rPr>
          <w:sz w:val="20"/>
        </w:rPr>
        <w:lastRenderedPageBreak/>
        <w:t>nearly straight awn that is</w:t>
      </w:r>
      <w:r w:rsidRPr="00BD2512">
        <w:rPr>
          <w:sz w:val="20"/>
        </w:rPr>
        <w:t xml:space="preserve"> 7-</w:t>
      </w:r>
      <w:r w:rsidR="004D30C2" w:rsidRPr="00BD2512">
        <w:rPr>
          <w:sz w:val="20"/>
        </w:rPr>
        <w:t xml:space="preserve"> </w:t>
      </w:r>
      <w:r w:rsidRPr="00BD2512">
        <w:rPr>
          <w:sz w:val="20"/>
        </w:rPr>
        <w:t xml:space="preserve">18 mm </w:t>
      </w:r>
      <w:r w:rsidR="004D30C2" w:rsidRPr="00BD2512">
        <w:rPr>
          <w:sz w:val="20"/>
        </w:rPr>
        <w:t>(3/8- 5/8</w:t>
      </w:r>
      <w:r w:rsidR="00532741" w:rsidRPr="00BD2512">
        <w:rPr>
          <w:sz w:val="20"/>
        </w:rPr>
        <w:t xml:space="preserve"> in) </w:t>
      </w:r>
      <w:r w:rsidRPr="00BD2512">
        <w:rPr>
          <w:sz w:val="20"/>
        </w:rPr>
        <w:t xml:space="preserve">long.  Flowering </w:t>
      </w:r>
      <w:r w:rsidR="00532741" w:rsidRPr="00BD2512">
        <w:rPr>
          <w:sz w:val="20"/>
        </w:rPr>
        <w:t>occurs</w:t>
      </w:r>
      <w:r w:rsidRPr="00BD2512">
        <w:rPr>
          <w:sz w:val="20"/>
        </w:rPr>
        <w:t xml:space="preserve"> from </w:t>
      </w:r>
      <w:r w:rsidR="00532741" w:rsidRPr="00BD2512">
        <w:rPr>
          <w:sz w:val="20"/>
        </w:rPr>
        <w:t>April</w:t>
      </w:r>
      <w:r w:rsidRPr="00BD2512">
        <w:rPr>
          <w:sz w:val="20"/>
        </w:rPr>
        <w:t xml:space="preserve"> to</w:t>
      </w:r>
      <w:r w:rsidR="00932842" w:rsidRPr="00BD2512">
        <w:rPr>
          <w:sz w:val="20"/>
        </w:rPr>
        <w:t xml:space="preserve"> mid June</w:t>
      </w:r>
      <w:r w:rsidR="00532741" w:rsidRPr="00BD2512">
        <w:rPr>
          <w:sz w:val="20"/>
        </w:rPr>
        <w:t xml:space="preserve"> depending on climate and location</w:t>
      </w:r>
      <w:r w:rsidRPr="00BD2512">
        <w:rPr>
          <w:sz w:val="20"/>
        </w:rPr>
        <w:t xml:space="preserve">.  </w:t>
      </w:r>
    </w:p>
    <w:p w:rsidR="00532741" w:rsidRPr="00BD2512" w:rsidRDefault="00532741" w:rsidP="0036494B">
      <w:pPr>
        <w:jc w:val="left"/>
        <w:rPr>
          <w:sz w:val="20"/>
        </w:rPr>
      </w:pPr>
    </w:p>
    <w:p w:rsidR="0036494B" w:rsidRPr="00BD2512" w:rsidRDefault="0036494B" w:rsidP="0036494B">
      <w:pPr>
        <w:jc w:val="left"/>
        <w:rPr>
          <w:sz w:val="20"/>
        </w:rPr>
      </w:pPr>
      <w:r w:rsidRPr="00BD2512">
        <w:rPr>
          <w:sz w:val="20"/>
        </w:rPr>
        <w:t xml:space="preserve">Reproduction is by seed.  Germination occurs in fall </w:t>
      </w:r>
      <w:r w:rsidR="00EB50A6" w:rsidRPr="00BD2512">
        <w:rPr>
          <w:sz w:val="20"/>
        </w:rPr>
        <w:t xml:space="preserve">through winter </w:t>
      </w:r>
      <w:r w:rsidRPr="00BD2512">
        <w:rPr>
          <w:sz w:val="20"/>
        </w:rPr>
        <w:t xml:space="preserve">to </w:t>
      </w:r>
      <w:r w:rsidR="00932842" w:rsidRPr="00BD2512">
        <w:rPr>
          <w:sz w:val="20"/>
        </w:rPr>
        <w:t xml:space="preserve">early </w:t>
      </w:r>
      <w:r w:rsidRPr="00BD2512">
        <w:rPr>
          <w:sz w:val="20"/>
        </w:rPr>
        <w:t>spring, depending on the climate and rainfall (Hickman 1993; Gleason &amp; Cronquist 1991; Cronquist et al. 1977; Muenscher 1955; Uva et al. 1997).</w:t>
      </w:r>
    </w:p>
    <w:p w:rsidR="0036494B" w:rsidRPr="00BD2512" w:rsidRDefault="0036494B" w:rsidP="0036494B">
      <w:pPr>
        <w:jc w:val="left"/>
        <w:rPr>
          <w:sz w:val="20"/>
        </w:rPr>
      </w:pPr>
      <w:r w:rsidRPr="00BD2512">
        <w:rPr>
          <w:noProof/>
          <w:sz w:val="20"/>
        </w:rPr>
        <w:pict>
          <v:shape id="_x0000_s1067" type="#_x0000_t202" style="position:absolute;margin-left:28.8pt;margin-top:6.45pt;width:158.4pt;height:3in;z-index:251658240" o:allowincell="f" stroked="f">
            <v:textbox style="mso-next-textbox:#_x0000_s1067">
              <w:txbxContent>
                <w:p w:rsidR="0036494B" w:rsidRDefault="002D6417" w:rsidP="0036494B">
                  <w:r>
                    <w:rPr>
                      <w:noProof/>
                    </w:rPr>
                    <w:drawing>
                      <wp:inline distT="0" distB="0" distL="0" distR="0">
                        <wp:extent cx="1790700" cy="2505075"/>
                        <wp:effectExtent l="19050" t="0" r="0" b="0"/>
                        <wp:docPr id="3" name="Picture 3" descr="brte floret 44248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te floret 44248002"/>
                                <pic:cNvPicPr>
                                  <a:picLocks noChangeAspect="1" noChangeArrowheads="1"/>
                                </pic:cNvPicPr>
                              </pic:nvPicPr>
                              <pic:blipFill>
                                <a:blip r:embed="rId10"/>
                                <a:srcRect/>
                                <a:stretch>
                                  <a:fillRect/>
                                </a:stretch>
                              </pic:blipFill>
                              <pic:spPr bwMode="auto">
                                <a:xfrm>
                                  <a:off x="0" y="0"/>
                                  <a:ext cx="1790700" cy="2505075"/>
                                </a:xfrm>
                                <a:prstGeom prst="rect">
                                  <a:avLst/>
                                </a:prstGeom>
                                <a:noFill/>
                                <a:ln w="9525">
                                  <a:noFill/>
                                  <a:miter lim="800000"/>
                                  <a:headEnd/>
                                  <a:tailEnd/>
                                </a:ln>
                              </pic:spPr>
                            </pic:pic>
                          </a:graphicData>
                        </a:graphic>
                      </wp:inline>
                    </w:drawing>
                  </w:r>
                </w:p>
                <w:p w:rsidR="0036494B" w:rsidRDefault="0036494B" w:rsidP="0036494B">
                  <w:pPr>
                    <w:jc w:val="right"/>
                    <w:rPr>
                      <w:sz w:val="14"/>
                    </w:rPr>
                  </w:pPr>
                  <w:r>
                    <w:rPr>
                      <w:sz w:val="14"/>
                    </w:rPr>
                    <w:t>Hitchcock (1950)</w:t>
                  </w:r>
                </w:p>
              </w:txbxContent>
            </v:textbox>
            <w10:wrap type="topAndBottom"/>
          </v:shape>
        </w:pict>
      </w:r>
    </w:p>
    <w:p w:rsidR="0060258D" w:rsidRPr="00BD2512" w:rsidRDefault="0060258D" w:rsidP="0036494B">
      <w:pPr>
        <w:pStyle w:val="Heading1"/>
        <w:jc w:val="left"/>
      </w:pPr>
      <w:r w:rsidRPr="00BD2512">
        <w:t>Adaptation</w:t>
      </w:r>
    </w:p>
    <w:p w:rsidR="0060258D" w:rsidRPr="00BD2512" w:rsidRDefault="0060258D" w:rsidP="0036494B">
      <w:pPr>
        <w:pStyle w:val="Heading1"/>
        <w:jc w:val="left"/>
        <w:rPr>
          <w:b w:val="0"/>
        </w:rPr>
      </w:pPr>
      <w:r w:rsidRPr="00BD2512">
        <w:rPr>
          <w:b w:val="0"/>
        </w:rPr>
        <w:t xml:space="preserve">Cheatgrass grows in </w:t>
      </w:r>
      <w:r w:rsidR="00430666" w:rsidRPr="00BD2512">
        <w:rPr>
          <w:b w:val="0"/>
        </w:rPr>
        <w:t xml:space="preserve">rainfall </w:t>
      </w:r>
      <w:r w:rsidR="00932842" w:rsidRPr="00BD2512">
        <w:rPr>
          <w:b w:val="0"/>
        </w:rPr>
        <w:t>areas receiving 6- 22</w:t>
      </w:r>
      <w:r w:rsidRPr="00BD2512">
        <w:rPr>
          <w:b w:val="0"/>
        </w:rPr>
        <w:t xml:space="preserve"> inch</w:t>
      </w:r>
      <w:r w:rsidR="00430666" w:rsidRPr="00BD2512">
        <w:rPr>
          <w:b w:val="0"/>
        </w:rPr>
        <w:t>es</w:t>
      </w:r>
      <w:r w:rsidRPr="00BD2512">
        <w:rPr>
          <w:b w:val="0"/>
        </w:rPr>
        <w:t xml:space="preserve"> </w:t>
      </w:r>
      <w:r w:rsidR="00430666" w:rsidRPr="00BD2512">
        <w:rPr>
          <w:b w:val="0"/>
        </w:rPr>
        <w:t>or more</w:t>
      </w:r>
      <w:r w:rsidRPr="00BD2512">
        <w:rPr>
          <w:b w:val="0"/>
        </w:rPr>
        <w:t>. It does particularly well under conditions where rainfall occurs in fall, winter and early spring. During periods of multiple year drought</w:t>
      </w:r>
      <w:r w:rsidR="00430666" w:rsidRPr="00BD2512">
        <w:rPr>
          <w:b w:val="0"/>
        </w:rPr>
        <w:t>,</w:t>
      </w:r>
      <w:r w:rsidRPr="00BD2512">
        <w:rPr>
          <w:b w:val="0"/>
        </w:rPr>
        <w:t xml:space="preserve"> it may almost </w:t>
      </w:r>
      <w:r w:rsidR="00430666" w:rsidRPr="00BD2512">
        <w:rPr>
          <w:b w:val="0"/>
        </w:rPr>
        <w:t>disappear</w:t>
      </w:r>
      <w:r w:rsidRPr="00BD2512">
        <w:rPr>
          <w:b w:val="0"/>
        </w:rPr>
        <w:t xml:space="preserve"> from the plant community only to return in very lush stands as moisture conditions improve.</w:t>
      </w:r>
    </w:p>
    <w:p w:rsidR="00430666" w:rsidRPr="00BD2512" w:rsidRDefault="00430666" w:rsidP="00430666">
      <w:pPr>
        <w:jc w:val="both"/>
        <w:rPr>
          <w:sz w:val="20"/>
        </w:rPr>
      </w:pPr>
    </w:p>
    <w:p w:rsidR="00430666" w:rsidRPr="00BD2512" w:rsidRDefault="00430666" w:rsidP="00430666">
      <w:pPr>
        <w:jc w:val="both"/>
        <w:rPr>
          <w:sz w:val="20"/>
        </w:rPr>
      </w:pPr>
      <w:r w:rsidRPr="00BD2512">
        <w:rPr>
          <w:sz w:val="20"/>
        </w:rPr>
        <w:t>Cheatgrass prefers</w:t>
      </w:r>
      <w:r w:rsidR="00932842" w:rsidRPr="00BD2512">
        <w:rPr>
          <w:sz w:val="20"/>
        </w:rPr>
        <w:t xml:space="preserve"> we</w:t>
      </w:r>
      <w:r w:rsidRPr="00BD2512">
        <w:rPr>
          <w:sz w:val="20"/>
        </w:rPr>
        <w:t xml:space="preserve">ll drained soils of any soil texture. It is not well adapted to saline or sodic soil conditions or soils that are too wet. </w:t>
      </w:r>
    </w:p>
    <w:p w:rsidR="00430666" w:rsidRPr="00BD2512" w:rsidRDefault="00430666" w:rsidP="00430666">
      <w:pPr>
        <w:jc w:val="both"/>
        <w:rPr>
          <w:sz w:val="20"/>
        </w:rPr>
      </w:pPr>
    </w:p>
    <w:p w:rsidR="00430666" w:rsidRPr="00BD2512" w:rsidRDefault="00430666" w:rsidP="00430666">
      <w:pPr>
        <w:jc w:val="both"/>
        <w:rPr>
          <w:sz w:val="20"/>
        </w:rPr>
      </w:pPr>
      <w:r w:rsidRPr="00BD2512">
        <w:rPr>
          <w:sz w:val="20"/>
        </w:rPr>
        <w:t>Cheatgrass can be found at almost any elevation, but it does particularly well at elevations ranging from 500- 6,000 feet.</w:t>
      </w:r>
    </w:p>
    <w:p w:rsidR="0060258D" w:rsidRPr="00BD2512" w:rsidRDefault="0060258D" w:rsidP="0036494B">
      <w:pPr>
        <w:pStyle w:val="Heading1"/>
        <w:jc w:val="left"/>
        <w:rPr>
          <w:b w:val="0"/>
        </w:rPr>
      </w:pPr>
    </w:p>
    <w:p w:rsidR="0036494B" w:rsidRPr="00BD2512" w:rsidRDefault="0036494B" w:rsidP="0036494B">
      <w:pPr>
        <w:pStyle w:val="Heading1"/>
        <w:jc w:val="left"/>
      </w:pPr>
      <w:r w:rsidRPr="00BD2512">
        <w:t>Distribution</w:t>
      </w:r>
    </w:p>
    <w:p w:rsidR="00130CEF" w:rsidRPr="00BD2512" w:rsidRDefault="00532741" w:rsidP="0036494B">
      <w:pPr>
        <w:jc w:val="left"/>
        <w:rPr>
          <w:sz w:val="20"/>
        </w:rPr>
      </w:pPr>
      <w:r w:rsidRPr="00BD2512">
        <w:rPr>
          <w:sz w:val="20"/>
        </w:rPr>
        <w:t xml:space="preserve">Cheatgrass </w:t>
      </w:r>
      <w:r w:rsidR="0036494B" w:rsidRPr="00BD2512">
        <w:rPr>
          <w:sz w:val="20"/>
        </w:rPr>
        <w:t xml:space="preserve">is one of the most widespread introduced annual grasses in the </w:t>
      </w:r>
      <w:r w:rsidR="00EB50A6" w:rsidRPr="00BD2512">
        <w:rPr>
          <w:sz w:val="20"/>
        </w:rPr>
        <w:t>North America</w:t>
      </w:r>
      <w:r w:rsidR="0036494B" w:rsidRPr="00BD2512">
        <w:rPr>
          <w:sz w:val="20"/>
        </w:rPr>
        <w:t>, occurring in all 50 states as well as in most of the Canadian provinces and</w:t>
      </w:r>
      <w:r w:rsidR="00EB50A6" w:rsidRPr="00BD2512">
        <w:rPr>
          <w:sz w:val="20"/>
        </w:rPr>
        <w:t xml:space="preserve"> also</w:t>
      </w:r>
      <w:r w:rsidR="0036494B" w:rsidRPr="00BD2512">
        <w:rPr>
          <w:sz w:val="20"/>
        </w:rPr>
        <w:t xml:space="preserve"> in parts of </w:t>
      </w:r>
      <w:smartTag w:uri="urn:schemas-microsoft-com:office:smarttags" w:element="country-region">
        <w:smartTag w:uri="urn:schemas-microsoft-com:office:smarttags" w:element="place">
          <w:r w:rsidR="0036494B" w:rsidRPr="00BD2512">
            <w:rPr>
              <w:sz w:val="20"/>
            </w:rPr>
            <w:t>Mexico</w:t>
          </w:r>
        </w:smartTag>
      </w:smartTag>
      <w:r w:rsidR="0036494B" w:rsidRPr="00BD2512">
        <w:rPr>
          <w:sz w:val="20"/>
        </w:rPr>
        <w:t xml:space="preserve">.  It is most common where annual rainfall ranges from 15-55 cm </w:t>
      </w:r>
      <w:r w:rsidRPr="00BD2512">
        <w:rPr>
          <w:sz w:val="20"/>
        </w:rPr>
        <w:t xml:space="preserve">(6- 22 in) </w:t>
      </w:r>
      <w:r w:rsidR="0036494B" w:rsidRPr="00BD2512">
        <w:rPr>
          <w:sz w:val="20"/>
        </w:rPr>
        <w:t>and autumn rainfall ranges from 5-12 cm</w:t>
      </w:r>
      <w:r w:rsidRPr="00BD2512">
        <w:rPr>
          <w:sz w:val="20"/>
        </w:rPr>
        <w:t xml:space="preserve"> (2- 6 in)</w:t>
      </w:r>
      <w:r w:rsidR="0036494B" w:rsidRPr="00BD2512">
        <w:rPr>
          <w:sz w:val="20"/>
        </w:rPr>
        <w:t xml:space="preserve"> (Peepers 1984).  It is a weed of roadsides, </w:t>
      </w:r>
      <w:r w:rsidR="00EB50A6" w:rsidRPr="00BD2512">
        <w:rPr>
          <w:sz w:val="20"/>
        </w:rPr>
        <w:t>cropland, hayland, pasture</w:t>
      </w:r>
      <w:r w:rsidR="00932842" w:rsidRPr="00BD2512">
        <w:rPr>
          <w:sz w:val="20"/>
        </w:rPr>
        <w:t>land</w:t>
      </w:r>
      <w:r w:rsidR="0036494B" w:rsidRPr="00BD2512">
        <w:rPr>
          <w:sz w:val="20"/>
        </w:rPr>
        <w:t xml:space="preserve">, </w:t>
      </w:r>
      <w:r w:rsidR="00EB50A6" w:rsidRPr="00BD2512">
        <w:rPr>
          <w:sz w:val="20"/>
        </w:rPr>
        <w:t>rangeland</w:t>
      </w:r>
      <w:r w:rsidR="00130CEF" w:rsidRPr="00BD2512">
        <w:rPr>
          <w:sz w:val="20"/>
        </w:rPr>
        <w:t xml:space="preserve"> </w:t>
      </w:r>
      <w:r w:rsidR="0036494B" w:rsidRPr="00BD2512">
        <w:rPr>
          <w:sz w:val="20"/>
        </w:rPr>
        <w:t xml:space="preserve">and waste places, usually occurring on dry, </w:t>
      </w:r>
      <w:r w:rsidR="00130CEF" w:rsidRPr="00BD2512">
        <w:rPr>
          <w:sz w:val="20"/>
        </w:rPr>
        <w:t>sometimes</w:t>
      </w:r>
      <w:r w:rsidR="0036494B" w:rsidRPr="00BD2512">
        <w:rPr>
          <w:sz w:val="20"/>
        </w:rPr>
        <w:t xml:space="preserve"> </w:t>
      </w:r>
      <w:r w:rsidR="00932842" w:rsidRPr="00BD2512">
        <w:rPr>
          <w:sz w:val="20"/>
        </w:rPr>
        <w:t xml:space="preserve">weakly </w:t>
      </w:r>
      <w:r w:rsidR="0036494B" w:rsidRPr="00BD2512">
        <w:rPr>
          <w:sz w:val="20"/>
        </w:rPr>
        <w:t xml:space="preserve">alkaline, </w:t>
      </w:r>
      <w:r w:rsidR="00932842" w:rsidRPr="00BD2512">
        <w:rPr>
          <w:sz w:val="20"/>
        </w:rPr>
        <w:lastRenderedPageBreak/>
        <w:t xml:space="preserve">clayey to </w:t>
      </w:r>
      <w:r w:rsidR="00130CEF" w:rsidRPr="00BD2512">
        <w:rPr>
          <w:sz w:val="20"/>
        </w:rPr>
        <w:t xml:space="preserve">loamy to </w:t>
      </w:r>
      <w:r w:rsidR="0036494B" w:rsidRPr="00BD2512">
        <w:rPr>
          <w:sz w:val="20"/>
        </w:rPr>
        <w:t xml:space="preserve">sandy or gravelly soils.  </w:t>
      </w:r>
      <w:r w:rsidR="00130CEF" w:rsidRPr="00BD2512">
        <w:rPr>
          <w:sz w:val="20"/>
        </w:rPr>
        <w:t>Cheatgrass</w:t>
      </w:r>
      <w:r w:rsidR="0036494B" w:rsidRPr="00BD2512">
        <w:rPr>
          <w:sz w:val="20"/>
        </w:rPr>
        <w:t xml:space="preserve"> is especially common in </w:t>
      </w:r>
      <w:r w:rsidR="00EB50A6" w:rsidRPr="00BD2512">
        <w:rPr>
          <w:sz w:val="20"/>
        </w:rPr>
        <w:t>the western states</w:t>
      </w:r>
      <w:r w:rsidR="0036494B" w:rsidRPr="00BD2512">
        <w:rPr>
          <w:sz w:val="20"/>
        </w:rPr>
        <w:t xml:space="preserve"> in</w:t>
      </w:r>
      <w:r w:rsidR="00EB50A6" w:rsidRPr="00BD2512">
        <w:rPr>
          <w:sz w:val="20"/>
        </w:rPr>
        <w:t>cluding</w:t>
      </w:r>
      <w:r w:rsidR="0036494B" w:rsidRPr="00BD2512">
        <w:rPr>
          <w:sz w:val="20"/>
        </w:rPr>
        <w:t xml:space="preserve"> the </w:t>
      </w:r>
      <w:smartTag w:uri="urn:schemas-microsoft-com:office:smarttags" w:element="PlaceName">
        <w:r w:rsidR="0036494B" w:rsidRPr="00BD2512">
          <w:rPr>
            <w:sz w:val="20"/>
          </w:rPr>
          <w:t>Columbia</w:t>
        </w:r>
      </w:smartTag>
      <w:r w:rsidR="0036494B" w:rsidRPr="00BD2512">
        <w:rPr>
          <w:sz w:val="20"/>
        </w:rPr>
        <w:t xml:space="preserve"> </w:t>
      </w:r>
      <w:smartTag w:uri="urn:schemas-microsoft-com:office:smarttags" w:element="PlaceType">
        <w:r w:rsidR="0036494B" w:rsidRPr="00BD2512">
          <w:rPr>
            <w:sz w:val="20"/>
          </w:rPr>
          <w:t>Basin</w:t>
        </w:r>
      </w:smartTag>
      <w:r w:rsidR="00130CEF" w:rsidRPr="00BD2512">
        <w:rPr>
          <w:sz w:val="20"/>
        </w:rPr>
        <w:t xml:space="preserve">, </w:t>
      </w:r>
      <w:smartTag w:uri="urn:schemas-microsoft-com:office:smarttags" w:element="PlaceName">
        <w:r w:rsidR="00130CEF" w:rsidRPr="00BD2512">
          <w:rPr>
            <w:sz w:val="20"/>
          </w:rPr>
          <w:t>Snake</w:t>
        </w:r>
      </w:smartTag>
      <w:r w:rsidR="00130CEF" w:rsidRPr="00BD2512">
        <w:rPr>
          <w:sz w:val="20"/>
        </w:rPr>
        <w:t xml:space="preserve"> </w:t>
      </w:r>
      <w:smartTag w:uri="urn:schemas-microsoft-com:office:smarttags" w:element="PlaceType">
        <w:r w:rsidR="00130CEF" w:rsidRPr="00BD2512">
          <w:rPr>
            <w:sz w:val="20"/>
          </w:rPr>
          <w:t>River Basin</w:t>
        </w:r>
      </w:smartTag>
      <w:r w:rsidR="0036494B" w:rsidRPr="00BD2512">
        <w:rPr>
          <w:sz w:val="20"/>
        </w:rPr>
        <w:t xml:space="preserve"> and the </w:t>
      </w:r>
      <w:smartTag w:uri="urn:schemas-microsoft-com:office:smarttags" w:element="place">
        <w:r w:rsidR="0036494B" w:rsidRPr="00BD2512">
          <w:rPr>
            <w:sz w:val="20"/>
          </w:rPr>
          <w:t>Great Basin</w:t>
        </w:r>
      </w:smartTag>
      <w:r w:rsidR="0036494B" w:rsidRPr="00BD2512">
        <w:rPr>
          <w:sz w:val="20"/>
        </w:rPr>
        <w:t xml:space="preserve"> (Morrow &amp; Stahlman 1984).  Uncommon or sporadic in the southeastern part of the </w:t>
      </w:r>
      <w:smartTag w:uri="urn:schemas-microsoft-com:office:smarttags" w:element="country-region">
        <w:smartTag w:uri="urn:schemas-microsoft-com:office:smarttags" w:element="place">
          <w:r w:rsidR="0036494B" w:rsidRPr="00BD2512">
            <w:rPr>
              <w:sz w:val="20"/>
            </w:rPr>
            <w:t>United States</w:t>
          </w:r>
        </w:smartTag>
      </w:smartTag>
      <w:r w:rsidR="0036494B" w:rsidRPr="00BD2512">
        <w:rPr>
          <w:sz w:val="20"/>
        </w:rPr>
        <w:t xml:space="preserve">, it is </w:t>
      </w:r>
      <w:r w:rsidR="00592928" w:rsidRPr="00BD2512">
        <w:rPr>
          <w:sz w:val="20"/>
        </w:rPr>
        <w:t>abundant over large areas of sagebrush plant communities</w:t>
      </w:r>
      <w:r w:rsidR="0036494B" w:rsidRPr="00BD2512">
        <w:rPr>
          <w:sz w:val="20"/>
        </w:rPr>
        <w:t xml:space="preserve">, where whole landscapes are </w:t>
      </w:r>
      <w:r w:rsidR="00130CEF" w:rsidRPr="00BD2512">
        <w:rPr>
          <w:sz w:val="20"/>
        </w:rPr>
        <w:t xml:space="preserve">lush green, </w:t>
      </w:r>
      <w:r w:rsidR="0036494B" w:rsidRPr="00BD2512">
        <w:rPr>
          <w:sz w:val="20"/>
        </w:rPr>
        <w:t>turn</w:t>
      </w:r>
      <w:r w:rsidR="00130CEF" w:rsidRPr="00BD2512">
        <w:rPr>
          <w:sz w:val="20"/>
        </w:rPr>
        <w:t>ing red-</w:t>
      </w:r>
      <w:r w:rsidR="0036494B" w:rsidRPr="00BD2512">
        <w:rPr>
          <w:sz w:val="20"/>
        </w:rPr>
        <w:t xml:space="preserve"> purplish by the developing inflorescences, then </w:t>
      </w:r>
      <w:r w:rsidR="00592928" w:rsidRPr="00BD2512">
        <w:rPr>
          <w:sz w:val="20"/>
        </w:rPr>
        <w:t>a tan</w:t>
      </w:r>
      <w:r w:rsidR="00130CEF" w:rsidRPr="00BD2512">
        <w:rPr>
          <w:sz w:val="20"/>
        </w:rPr>
        <w:t xml:space="preserve">- </w:t>
      </w:r>
      <w:r w:rsidR="0036494B" w:rsidRPr="00BD2512">
        <w:rPr>
          <w:sz w:val="20"/>
        </w:rPr>
        <w:t>straw-</w:t>
      </w:r>
      <w:r w:rsidR="00592928" w:rsidRPr="00BD2512">
        <w:rPr>
          <w:sz w:val="20"/>
        </w:rPr>
        <w:t xml:space="preserve"> </w:t>
      </w:r>
      <w:r w:rsidR="0036494B" w:rsidRPr="00BD2512">
        <w:rPr>
          <w:sz w:val="20"/>
        </w:rPr>
        <w:t>b</w:t>
      </w:r>
      <w:r w:rsidR="00130CEF" w:rsidRPr="00BD2512">
        <w:rPr>
          <w:sz w:val="20"/>
        </w:rPr>
        <w:t>uff color</w:t>
      </w:r>
      <w:r w:rsidR="0036494B" w:rsidRPr="00BD2512">
        <w:rPr>
          <w:sz w:val="20"/>
        </w:rPr>
        <w:t xml:space="preserve"> as the plants mature and </w:t>
      </w:r>
      <w:r w:rsidR="00130CEF" w:rsidRPr="00BD2512">
        <w:rPr>
          <w:sz w:val="20"/>
        </w:rPr>
        <w:t>cure</w:t>
      </w:r>
      <w:r w:rsidR="0036494B" w:rsidRPr="00BD2512">
        <w:rPr>
          <w:sz w:val="20"/>
        </w:rPr>
        <w:t xml:space="preserve">.  </w:t>
      </w:r>
    </w:p>
    <w:p w:rsidR="00130CEF" w:rsidRPr="00BD2512" w:rsidRDefault="00130CEF" w:rsidP="0036494B">
      <w:pPr>
        <w:jc w:val="left"/>
        <w:rPr>
          <w:sz w:val="20"/>
        </w:rPr>
      </w:pPr>
    </w:p>
    <w:p w:rsidR="0036494B" w:rsidRPr="00BD2512" w:rsidRDefault="0036494B" w:rsidP="0036494B">
      <w:pPr>
        <w:jc w:val="left"/>
        <w:rPr>
          <w:sz w:val="20"/>
        </w:rPr>
      </w:pPr>
      <w:r w:rsidRPr="00BD2512">
        <w:rPr>
          <w:sz w:val="20"/>
        </w:rPr>
        <w:t>For current distribution, consult the Plant Profile page for this species on the PLANTS Web site.</w:t>
      </w:r>
    </w:p>
    <w:p w:rsidR="0036494B" w:rsidRPr="00BD2512" w:rsidRDefault="0036494B" w:rsidP="0036494B">
      <w:pPr>
        <w:jc w:val="left"/>
        <w:rPr>
          <w:sz w:val="20"/>
        </w:rPr>
      </w:pPr>
    </w:p>
    <w:p w:rsidR="00665C2B" w:rsidRDefault="00665C2B" w:rsidP="00665C2B">
      <w:pPr>
        <w:pStyle w:val="HTMLPreformatted"/>
        <w:rPr>
          <w:rFonts w:ascii="Times New Roman" w:hAnsi="Times New Roman"/>
          <w:b/>
        </w:rPr>
      </w:pPr>
      <w:r>
        <w:rPr>
          <w:rFonts w:ascii="Times New Roman" w:hAnsi="Times New Roman"/>
          <w:b/>
        </w:rPr>
        <w:t>Establishment</w:t>
      </w:r>
    </w:p>
    <w:p w:rsidR="00665C2B" w:rsidRPr="00582EA0" w:rsidRDefault="00665C2B" w:rsidP="00665C2B">
      <w:pPr>
        <w:pStyle w:val="HTMLPreformatted"/>
        <w:rPr>
          <w:rFonts w:ascii="Times New Roman" w:hAnsi="Times New Roman"/>
        </w:rPr>
      </w:pPr>
      <w:r>
        <w:rPr>
          <w:rFonts w:ascii="Times New Roman" w:hAnsi="Times New Roman"/>
        </w:rPr>
        <w:t>This species is not recommended for seeding.</w:t>
      </w:r>
    </w:p>
    <w:p w:rsidR="00665C2B" w:rsidRPr="00582EA0" w:rsidRDefault="00665C2B" w:rsidP="00665C2B">
      <w:pPr>
        <w:pStyle w:val="HTMLPreformatted"/>
        <w:rPr>
          <w:rFonts w:ascii="Times New Roman" w:hAnsi="Times New Roman"/>
        </w:rPr>
      </w:pPr>
    </w:p>
    <w:p w:rsidR="0036494B" w:rsidRPr="00BD2512" w:rsidRDefault="0036494B" w:rsidP="0036494B">
      <w:pPr>
        <w:pStyle w:val="Heading1"/>
        <w:jc w:val="left"/>
      </w:pPr>
      <w:r w:rsidRPr="00BD2512">
        <w:t>Control</w:t>
      </w:r>
    </w:p>
    <w:p w:rsidR="0036494B" w:rsidRPr="00BD2512" w:rsidRDefault="00130CEF" w:rsidP="0036494B">
      <w:pPr>
        <w:jc w:val="left"/>
        <w:rPr>
          <w:sz w:val="20"/>
        </w:rPr>
      </w:pPr>
      <w:r w:rsidRPr="00BD2512">
        <w:rPr>
          <w:sz w:val="20"/>
        </w:rPr>
        <w:t>C</w:t>
      </w:r>
      <w:r w:rsidR="00932842" w:rsidRPr="00BD2512">
        <w:rPr>
          <w:sz w:val="20"/>
        </w:rPr>
        <w:t>ontact your local</w:t>
      </w:r>
      <w:r w:rsidR="0036494B" w:rsidRPr="00BD2512">
        <w:rPr>
          <w:sz w:val="20"/>
        </w:rPr>
        <w:t xml:space="preserve"> extension specialist or county weed specialist </w:t>
      </w:r>
      <w:r w:rsidRPr="00BD2512">
        <w:rPr>
          <w:sz w:val="20"/>
        </w:rPr>
        <w:t>for assistance on</w:t>
      </w:r>
      <w:r w:rsidR="00932842" w:rsidRPr="00BD2512">
        <w:rPr>
          <w:sz w:val="20"/>
        </w:rPr>
        <w:t xml:space="preserve"> recommendations</w:t>
      </w:r>
      <w:r w:rsidR="0036494B" w:rsidRPr="00BD2512">
        <w:rPr>
          <w:sz w:val="20"/>
        </w:rPr>
        <w:t xml:space="preserve"> </w:t>
      </w:r>
      <w:r w:rsidRPr="00BD2512">
        <w:rPr>
          <w:sz w:val="20"/>
        </w:rPr>
        <w:t xml:space="preserve">for </w:t>
      </w:r>
      <w:r w:rsidR="00932842" w:rsidRPr="00BD2512">
        <w:rPr>
          <w:sz w:val="20"/>
        </w:rPr>
        <w:t xml:space="preserve">cheatgrass </w:t>
      </w:r>
      <w:r w:rsidRPr="00BD2512">
        <w:rPr>
          <w:sz w:val="20"/>
        </w:rPr>
        <w:t xml:space="preserve">control </w:t>
      </w:r>
      <w:r w:rsidR="0036494B" w:rsidRPr="00BD2512">
        <w:rPr>
          <w:sz w:val="20"/>
        </w:rPr>
        <w:t>in your area</w:t>
      </w:r>
      <w:r w:rsidR="00FC4459" w:rsidRPr="00BD2512">
        <w:rPr>
          <w:sz w:val="20"/>
        </w:rPr>
        <w:t>. Tillage and chemicals are the most</w:t>
      </w:r>
      <w:r w:rsidR="0036494B" w:rsidRPr="00BD2512">
        <w:rPr>
          <w:sz w:val="20"/>
        </w:rPr>
        <w:t xml:space="preserve"> </w:t>
      </w:r>
      <w:r w:rsidR="00FC4459" w:rsidRPr="00BD2512">
        <w:rPr>
          <w:sz w:val="20"/>
        </w:rPr>
        <w:t>common control methods. When using chemicals,</w:t>
      </w:r>
      <w:r w:rsidR="0036494B" w:rsidRPr="00BD2512">
        <w:rPr>
          <w:sz w:val="20"/>
        </w:rPr>
        <w:t xml:space="preserve"> it </w:t>
      </w:r>
      <w:r w:rsidR="00FC4459" w:rsidRPr="00BD2512">
        <w:rPr>
          <w:sz w:val="20"/>
        </w:rPr>
        <w:t>is important to a</w:t>
      </w:r>
      <w:r w:rsidR="0036494B" w:rsidRPr="00BD2512">
        <w:rPr>
          <w:sz w:val="20"/>
        </w:rPr>
        <w:t>lways read</w:t>
      </w:r>
      <w:r w:rsidRPr="00BD2512">
        <w:rPr>
          <w:sz w:val="20"/>
        </w:rPr>
        <w:t xml:space="preserve"> and follow</w:t>
      </w:r>
      <w:r w:rsidR="00FC4459" w:rsidRPr="00BD2512">
        <w:rPr>
          <w:sz w:val="20"/>
        </w:rPr>
        <w:t xml:space="preserve"> label and safety instructions</w:t>
      </w:r>
      <w:r w:rsidR="0036494B" w:rsidRPr="00BD2512">
        <w:rPr>
          <w:sz w:val="20"/>
        </w:rPr>
        <w:t xml:space="preserve">. Trade names and control measures </w:t>
      </w:r>
      <w:r w:rsidR="00592928" w:rsidRPr="00BD2512">
        <w:rPr>
          <w:sz w:val="20"/>
        </w:rPr>
        <w:t xml:space="preserve">that </w:t>
      </w:r>
      <w:r w:rsidR="0036494B" w:rsidRPr="00BD2512">
        <w:rPr>
          <w:sz w:val="20"/>
        </w:rPr>
        <w:t xml:space="preserve">appear in this document </w:t>
      </w:r>
      <w:r w:rsidR="00592928" w:rsidRPr="00BD2512">
        <w:rPr>
          <w:sz w:val="20"/>
        </w:rPr>
        <w:t xml:space="preserve">are </w:t>
      </w:r>
      <w:r w:rsidR="0036494B" w:rsidRPr="00BD2512">
        <w:rPr>
          <w:sz w:val="20"/>
        </w:rPr>
        <w:t xml:space="preserve">only to provide specific information.  USDA, NRCS does not guarantee or warranty the products and control methods named, and other products may be equally effective. </w:t>
      </w:r>
    </w:p>
    <w:p w:rsidR="0036494B" w:rsidRPr="00BD2512" w:rsidRDefault="0036494B" w:rsidP="0036494B">
      <w:pPr>
        <w:jc w:val="left"/>
        <w:rPr>
          <w:sz w:val="20"/>
        </w:rPr>
      </w:pPr>
    </w:p>
    <w:p w:rsidR="0036494B" w:rsidRPr="00BD2512" w:rsidRDefault="0036494B" w:rsidP="0036494B">
      <w:pPr>
        <w:jc w:val="left"/>
        <w:rPr>
          <w:sz w:val="20"/>
        </w:rPr>
      </w:pPr>
      <w:r w:rsidRPr="00BD2512">
        <w:rPr>
          <w:i/>
          <w:sz w:val="20"/>
        </w:rPr>
        <w:t>Environmental and Mechanical</w:t>
      </w:r>
      <w:r w:rsidRPr="00BD2512">
        <w:rPr>
          <w:sz w:val="20"/>
        </w:rPr>
        <w:t xml:space="preserve">: Environmental practices, which minimize the further spread of </w:t>
      </w:r>
      <w:r w:rsidR="00130CEF" w:rsidRPr="00BD2512">
        <w:rPr>
          <w:sz w:val="20"/>
        </w:rPr>
        <w:t>cheatgrass</w:t>
      </w:r>
      <w:r w:rsidRPr="00BD2512">
        <w:rPr>
          <w:sz w:val="20"/>
        </w:rPr>
        <w:t xml:space="preserve">, are suggested by knowledge of the circumstances, which have accompanied its spread.  Vehicles, clothing, camp gear, and pets should be cleaned of adhering seed after driving, camping, and walking in cheatgrass-infested areas.  Excessive roadside and rangeland disturbance should be avoided.  In cultivated fields, mowing </w:t>
      </w:r>
      <w:r w:rsidR="00130CEF" w:rsidRPr="00BD2512">
        <w:rPr>
          <w:sz w:val="20"/>
        </w:rPr>
        <w:t xml:space="preserve">cheatgrass </w:t>
      </w:r>
      <w:r w:rsidRPr="00BD2512">
        <w:rPr>
          <w:sz w:val="20"/>
        </w:rPr>
        <w:t>before seeds are formed and clean cultivation assist in control. Infested meadows and pastures can be harrowed while seedlings are small (Muenscher 1955).  In cropland</w:t>
      </w:r>
      <w:r w:rsidR="00592928" w:rsidRPr="00BD2512">
        <w:rPr>
          <w:sz w:val="20"/>
        </w:rPr>
        <w:t xml:space="preserve"> and hayland</w:t>
      </w:r>
      <w:r w:rsidRPr="00BD2512">
        <w:rPr>
          <w:sz w:val="20"/>
        </w:rPr>
        <w:t xml:space="preserve">, the best control is often achieved by </w:t>
      </w:r>
      <w:r w:rsidR="00130CEF" w:rsidRPr="00BD2512">
        <w:rPr>
          <w:sz w:val="20"/>
        </w:rPr>
        <w:t xml:space="preserve">fallowing or </w:t>
      </w:r>
      <w:r w:rsidRPr="00BD2512">
        <w:rPr>
          <w:sz w:val="20"/>
        </w:rPr>
        <w:t>planting continuous spring crops for two or more years (Kennedy et al. 1989).</w:t>
      </w:r>
    </w:p>
    <w:p w:rsidR="0036494B" w:rsidRPr="00BD2512" w:rsidRDefault="0036494B" w:rsidP="0036494B">
      <w:pPr>
        <w:jc w:val="left"/>
        <w:rPr>
          <w:sz w:val="20"/>
        </w:rPr>
      </w:pPr>
    </w:p>
    <w:p w:rsidR="0036494B" w:rsidRPr="00BD2512" w:rsidRDefault="0036494B" w:rsidP="0036494B">
      <w:pPr>
        <w:jc w:val="left"/>
        <w:rPr>
          <w:sz w:val="20"/>
        </w:rPr>
      </w:pPr>
      <w:r w:rsidRPr="00BD2512">
        <w:rPr>
          <w:i/>
          <w:sz w:val="20"/>
        </w:rPr>
        <w:t>Biological</w:t>
      </w:r>
      <w:r w:rsidRPr="00BD2512">
        <w:rPr>
          <w:sz w:val="20"/>
        </w:rPr>
        <w:t xml:space="preserve">: </w:t>
      </w:r>
      <w:r w:rsidR="00FC4459" w:rsidRPr="00BD2512">
        <w:rPr>
          <w:sz w:val="20"/>
        </w:rPr>
        <w:t>Soil bacteria which cause</w:t>
      </w:r>
      <w:r w:rsidR="00FC0766" w:rsidRPr="00BD2512">
        <w:rPr>
          <w:sz w:val="20"/>
        </w:rPr>
        <w:t xml:space="preserve"> c</w:t>
      </w:r>
      <w:r w:rsidRPr="00BD2512">
        <w:rPr>
          <w:sz w:val="20"/>
        </w:rPr>
        <w:t>rown rot</w:t>
      </w:r>
      <w:r w:rsidR="00FC0766" w:rsidRPr="00BD2512">
        <w:rPr>
          <w:sz w:val="20"/>
        </w:rPr>
        <w:t xml:space="preserve"> </w:t>
      </w:r>
      <w:r w:rsidRPr="00BD2512">
        <w:rPr>
          <w:sz w:val="20"/>
        </w:rPr>
        <w:t xml:space="preserve">may be a potential biological control for </w:t>
      </w:r>
      <w:r w:rsidR="00130CEF" w:rsidRPr="00BD2512">
        <w:rPr>
          <w:sz w:val="20"/>
        </w:rPr>
        <w:t>cheatgrass</w:t>
      </w:r>
      <w:r w:rsidR="00592928" w:rsidRPr="00BD2512">
        <w:rPr>
          <w:sz w:val="20"/>
        </w:rPr>
        <w:t xml:space="preserve"> in the arid environment of western </w:t>
      </w:r>
      <w:smartTag w:uri="urn:schemas-microsoft-com:office:smarttags" w:element="place">
        <w:r w:rsidR="00592928" w:rsidRPr="00BD2512">
          <w:rPr>
            <w:sz w:val="20"/>
          </w:rPr>
          <w:t>North America</w:t>
        </w:r>
      </w:smartTag>
      <w:r w:rsidRPr="00BD2512">
        <w:rPr>
          <w:sz w:val="20"/>
        </w:rPr>
        <w:t xml:space="preserve"> (Grey et al. 1995).  </w:t>
      </w:r>
      <w:r w:rsidR="00FC0766" w:rsidRPr="00BD2512">
        <w:rPr>
          <w:sz w:val="20"/>
        </w:rPr>
        <w:t>The crown rot causing s</w:t>
      </w:r>
      <w:r w:rsidRPr="00BD2512">
        <w:rPr>
          <w:sz w:val="20"/>
        </w:rPr>
        <w:t>oil bacteria</w:t>
      </w:r>
      <w:r w:rsidR="00FC0766" w:rsidRPr="00BD2512">
        <w:rPr>
          <w:sz w:val="20"/>
        </w:rPr>
        <w:t xml:space="preserve"> has been found to </w:t>
      </w:r>
      <w:r w:rsidRPr="00BD2512">
        <w:rPr>
          <w:sz w:val="20"/>
        </w:rPr>
        <w:t xml:space="preserve">produce a toxin that is specific for </w:t>
      </w:r>
      <w:r w:rsidR="00130CEF" w:rsidRPr="00BD2512">
        <w:rPr>
          <w:sz w:val="20"/>
        </w:rPr>
        <w:t>cheatgrass</w:t>
      </w:r>
      <w:r w:rsidRPr="00BD2512">
        <w:rPr>
          <w:sz w:val="20"/>
        </w:rPr>
        <w:t xml:space="preserve"> and related species.  Studies have shown that these bacteria can be used to suppress the growth of </w:t>
      </w:r>
      <w:r w:rsidR="004C329E" w:rsidRPr="00BD2512">
        <w:rPr>
          <w:sz w:val="20"/>
        </w:rPr>
        <w:t>cheatgrass</w:t>
      </w:r>
      <w:r w:rsidRPr="00BD2512">
        <w:rPr>
          <w:sz w:val="20"/>
        </w:rPr>
        <w:t>, thus resulting in substantial increases in winter wheat yields (Kennedy et al. 1989).</w:t>
      </w:r>
    </w:p>
    <w:p w:rsidR="0036494B" w:rsidRPr="00BD2512" w:rsidRDefault="0036494B" w:rsidP="0036494B">
      <w:pPr>
        <w:pStyle w:val="PlainText"/>
        <w:widowControl w:val="0"/>
        <w:rPr>
          <w:rFonts w:ascii="Times New Roman" w:hAnsi="Times New Roman"/>
        </w:rPr>
      </w:pPr>
      <w:r w:rsidRPr="00BD2512">
        <w:rPr>
          <w:rFonts w:ascii="Times New Roman" w:hAnsi="Times New Roman"/>
        </w:rPr>
        <w:lastRenderedPageBreak/>
        <w:t xml:space="preserve">Applications of a strain (D7) of </w:t>
      </w:r>
      <w:r w:rsidRPr="00BD2512">
        <w:rPr>
          <w:rFonts w:ascii="Times New Roman" w:hAnsi="Times New Roman"/>
          <w:i/>
        </w:rPr>
        <w:t>Rhizobacterium</w:t>
      </w:r>
      <w:r w:rsidRPr="00BD2512">
        <w:rPr>
          <w:rFonts w:ascii="Times New Roman" w:hAnsi="Times New Roman"/>
        </w:rPr>
        <w:t xml:space="preserve"> have been shown to selectively suppress</w:t>
      </w:r>
      <w:r w:rsidR="004C329E" w:rsidRPr="00BD2512">
        <w:rPr>
          <w:rFonts w:ascii="Times New Roman" w:hAnsi="Times New Roman"/>
        </w:rPr>
        <w:t xml:space="preserve"> cheatgrass</w:t>
      </w:r>
      <w:r w:rsidRPr="00BD2512">
        <w:rPr>
          <w:rFonts w:ascii="Times New Roman" w:hAnsi="Times New Roman"/>
        </w:rPr>
        <w:t xml:space="preserve"> in winter wheat test plots by means of a phytotoxin produced by the bacteria (Tranel et al. 1993), apparently by inhibition of root elongation.</w:t>
      </w:r>
    </w:p>
    <w:p w:rsidR="0036494B" w:rsidRPr="00BD2512" w:rsidRDefault="0036494B" w:rsidP="0036494B">
      <w:pPr>
        <w:jc w:val="left"/>
        <w:rPr>
          <w:sz w:val="20"/>
        </w:rPr>
      </w:pPr>
    </w:p>
    <w:p w:rsidR="0036494B" w:rsidRPr="00BD2512" w:rsidRDefault="0036494B" w:rsidP="0036494B">
      <w:pPr>
        <w:jc w:val="left"/>
        <w:rPr>
          <w:sz w:val="20"/>
        </w:rPr>
      </w:pPr>
      <w:r w:rsidRPr="00BD2512">
        <w:rPr>
          <w:i/>
          <w:sz w:val="20"/>
        </w:rPr>
        <w:t>Chemical</w:t>
      </w:r>
      <w:r w:rsidR="00FC4459" w:rsidRPr="00BD2512">
        <w:rPr>
          <w:sz w:val="20"/>
        </w:rPr>
        <w:t>: N</w:t>
      </w:r>
      <w:r w:rsidRPr="00BD2512">
        <w:rPr>
          <w:sz w:val="20"/>
        </w:rPr>
        <w:t xml:space="preserve">on-selective herbicides are presently </w:t>
      </w:r>
      <w:r w:rsidR="00FC4459" w:rsidRPr="00BD2512">
        <w:rPr>
          <w:sz w:val="20"/>
        </w:rPr>
        <w:t xml:space="preserve">the primary chemical </w:t>
      </w:r>
      <w:r w:rsidRPr="00BD2512">
        <w:rPr>
          <w:sz w:val="20"/>
        </w:rPr>
        <w:t xml:space="preserve">available for control of </w:t>
      </w:r>
      <w:r w:rsidR="004C329E" w:rsidRPr="00BD2512">
        <w:rPr>
          <w:sz w:val="20"/>
        </w:rPr>
        <w:t>cheatgrass</w:t>
      </w:r>
      <w:r w:rsidRPr="00BD2512">
        <w:rPr>
          <w:sz w:val="20"/>
        </w:rPr>
        <w:t>.  Since non-selective herbicides can kill all vegetation they contact, not just the problem weed, care must be taken that they do not contact desirable plants.</w:t>
      </w:r>
    </w:p>
    <w:p w:rsidR="00FC4459" w:rsidRPr="00BD2512" w:rsidRDefault="00FC4459" w:rsidP="0036494B">
      <w:pPr>
        <w:jc w:val="left"/>
        <w:rPr>
          <w:sz w:val="20"/>
        </w:rPr>
      </w:pPr>
    </w:p>
    <w:p w:rsidR="0036494B" w:rsidRPr="00BD2512" w:rsidRDefault="0036494B" w:rsidP="0036494B">
      <w:pPr>
        <w:jc w:val="left"/>
        <w:rPr>
          <w:sz w:val="20"/>
        </w:rPr>
      </w:pPr>
      <w:r w:rsidRPr="00BD2512">
        <w:rPr>
          <w:sz w:val="20"/>
        </w:rPr>
        <w:t xml:space="preserve">The chemical fluazifop has been shown to prevent seed formation in </w:t>
      </w:r>
      <w:r w:rsidR="004C329E" w:rsidRPr="00BD2512">
        <w:rPr>
          <w:sz w:val="20"/>
        </w:rPr>
        <w:t>cheatgrass</w:t>
      </w:r>
      <w:r w:rsidRPr="00BD2512">
        <w:rPr>
          <w:sz w:val="20"/>
        </w:rPr>
        <w:t xml:space="preserve">, most successfully when applied early in the reproductive phase (Richardson et al. 1987.  Metribuzin or Metribuzin plus terbutryn, fall-applied, have succeeded in reducing </w:t>
      </w:r>
      <w:r w:rsidR="004C329E" w:rsidRPr="00BD2512">
        <w:rPr>
          <w:sz w:val="20"/>
        </w:rPr>
        <w:t>cheatgrass</w:t>
      </w:r>
      <w:r w:rsidRPr="00BD2512">
        <w:rPr>
          <w:sz w:val="20"/>
        </w:rPr>
        <w:t xml:space="preserve"> infestations and increasing wheat yields.  The combination results in better </w:t>
      </w:r>
      <w:r w:rsidR="003C30EA" w:rsidRPr="00BD2512">
        <w:rPr>
          <w:sz w:val="20"/>
        </w:rPr>
        <w:t>control.</w:t>
      </w:r>
      <w:r w:rsidRPr="00BD2512">
        <w:rPr>
          <w:sz w:val="20"/>
        </w:rPr>
        <w:t xml:space="preserve">  Sulfonylurea herbicides have been shown to increase winter wheat yields when used for cheatgrass control.</w:t>
      </w:r>
    </w:p>
    <w:p w:rsidR="0036494B" w:rsidRPr="00BD2512" w:rsidRDefault="0036494B" w:rsidP="0036494B">
      <w:pPr>
        <w:jc w:val="left"/>
        <w:rPr>
          <w:sz w:val="20"/>
        </w:rPr>
      </w:pPr>
    </w:p>
    <w:p w:rsidR="004C329E" w:rsidRPr="00BD2512" w:rsidRDefault="004C329E" w:rsidP="0036494B">
      <w:pPr>
        <w:jc w:val="left"/>
        <w:rPr>
          <w:sz w:val="20"/>
        </w:rPr>
      </w:pPr>
      <w:r w:rsidRPr="00BD2512">
        <w:rPr>
          <w:sz w:val="20"/>
        </w:rPr>
        <w:t>O</w:t>
      </w:r>
      <w:r w:rsidR="0036494B" w:rsidRPr="00BD2512">
        <w:rPr>
          <w:sz w:val="20"/>
        </w:rPr>
        <w:t>ther herbicides that have been recommend</w:t>
      </w:r>
      <w:r w:rsidR="00FC4459" w:rsidRPr="00BD2512">
        <w:rPr>
          <w:sz w:val="20"/>
        </w:rPr>
        <w:t>ed for cheatgrass management include</w:t>
      </w:r>
      <w:r w:rsidR="0036494B" w:rsidRPr="00BD2512">
        <w:rPr>
          <w:sz w:val="20"/>
        </w:rPr>
        <w:t xml:space="preserve"> glyphosate, bromacil, </w:t>
      </w:r>
      <w:r w:rsidRPr="00BD2512">
        <w:rPr>
          <w:sz w:val="20"/>
        </w:rPr>
        <w:t xml:space="preserve">imidazolinone </w:t>
      </w:r>
      <w:r w:rsidR="0036494B" w:rsidRPr="00BD2512">
        <w:rPr>
          <w:sz w:val="20"/>
        </w:rPr>
        <w:t xml:space="preserve">and tebuthiuron.  </w:t>
      </w:r>
    </w:p>
    <w:p w:rsidR="00957AB4" w:rsidRPr="00BD2512" w:rsidRDefault="00957AB4" w:rsidP="0036494B">
      <w:pPr>
        <w:jc w:val="left"/>
        <w:rPr>
          <w:sz w:val="20"/>
        </w:rPr>
      </w:pPr>
    </w:p>
    <w:p w:rsidR="0036494B" w:rsidRPr="00BD2512" w:rsidRDefault="0036494B" w:rsidP="0036494B">
      <w:pPr>
        <w:jc w:val="left"/>
        <w:rPr>
          <w:sz w:val="20"/>
        </w:rPr>
      </w:pPr>
      <w:r w:rsidRPr="00BD2512">
        <w:rPr>
          <w:sz w:val="20"/>
        </w:rPr>
        <w:t>Formulations containing glyphosate are marketed as JURY, RATTLER, ROUNDUP, and RODEO.  Those containing bromacil are sold as HYVAR X and HYVAR X-L</w:t>
      </w:r>
      <w:r w:rsidR="004C329E" w:rsidRPr="00BD2512">
        <w:rPr>
          <w:sz w:val="20"/>
        </w:rPr>
        <w:t xml:space="preserve">. Those containing imidazolinone are sold as Plateau. </w:t>
      </w:r>
      <w:r w:rsidRPr="00BD2512">
        <w:rPr>
          <w:sz w:val="20"/>
        </w:rPr>
        <w:t>Tebuthiuron is sold as SPIKE 80W.</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Glyphosate controls cheatgrass by inhibition of biosynthesis of amino acids.  It is applied to above ground parts, since the active ingredient is adsorbed and made inactive by soil particles.  Following absorption, glyphosate is translocated to underground structures and should thus be applied during active growth.  Growth is inhibited soon after application, and foliar chlorosis and necrosis are seen within 10-20 days.  Contact with formulations of glyphosate should be avoided.  </w:t>
      </w:r>
      <w:r w:rsidRPr="00BD2512">
        <w:rPr>
          <w:b/>
          <w:sz w:val="20"/>
        </w:rPr>
        <w:t>Ingestion requires emergency medical attention</w:t>
      </w:r>
      <w:r w:rsidRPr="00BD2512">
        <w:rPr>
          <w:sz w:val="20"/>
        </w:rPr>
        <w:t>.</w:t>
      </w:r>
    </w:p>
    <w:p w:rsidR="0036494B" w:rsidRPr="00BD2512" w:rsidRDefault="0036494B" w:rsidP="0036494B">
      <w:pPr>
        <w:jc w:val="left"/>
        <w:rPr>
          <w:sz w:val="20"/>
        </w:rPr>
      </w:pPr>
    </w:p>
    <w:p w:rsidR="0036494B" w:rsidRDefault="0036494B" w:rsidP="0036494B">
      <w:pPr>
        <w:jc w:val="left"/>
        <w:rPr>
          <w:sz w:val="20"/>
        </w:rPr>
      </w:pPr>
      <w:r w:rsidRPr="00BD2512">
        <w:rPr>
          <w:sz w:val="20"/>
        </w:rPr>
        <w:t xml:space="preserve">Bromacil inhibits photosynthesis.  It is readily absorbed through the root system and is then translocated to foliage.  It is applied as a spray just before or during the period of active growth, preferably when rain can be expected for soil activation.  Application near desirable plants or grazing of cattle in treated areas should be avoided.  After the herbicide has been carried into the root zone by rain, leaf chlorosis and defoliation occur within a week.  Contact with bromacil may irritate eyes, nose, throat, and skin.  In case of contact, flush eyes </w:t>
      </w:r>
      <w:r w:rsidRPr="00BD2512">
        <w:rPr>
          <w:sz w:val="20"/>
        </w:rPr>
        <w:lastRenderedPageBreak/>
        <w:t xml:space="preserve">copiously with water and wash skin with soap and water.  </w:t>
      </w:r>
      <w:r w:rsidRPr="00BD2512">
        <w:rPr>
          <w:b/>
          <w:sz w:val="20"/>
        </w:rPr>
        <w:t>Get medical attention if irritation persists</w:t>
      </w:r>
      <w:r w:rsidRPr="00BD2512">
        <w:rPr>
          <w:sz w:val="20"/>
        </w:rPr>
        <w:t>.</w:t>
      </w:r>
    </w:p>
    <w:p w:rsidR="00665C2B" w:rsidRPr="00BD2512" w:rsidRDefault="00665C2B" w:rsidP="0036494B">
      <w:pPr>
        <w:jc w:val="left"/>
        <w:rPr>
          <w:sz w:val="20"/>
        </w:rPr>
      </w:pPr>
    </w:p>
    <w:p w:rsidR="0036494B" w:rsidRPr="00BD2512" w:rsidRDefault="0036494B" w:rsidP="0036494B">
      <w:pPr>
        <w:pStyle w:val="PlainText"/>
        <w:widowControl w:val="0"/>
        <w:rPr>
          <w:rFonts w:ascii="Times New Roman" w:hAnsi="Times New Roman"/>
        </w:rPr>
      </w:pPr>
      <w:r w:rsidRPr="00BD2512">
        <w:rPr>
          <w:rFonts w:ascii="Times New Roman" w:hAnsi="Times New Roman"/>
        </w:rPr>
        <w:t xml:space="preserve">Tebuthiuron is a pre- and post-emergence herbicide used for total control of vegetation.  A small amount of the herbicide in contact with roots of desirable plants may kill them.  It produces browning of vegetation within one week, which suggests that it acts through photosynthesis inhibition.  It is absorbed principally through the roots, and is readily translocated.  For best results it should be applied before spring growth begins.  At least one inch of rainfall is needed to activate the herbicide and place it in the seed germination zone, so it should be applied before the predominant portion of annual rainfall occurs.  It may not be fully effective on clay soils or those high in organic matter.  Tebuthiuron should not contact skin, clothing, or eyes (causes eye irritation).  If it gets on skin or in eyes, wash with plenty of water; if swallowed, or if breathing difficulty develops from inhalation, get emergency medical attention. </w:t>
      </w:r>
    </w:p>
    <w:p w:rsidR="0036494B" w:rsidRPr="00BD2512" w:rsidRDefault="0036494B" w:rsidP="0036494B">
      <w:pPr>
        <w:jc w:val="left"/>
        <w:rPr>
          <w:sz w:val="20"/>
        </w:rPr>
      </w:pPr>
    </w:p>
    <w:p w:rsidR="00BE7B05" w:rsidRPr="00BD2512" w:rsidRDefault="00750107" w:rsidP="00BD2512">
      <w:pPr>
        <w:jc w:val="left"/>
        <w:rPr>
          <w:sz w:val="20"/>
        </w:rPr>
      </w:pPr>
      <w:r w:rsidRPr="00BD2512">
        <w:rPr>
          <w:sz w:val="20"/>
        </w:rPr>
        <w:t>I</w:t>
      </w:r>
      <w:r w:rsidR="00592928" w:rsidRPr="00BD2512">
        <w:rPr>
          <w:sz w:val="20"/>
        </w:rPr>
        <w:t>midazolinone</w:t>
      </w:r>
      <w:r w:rsidRPr="00BD2512">
        <w:rPr>
          <w:sz w:val="20"/>
        </w:rPr>
        <w:t>,</w:t>
      </w:r>
      <w:r w:rsidR="00592928" w:rsidRPr="00BD2512">
        <w:rPr>
          <w:sz w:val="20"/>
        </w:rPr>
        <w:t xml:space="preserve"> sold as Pla</w:t>
      </w:r>
      <w:r w:rsidRPr="00BD2512">
        <w:rPr>
          <w:sz w:val="20"/>
        </w:rPr>
        <w:t xml:space="preserve">teau is a pre- and post-emergence herbicide used for </w:t>
      </w:r>
      <w:r w:rsidR="0097468C" w:rsidRPr="00BD2512">
        <w:rPr>
          <w:sz w:val="20"/>
        </w:rPr>
        <w:t xml:space="preserve">partial to </w:t>
      </w:r>
      <w:r w:rsidRPr="00BD2512">
        <w:rPr>
          <w:sz w:val="20"/>
        </w:rPr>
        <w:t xml:space="preserve">total control of vegetation. </w:t>
      </w:r>
      <w:r w:rsidR="00BE7B05" w:rsidRPr="00BD2512">
        <w:rPr>
          <w:sz w:val="20"/>
        </w:rPr>
        <w:t xml:space="preserve">Plateau herbicide may be used for </w:t>
      </w:r>
      <w:r w:rsidR="0097468C" w:rsidRPr="00BD2512">
        <w:rPr>
          <w:sz w:val="20"/>
        </w:rPr>
        <w:t xml:space="preserve">control of </w:t>
      </w:r>
      <w:r w:rsidR="00BE7B05" w:rsidRPr="00BD2512">
        <w:rPr>
          <w:sz w:val="20"/>
        </w:rPr>
        <w:t>brome</w:t>
      </w:r>
      <w:r w:rsidR="0097468C" w:rsidRPr="00BD2512">
        <w:rPr>
          <w:sz w:val="20"/>
        </w:rPr>
        <w:t xml:space="preserve"> </w:t>
      </w:r>
      <w:r w:rsidR="00BE7B05" w:rsidRPr="00BD2512">
        <w:rPr>
          <w:sz w:val="20"/>
        </w:rPr>
        <w:t>grass</w:t>
      </w:r>
      <w:r w:rsidR="00BD2512" w:rsidRPr="00BD2512">
        <w:rPr>
          <w:sz w:val="20"/>
        </w:rPr>
        <w:t xml:space="preserve"> species</w:t>
      </w:r>
      <w:r w:rsidR="0097468C" w:rsidRPr="00BD2512">
        <w:rPr>
          <w:sz w:val="20"/>
        </w:rPr>
        <w:t xml:space="preserve"> and tall fescue. It can be used for the release of</w:t>
      </w:r>
      <w:r w:rsidR="00BE7B05" w:rsidRPr="00BD2512">
        <w:rPr>
          <w:sz w:val="20"/>
        </w:rPr>
        <w:t xml:space="preserve"> </w:t>
      </w:r>
      <w:r w:rsidR="0097468C" w:rsidRPr="00BD2512">
        <w:rPr>
          <w:sz w:val="20"/>
        </w:rPr>
        <w:t xml:space="preserve">most other </w:t>
      </w:r>
      <w:r w:rsidR="00BE7B05" w:rsidRPr="00BD2512">
        <w:rPr>
          <w:sz w:val="20"/>
        </w:rPr>
        <w:t>wheatgrass</w:t>
      </w:r>
      <w:r w:rsidR="0097468C" w:rsidRPr="00BD2512">
        <w:rPr>
          <w:sz w:val="20"/>
        </w:rPr>
        <w:t>es</w:t>
      </w:r>
      <w:r w:rsidR="00BE7B05" w:rsidRPr="00BD2512">
        <w:rPr>
          <w:sz w:val="20"/>
        </w:rPr>
        <w:t>, native grass</w:t>
      </w:r>
      <w:r w:rsidR="0097468C" w:rsidRPr="00BD2512">
        <w:rPr>
          <w:sz w:val="20"/>
        </w:rPr>
        <w:t>es</w:t>
      </w:r>
      <w:r w:rsidR="00BE7B05" w:rsidRPr="00BD2512">
        <w:rPr>
          <w:sz w:val="20"/>
        </w:rPr>
        <w:t>, wildfl</w:t>
      </w:r>
      <w:r w:rsidR="0097468C" w:rsidRPr="00BD2512">
        <w:rPr>
          <w:sz w:val="20"/>
        </w:rPr>
        <w:t>owers</w:t>
      </w:r>
      <w:r w:rsidR="00BE7B05" w:rsidRPr="00BD2512">
        <w:rPr>
          <w:sz w:val="20"/>
        </w:rPr>
        <w:t xml:space="preserve"> and certain legumes. It is readily absorbed through leaves, stems, and roots and is translocated rapidly throughout the plant, with accumulation in the meristematic regions.  Treated plants stop growing soon after spray application.  Adequate soil moisture is important for optimum herbicide activity.  When adequate soil moisture is present, it will provide residual control of susceptible germinating weeds.  Activity on established weeds will depend on the w</w:t>
      </w:r>
      <w:r w:rsidR="0097468C" w:rsidRPr="00BD2512">
        <w:rPr>
          <w:sz w:val="20"/>
        </w:rPr>
        <w:t>eed species and rooting depth. P</w:t>
      </w:r>
      <w:r w:rsidR="00BE7B05" w:rsidRPr="00BD2512">
        <w:rPr>
          <w:sz w:val="20"/>
        </w:rPr>
        <w:t>ost emergence application is the method of choice in most situations, parti</w:t>
      </w:r>
      <w:r w:rsidR="0097468C" w:rsidRPr="00BD2512">
        <w:rPr>
          <w:sz w:val="20"/>
        </w:rPr>
        <w:t>cularly for perennial species. It</w:t>
      </w:r>
      <w:r w:rsidR="00BE7B05" w:rsidRPr="00BD2512">
        <w:rPr>
          <w:sz w:val="20"/>
        </w:rPr>
        <w:t xml:space="preserve"> may be applied in the dormant or growing season for weed control.</w:t>
      </w:r>
      <w:r w:rsidR="0097468C" w:rsidRPr="00BD2512">
        <w:rPr>
          <w:sz w:val="20"/>
        </w:rPr>
        <w:t xml:space="preserve"> </w:t>
      </w:r>
      <w:r w:rsidR="00BE7B05" w:rsidRPr="00BD2512">
        <w:rPr>
          <w:sz w:val="20"/>
        </w:rPr>
        <w:t>Tolerance of de</w:t>
      </w:r>
      <w:r w:rsidR="00BD2512" w:rsidRPr="00BD2512">
        <w:rPr>
          <w:sz w:val="20"/>
        </w:rPr>
        <w:t>sirable grass species to Plateau</w:t>
      </w:r>
      <w:r w:rsidR="00BE7B05" w:rsidRPr="00BD2512">
        <w:rPr>
          <w:sz w:val="20"/>
        </w:rPr>
        <w:t xml:space="preserve"> herbicide may be reduced when grasses are stressed due to insect damage, disease, environmental conditions, shade, poorly drained soils or other causes.</w:t>
      </w:r>
      <w:r w:rsidR="0097468C" w:rsidRPr="00BD2512">
        <w:rPr>
          <w:sz w:val="20"/>
        </w:rPr>
        <w:t xml:space="preserve"> It</w:t>
      </w:r>
      <w:r w:rsidR="00BE7B05" w:rsidRPr="00BD2512">
        <w:rPr>
          <w:sz w:val="20"/>
        </w:rPr>
        <w:t xml:space="preserve"> should not be applied to newly seeded or sprigged grass stands,</w:t>
      </w:r>
      <w:r w:rsidR="005642B3">
        <w:rPr>
          <w:sz w:val="20"/>
        </w:rPr>
        <w:t xml:space="preserve"> unless stated in </w:t>
      </w:r>
      <w:r w:rsidR="00BE7B05" w:rsidRPr="00BD2512">
        <w:rPr>
          <w:sz w:val="20"/>
        </w:rPr>
        <w:t xml:space="preserve">label.  </w:t>
      </w:r>
    </w:p>
    <w:p w:rsidR="005642B3" w:rsidRPr="005642B3" w:rsidRDefault="005642B3" w:rsidP="003466FF">
      <w:pPr>
        <w:jc w:val="both"/>
      </w:pPr>
    </w:p>
    <w:p w:rsidR="0036494B" w:rsidRPr="00BD2512" w:rsidRDefault="0036494B" w:rsidP="0036494B">
      <w:pPr>
        <w:pStyle w:val="Heading1"/>
        <w:jc w:val="left"/>
      </w:pPr>
      <w:r w:rsidRPr="00BD2512">
        <w:t>References</w:t>
      </w:r>
    </w:p>
    <w:p w:rsidR="0036494B" w:rsidRPr="00BD2512" w:rsidRDefault="0036494B" w:rsidP="0036494B">
      <w:pPr>
        <w:jc w:val="left"/>
        <w:rPr>
          <w:sz w:val="20"/>
        </w:rPr>
      </w:pPr>
      <w:r w:rsidRPr="00BD2512">
        <w:rPr>
          <w:sz w:val="20"/>
        </w:rPr>
        <w:t xml:space="preserve">Abrams, L. 1923.  </w:t>
      </w:r>
      <w:r w:rsidRPr="00BD2512">
        <w:rPr>
          <w:i/>
          <w:sz w:val="20"/>
        </w:rPr>
        <w:t>An illustrated flora of the Pacific States</w:t>
      </w:r>
      <w:r w:rsidRPr="00BD2512">
        <w:rPr>
          <w:sz w:val="20"/>
        </w:rPr>
        <w:t xml:space="preserve">.  Vol. 1.  </w:t>
      </w:r>
      <w:smartTag w:uri="urn:schemas-microsoft-com:office:smarttags" w:element="PlaceName">
        <w:r w:rsidRPr="00BD2512">
          <w:rPr>
            <w:sz w:val="20"/>
          </w:rPr>
          <w:t>Stanford</w:t>
        </w:r>
      </w:smartTag>
      <w:r w:rsidRPr="00BD2512">
        <w:rPr>
          <w:sz w:val="20"/>
        </w:rPr>
        <w:t xml:space="preserve"> </w:t>
      </w:r>
      <w:smartTag w:uri="urn:schemas-microsoft-com:office:smarttags" w:element="PlaceType">
        <w:r w:rsidRPr="00BD2512">
          <w:rPr>
            <w:sz w:val="20"/>
          </w:rPr>
          <w:t>University</w:t>
        </w:r>
      </w:smartTag>
      <w:r w:rsidRPr="00BD2512">
        <w:rPr>
          <w:sz w:val="20"/>
        </w:rPr>
        <w:t xml:space="preserve"> Press, </w:t>
      </w:r>
      <w:smartTag w:uri="urn:schemas-microsoft-com:office:smarttags" w:element="place">
        <w:smartTag w:uri="urn:schemas-microsoft-com:office:smarttags" w:element="City">
          <w:r w:rsidRPr="00BD2512">
            <w:rPr>
              <w:sz w:val="20"/>
            </w:rPr>
            <w:t>Stanford</w:t>
          </w:r>
        </w:smartTag>
        <w:r w:rsidRPr="00BD2512">
          <w:rPr>
            <w:sz w:val="20"/>
          </w:rPr>
          <w:t xml:space="preserve">, </w:t>
        </w:r>
        <w:smartTag w:uri="urn:schemas-microsoft-com:office:smarttags" w:element="State">
          <w:r w:rsidRPr="00BD2512">
            <w:rPr>
              <w:sz w:val="20"/>
            </w:rPr>
            <w:t>California</w:t>
          </w:r>
        </w:smartTag>
      </w:smartTag>
      <w:r w:rsidRPr="00BD2512">
        <w:rPr>
          <w:sz w:val="20"/>
        </w:rPr>
        <w:t>.</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Albee, B.J., L.M. Shultz, &amp; S. Goodrich 1988.  </w:t>
      </w:r>
      <w:r w:rsidRPr="00BD2512">
        <w:rPr>
          <w:i/>
          <w:sz w:val="20"/>
        </w:rPr>
        <w:t>Atlas of the vascular plants of Utah</w:t>
      </w:r>
      <w:r w:rsidRPr="00BD2512">
        <w:rPr>
          <w:sz w:val="20"/>
        </w:rPr>
        <w:t xml:space="preserve">.  </w:t>
      </w:r>
      <w:smartTag w:uri="urn:schemas-microsoft-com:office:smarttags" w:element="place">
        <w:smartTag w:uri="urn:schemas-microsoft-com:office:smarttags" w:element="PlaceName">
          <w:r w:rsidRPr="00BD2512">
            <w:rPr>
              <w:sz w:val="20"/>
            </w:rPr>
            <w:t>Utah</w:t>
          </w:r>
        </w:smartTag>
        <w:r w:rsidRPr="00BD2512">
          <w:rPr>
            <w:sz w:val="20"/>
          </w:rPr>
          <w:t xml:space="preserve"> </w:t>
        </w:r>
        <w:smartTag w:uri="urn:schemas-microsoft-com:office:smarttags" w:element="PlaceType">
          <w:r w:rsidRPr="00BD2512">
            <w:rPr>
              <w:sz w:val="20"/>
            </w:rPr>
            <w:t>Museum</w:t>
          </w:r>
        </w:smartTag>
      </w:smartTag>
      <w:r w:rsidRPr="00BD2512">
        <w:rPr>
          <w:sz w:val="20"/>
        </w:rPr>
        <w:t xml:space="preserve"> of Natural History Occasional Publication No. 7.</w:t>
      </w:r>
    </w:p>
    <w:p w:rsidR="0036494B" w:rsidRPr="00BD2512" w:rsidRDefault="0036494B" w:rsidP="0036494B">
      <w:pPr>
        <w:jc w:val="left"/>
        <w:rPr>
          <w:sz w:val="20"/>
        </w:rPr>
      </w:pPr>
      <w:r w:rsidRPr="00BD2512">
        <w:rPr>
          <w:sz w:val="20"/>
        </w:rPr>
        <w:lastRenderedPageBreak/>
        <w:t xml:space="preserve">Blackshaw, R. E. 1991.  </w:t>
      </w:r>
      <w:r w:rsidRPr="00BD2512">
        <w:rPr>
          <w:i/>
          <w:sz w:val="20"/>
        </w:rPr>
        <w:t>Control of downy brome (Bromus tectorum) in conservation fallow systems</w:t>
      </w:r>
      <w:r w:rsidRPr="00BD2512">
        <w:rPr>
          <w:sz w:val="20"/>
        </w:rPr>
        <w:t xml:space="preserve">.  1991 Weed Tech. 5:557-562. </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Cronquist, A., A. H. Holmgren, N. H. Holmgren, J. L. Reveal, &amp; P. K. Holmgren 1977.  </w:t>
      </w:r>
      <w:r w:rsidRPr="00BD2512">
        <w:rPr>
          <w:i/>
          <w:sz w:val="20"/>
        </w:rPr>
        <w:t>Intermountain flora</w:t>
      </w:r>
      <w:r w:rsidRPr="00BD2512">
        <w:rPr>
          <w:sz w:val="20"/>
        </w:rPr>
        <w:t xml:space="preserve">.  Vol. 6.  </w:t>
      </w:r>
      <w:smartTag w:uri="urn:schemas-microsoft-com:office:smarttags" w:element="PlaceName">
        <w:r w:rsidRPr="00BD2512">
          <w:rPr>
            <w:sz w:val="20"/>
          </w:rPr>
          <w:t>Columbia</w:t>
        </w:r>
      </w:smartTag>
      <w:r w:rsidRPr="00BD2512">
        <w:rPr>
          <w:sz w:val="20"/>
        </w:rPr>
        <w:t xml:space="preserve"> </w:t>
      </w:r>
      <w:smartTag w:uri="urn:schemas-microsoft-com:office:smarttags" w:element="PlaceType">
        <w:r w:rsidRPr="00BD2512">
          <w:rPr>
            <w:sz w:val="20"/>
          </w:rPr>
          <w:t>University</w:t>
        </w:r>
      </w:smartTag>
      <w:r w:rsidRPr="00BD2512">
        <w:rPr>
          <w:sz w:val="20"/>
        </w:rPr>
        <w:t xml:space="preserve"> Press, </w:t>
      </w:r>
      <w:smartTag w:uri="urn:schemas-microsoft-com:office:smarttags" w:element="place">
        <w:smartTag w:uri="urn:schemas-microsoft-com:office:smarttags" w:element="City">
          <w:r w:rsidRPr="00BD2512">
            <w:rPr>
              <w:sz w:val="20"/>
            </w:rPr>
            <w:t>New York</w:t>
          </w:r>
        </w:smartTag>
        <w:r w:rsidRPr="00BD2512">
          <w:rPr>
            <w:sz w:val="20"/>
          </w:rPr>
          <w:t xml:space="preserve">, </w:t>
        </w:r>
        <w:smartTag w:uri="urn:schemas-microsoft-com:office:smarttags" w:element="State">
          <w:r w:rsidRPr="00BD2512">
            <w:rPr>
              <w:sz w:val="20"/>
            </w:rPr>
            <w:t>New York</w:t>
          </w:r>
        </w:smartTag>
      </w:smartTag>
      <w:r w:rsidRPr="00BD2512">
        <w:rPr>
          <w:sz w:val="20"/>
        </w:rPr>
        <w:t>.</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FICMNEW (Federal Interagency Committee for the Management of Noxious and Exotic Weeds) 1997.  </w:t>
      </w:r>
      <w:r w:rsidRPr="00BD2512">
        <w:rPr>
          <w:i/>
          <w:sz w:val="20"/>
        </w:rPr>
        <w:t>Invasive plants – changing the landscape of America</w:t>
      </w:r>
      <w:r w:rsidRPr="00BD2512">
        <w:rPr>
          <w:sz w:val="20"/>
        </w:rPr>
        <w:t xml:space="preserve">.  </w:t>
      </w:r>
      <w:smartTag w:uri="urn:schemas-microsoft-com:office:smarttags" w:element="place">
        <w:smartTag w:uri="urn:schemas-microsoft-com:office:smarttags" w:element="City">
          <w:r w:rsidRPr="00BD2512">
            <w:rPr>
              <w:sz w:val="20"/>
            </w:rPr>
            <w:t>Washington</w:t>
          </w:r>
        </w:smartTag>
        <w:r w:rsidRPr="00BD2512">
          <w:rPr>
            <w:sz w:val="20"/>
          </w:rPr>
          <w:t xml:space="preserve">, </w:t>
        </w:r>
        <w:smartTag w:uri="urn:schemas-microsoft-com:office:smarttags" w:element="State">
          <w:r w:rsidRPr="00BD2512">
            <w:rPr>
              <w:sz w:val="20"/>
            </w:rPr>
            <w:t>D.C.</w:t>
          </w:r>
        </w:smartTag>
      </w:smartTag>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Gleason, H. A., &amp; A. Cronquist 1991.  </w:t>
      </w:r>
      <w:r w:rsidRPr="00BD2512">
        <w:rPr>
          <w:i/>
          <w:sz w:val="20"/>
        </w:rPr>
        <w:t>Manual of vascular plants of northeastern United States and adjacent Canada</w:t>
      </w:r>
      <w:r w:rsidRPr="00BD2512">
        <w:rPr>
          <w:sz w:val="20"/>
        </w:rPr>
        <w:t xml:space="preserve">.  The </w:t>
      </w:r>
      <w:smartTag w:uri="urn:schemas-microsoft-com:office:smarttags" w:element="PlaceName">
        <w:r w:rsidRPr="00BD2512">
          <w:rPr>
            <w:sz w:val="20"/>
          </w:rPr>
          <w:t>New York</w:t>
        </w:r>
      </w:smartTag>
      <w:r w:rsidRPr="00BD2512">
        <w:rPr>
          <w:sz w:val="20"/>
        </w:rPr>
        <w:t xml:space="preserve"> </w:t>
      </w:r>
      <w:smartTag w:uri="urn:schemas-microsoft-com:office:smarttags" w:element="PlaceType">
        <w:r w:rsidRPr="00BD2512">
          <w:rPr>
            <w:sz w:val="20"/>
          </w:rPr>
          <w:t>Botanical Garden</w:t>
        </w:r>
      </w:smartTag>
      <w:r w:rsidRPr="00BD2512">
        <w:rPr>
          <w:sz w:val="20"/>
        </w:rPr>
        <w:t xml:space="preserve">, </w:t>
      </w:r>
      <w:smartTag w:uri="urn:schemas-microsoft-com:office:smarttags" w:element="place">
        <w:smartTag w:uri="urn:schemas-microsoft-com:office:smarttags" w:element="City">
          <w:r w:rsidRPr="00BD2512">
            <w:rPr>
              <w:sz w:val="20"/>
            </w:rPr>
            <w:t>Bronx</w:t>
          </w:r>
        </w:smartTag>
        <w:r w:rsidRPr="00BD2512">
          <w:rPr>
            <w:sz w:val="20"/>
          </w:rPr>
          <w:t xml:space="preserve">, </w:t>
        </w:r>
        <w:smartTag w:uri="urn:schemas-microsoft-com:office:smarttags" w:element="State">
          <w:r w:rsidRPr="00BD2512">
            <w:rPr>
              <w:sz w:val="20"/>
            </w:rPr>
            <w:t>New York</w:t>
          </w:r>
        </w:smartTag>
      </w:smartTag>
      <w:r w:rsidRPr="00BD2512">
        <w:rPr>
          <w:sz w:val="20"/>
        </w:rPr>
        <w:t>.</w:t>
      </w:r>
    </w:p>
    <w:p w:rsidR="0036494B" w:rsidRPr="00BD2512" w:rsidRDefault="0036494B" w:rsidP="0036494B">
      <w:pPr>
        <w:jc w:val="left"/>
        <w:rPr>
          <w:sz w:val="20"/>
        </w:rPr>
      </w:pPr>
    </w:p>
    <w:p w:rsidR="0036494B" w:rsidRPr="00BD2512" w:rsidRDefault="0036494B" w:rsidP="0036494B">
      <w:pPr>
        <w:pStyle w:val="PlainText"/>
        <w:widowControl w:val="0"/>
        <w:rPr>
          <w:rFonts w:ascii="Times New Roman" w:hAnsi="Times New Roman"/>
        </w:rPr>
      </w:pPr>
      <w:r w:rsidRPr="00BD2512">
        <w:rPr>
          <w:rFonts w:ascii="Times New Roman" w:hAnsi="Times New Roman"/>
        </w:rPr>
        <w:t>Gray, W. E., P.C. Quinby Jr., D.E. Mathre, &amp; J. A. Youngll 1995.  Weed Tech 9:362-365.</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Hickman, J.C. (ed.) 1993.  </w:t>
      </w:r>
      <w:r w:rsidRPr="00BD2512">
        <w:rPr>
          <w:i/>
          <w:sz w:val="20"/>
        </w:rPr>
        <w:t>The Jepson manual.  Higher plants of California</w:t>
      </w:r>
      <w:r w:rsidRPr="00BD2512">
        <w:rPr>
          <w:sz w:val="20"/>
        </w:rPr>
        <w:t xml:space="preserve">.  </w:t>
      </w:r>
      <w:smartTag w:uri="urn:schemas-microsoft-com:office:smarttags" w:element="PlaceType">
        <w:r w:rsidRPr="00BD2512">
          <w:rPr>
            <w:sz w:val="20"/>
          </w:rPr>
          <w:t>University</w:t>
        </w:r>
      </w:smartTag>
      <w:r w:rsidRPr="00BD2512">
        <w:rPr>
          <w:sz w:val="20"/>
        </w:rPr>
        <w:t xml:space="preserve"> of </w:t>
      </w:r>
      <w:smartTag w:uri="urn:schemas-microsoft-com:office:smarttags" w:element="PlaceName">
        <w:r w:rsidRPr="00BD2512">
          <w:rPr>
            <w:sz w:val="20"/>
          </w:rPr>
          <w:t>California</w:t>
        </w:r>
      </w:smartTag>
      <w:r w:rsidRPr="00BD2512">
        <w:rPr>
          <w:sz w:val="20"/>
        </w:rPr>
        <w:t xml:space="preserve"> Press, </w:t>
      </w:r>
      <w:smartTag w:uri="urn:schemas-microsoft-com:office:smarttags" w:element="place">
        <w:smartTag w:uri="urn:schemas-microsoft-com:office:smarttags" w:element="City">
          <w:r w:rsidRPr="00BD2512">
            <w:rPr>
              <w:sz w:val="20"/>
            </w:rPr>
            <w:t>Berkeley</w:t>
          </w:r>
        </w:smartTag>
        <w:r w:rsidRPr="00BD2512">
          <w:rPr>
            <w:sz w:val="20"/>
          </w:rPr>
          <w:t xml:space="preserve">, </w:t>
        </w:r>
        <w:smartTag w:uri="urn:schemas-microsoft-com:office:smarttags" w:element="State">
          <w:r w:rsidRPr="00BD2512">
            <w:rPr>
              <w:sz w:val="20"/>
            </w:rPr>
            <w:t>California</w:t>
          </w:r>
        </w:smartTag>
      </w:smartTag>
      <w:r w:rsidRPr="00BD2512">
        <w:rPr>
          <w:sz w:val="20"/>
        </w:rPr>
        <w:t>.</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Hitchcock, A. S. 1950.  </w:t>
      </w:r>
      <w:r w:rsidRPr="00BD2512">
        <w:rPr>
          <w:i/>
          <w:sz w:val="20"/>
        </w:rPr>
        <w:t>Manual of the grasses of the United States</w:t>
      </w:r>
      <w:r w:rsidRPr="00BD2512">
        <w:rPr>
          <w:sz w:val="20"/>
        </w:rPr>
        <w:t xml:space="preserve">.  USDA, </w:t>
      </w:r>
      <w:smartTag w:uri="urn:schemas-microsoft-com:office:smarttags" w:element="place">
        <w:smartTag w:uri="urn:schemas-microsoft-com:office:smarttags" w:element="City">
          <w:r w:rsidRPr="00BD2512">
            <w:rPr>
              <w:sz w:val="20"/>
            </w:rPr>
            <w:t>Washington</w:t>
          </w:r>
        </w:smartTag>
        <w:r w:rsidRPr="00BD2512">
          <w:rPr>
            <w:sz w:val="20"/>
          </w:rPr>
          <w:t xml:space="preserve">, </w:t>
        </w:r>
        <w:smartTag w:uri="urn:schemas-microsoft-com:office:smarttags" w:element="State">
          <w:r w:rsidRPr="00BD2512">
            <w:rPr>
              <w:sz w:val="20"/>
            </w:rPr>
            <w:t>DC</w:t>
          </w:r>
        </w:smartTag>
      </w:smartTag>
      <w:r w:rsidRPr="00BD2512">
        <w:rPr>
          <w:sz w:val="20"/>
        </w:rPr>
        <w:t>.</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Kennedy, A. C., F. L. Young, &amp; L. F. Elliot 1989.  Proceedings Western Society Weed Science 42:86.</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Leopold, A. 1949.  </w:t>
      </w:r>
      <w:r w:rsidRPr="00BD2512">
        <w:rPr>
          <w:i/>
          <w:sz w:val="20"/>
        </w:rPr>
        <w:t xml:space="preserve">A Sand </w:t>
      </w:r>
      <w:smartTag w:uri="urn:schemas-microsoft-com:office:smarttags" w:element="place">
        <w:smartTag w:uri="urn:schemas-microsoft-com:office:smarttags" w:element="PlaceType">
          <w:r w:rsidRPr="00BD2512">
            <w:rPr>
              <w:i/>
              <w:sz w:val="20"/>
            </w:rPr>
            <w:t>County</w:t>
          </w:r>
        </w:smartTag>
        <w:r w:rsidRPr="00BD2512">
          <w:rPr>
            <w:i/>
            <w:sz w:val="20"/>
          </w:rPr>
          <w:t xml:space="preserve"> </w:t>
        </w:r>
        <w:smartTag w:uri="urn:schemas-microsoft-com:office:smarttags" w:element="PlaceName">
          <w:r w:rsidRPr="00BD2512">
            <w:rPr>
              <w:i/>
              <w:sz w:val="20"/>
            </w:rPr>
            <w:t>Almanac</w:t>
          </w:r>
        </w:smartTag>
      </w:smartTag>
      <w:r w:rsidRPr="00BD2512">
        <w:rPr>
          <w:i/>
          <w:sz w:val="20"/>
        </w:rPr>
        <w:t>, and sketches here and there</w:t>
      </w:r>
      <w:r w:rsidRPr="00BD2512">
        <w:rPr>
          <w:sz w:val="20"/>
        </w:rPr>
        <w:t xml:space="preserve">.  </w:t>
      </w:r>
      <w:smartTag w:uri="urn:schemas-microsoft-com:office:smarttags" w:element="place">
        <w:smartTag w:uri="urn:schemas-microsoft-com:office:smarttags" w:element="PlaceName">
          <w:r w:rsidRPr="00BD2512">
            <w:rPr>
              <w:sz w:val="20"/>
            </w:rPr>
            <w:t>Oxford</w:t>
          </w:r>
        </w:smartTag>
        <w:r w:rsidRPr="00BD2512">
          <w:rPr>
            <w:sz w:val="20"/>
          </w:rPr>
          <w:t xml:space="preserve"> </w:t>
        </w:r>
        <w:smartTag w:uri="urn:schemas-microsoft-com:office:smarttags" w:element="PlaceType">
          <w:r w:rsidRPr="00BD2512">
            <w:rPr>
              <w:sz w:val="20"/>
            </w:rPr>
            <w:t>Univ.</w:t>
          </w:r>
        </w:smartTag>
      </w:smartTag>
      <w:r w:rsidRPr="00BD2512">
        <w:rPr>
          <w:sz w:val="20"/>
        </w:rPr>
        <w:t xml:space="preserve"> </w:t>
      </w:r>
    </w:p>
    <w:p w:rsidR="0036494B" w:rsidRPr="00BD2512" w:rsidRDefault="0036494B" w:rsidP="0036494B">
      <w:pPr>
        <w:jc w:val="left"/>
        <w:rPr>
          <w:sz w:val="20"/>
        </w:rPr>
      </w:pPr>
      <w:r w:rsidRPr="00BD2512">
        <w:rPr>
          <w:sz w:val="20"/>
        </w:rPr>
        <w:t xml:space="preserve">Press, </w:t>
      </w:r>
      <w:smartTag w:uri="urn:schemas-microsoft-com:office:smarttags" w:element="place">
        <w:smartTag w:uri="urn:schemas-microsoft-com:office:smarttags" w:element="City">
          <w:r w:rsidRPr="00BD2512">
            <w:rPr>
              <w:sz w:val="20"/>
            </w:rPr>
            <w:t>New York</w:t>
          </w:r>
        </w:smartTag>
        <w:r w:rsidRPr="00BD2512">
          <w:rPr>
            <w:sz w:val="20"/>
          </w:rPr>
          <w:t xml:space="preserve">, </w:t>
        </w:r>
        <w:smartTag w:uri="urn:schemas-microsoft-com:office:smarttags" w:element="State">
          <w:r w:rsidRPr="00BD2512">
            <w:rPr>
              <w:sz w:val="20"/>
            </w:rPr>
            <w:t>New York</w:t>
          </w:r>
        </w:smartTag>
      </w:smartTag>
      <w:r w:rsidRPr="00BD2512">
        <w:rPr>
          <w:sz w:val="20"/>
        </w:rPr>
        <w:t>.</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Mack, R. 1981.  </w:t>
      </w:r>
      <w:r w:rsidRPr="00BD2512">
        <w:rPr>
          <w:i/>
          <w:sz w:val="20"/>
        </w:rPr>
        <w:t xml:space="preserve">Invasion of Bromus tectorum L. into western </w:t>
      </w:r>
      <w:smartTag w:uri="urn:schemas-microsoft-com:office:smarttags" w:element="place">
        <w:r w:rsidRPr="00BD2512">
          <w:rPr>
            <w:i/>
            <w:sz w:val="20"/>
          </w:rPr>
          <w:t>North America</w:t>
        </w:r>
      </w:smartTag>
      <w:r w:rsidRPr="00BD2512">
        <w:rPr>
          <w:i/>
          <w:sz w:val="20"/>
        </w:rPr>
        <w:t>; an ecological chronical</w:t>
      </w:r>
      <w:r w:rsidRPr="00BD2512">
        <w:rPr>
          <w:sz w:val="20"/>
        </w:rPr>
        <w:t>.  Agro-ecosystems 7:145-165.</w:t>
      </w:r>
    </w:p>
    <w:p w:rsidR="0036494B" w:rsidRPr="00BD2512" w:rsidRDefault="0036494B" w:rsidP="0036494B">
      <w:pPr>
        <w:jc w:val="left"/>
        <w:rPr>
          <w:sz w:val="20"/>
        </w:rPr>
      </w:pPr>
    </w:p>
    <w:p w:rsidR="0036494B" w:rsidRPr="00BD2512" w:rsidRDefault="0036494B" w:rsidP="0036494B">
      <w:pPr>
        <w:jc w:val="left"/>
        <w:rPr>
          <w:i/>
          <w:sz w:val="20"/>
        </w:rPr>
      </w:pPr>
      <w:r w:rsidRPr="00BD2512">
        <w:rPr>
          <w:sz w:val="20"/>
        </w:rPr>
        <w:t xml:space="preserve">Morrow, L. A. &amp; P. W. Stahlman 1984.  </w:t>
      </w:r>
      <w:r w:rsidRPr="00BD2512">
        <w:rPr>
          <w:i/>
          <w:sz w:val="20"/>
        </w:rPr>
        <w:t xml:space="preserve">The history and distribution of downy brome (Bromus </w:t>
      </w:r>
    </w:p>
    <w:p w:rsidR="0036494B" w:rsidRPr="00BD2512" w:rsidRDefault="0036494B" w:rsidP="0036494B">
      <w:pPr>
        <w:jc w:val="left"/>
        <w:rPr>
          <w:sz w:val="20"/>
        </w:rPr>
      </w:pPr>
      <w:r w:rsidRPr="00BD2512">
        <w:rPr>
          <w:i/>
          <w:sz w:val="20"/>
        </w:rPr>
        <w:t xml:space="preserve">tectorum) in </w:t>
      </w:r>
      <w:smartTag w:uri="urn:schemas-microsoft-com:office:smarttags" w:element="place">
        <w:r w:rsidRPr="00BD2512">
          <w:rPr>
            <w:i/>
            <w:sz w:val="20"/>
          </w:rPr>
          <w:t>North America</w:t>
        </w:r>
      </w:smartTag>
      <w:r w:rsidRPr="00BD2512">
        <w:rPr>
          <w:sz w:val="20"/>
        </w:rPr>
        <w:t xml:space="preserve">.  </w:t>
      </w:r>
      <w:smartTag w:uri="urn:schemas-microsoft-com:office:smarttags" w:element="place">
        <w:r w:rsidRPr="00BD2512">
          <w:rPr>
            <w:sz w:val="20"/>
          </w:rPr>
          <w:t>North America</w:t>
        </w:r>
      </w:smartTag>
      <w:r w:rsidRPr="00BD2512">
        <w:rPr>
          <w:sz w:val="20"/>
        </w:rPr>
        <w:t xml:space="preserve"> Weed Science 32: supplement.</w:t>
      </w:r>
    </w:p>
    <w:p w:rsidR="00C27179" w:rsidRPr="00BD2512" w:rsidRDefault="00C27179" w:rsidP="0036494B">
      <w:pPr>
        <w:jc w:val="left"/>
        <w:rPr>
          <w:sz w:val="20"/>
        </w:rPr>
      </w:pPr>
    </w:p>
    <w:p w:rsidR="0036494B" w:rsidRPr="00BD2512" w:rsidRDefault="0036494B" w:rsidP="0036494B">
      <w:pPr>
        <w:jc w:val="left"/>
        <w:rPr>
          <w:sz w:val="20"/>
        </w:rPr>
      </w:pPr>
      <w:r w:rsidRPr="00BD2512">
        <w:rPr>
          <w:sz w:val="20"/>
        </w:rPr>
        <w:t xml:space="preserve">Muenscher, W.C. 1955.  </w:t>
      </w:r>
      <w:r w:rsidRPr="00BD2512">
        <w:rPr>
          <w:i/>
          <w:sz w:val="20"/>
        </w:rPr>
        <w:t>Weeds</w:t>
      </w:r>
      <w:r w:rsidRPr="00BD2512">
        <w:rPr>
          <w:sz w:val="20"/>
        </w:rPr>
        <w:t xml:space="preserve">.  The Macmillan Co., </w:t>
      </w:r>
      <w:smartTag w:uri="urn:schemas-microsoft-com:office:smarttags" w:element="place">
        <w:smartTag w:uri="urn:schemas-microsoft-com:office:smarttags" w:element="City">
          <w:r w:rsidRPr="00BD2512">
            <w:rPr>
              <w:sz w:val="20"/>
            </w:rPr>
            <w:t>New York</w:t>
          </w:r>
        </w:smartTag>
        <w:r w:rsidRPr="00BD2512">
          <w:rPr>
            <w:sz w:val="20"/>
          </w:rPr>
          <w:t xml:space="preserve">, </w:t>
        </w:r>
        <w:smartTag w:uri="urn:schemas-microsoft-com:office:smarttags" w:element="State">
          <w:r w:rsidRPr="00BD2512">
            <w:rPr>
              <w:sz w:val="20"/>
            </w:rPr>
            <w:t>New York</w:t>
          </w:r>
        </w:smartTag>
      </w:smartTag>
      <w:r w:rsidRPr="00BD2512">
        <w:rPr>
          <w:sz w:val="20"/>
        </w:rPr>
        <w:t>.</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Peeper, T. F. 1984.  Chemical and biological control of downy brome.  North American Weed Science 32.</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Richardson, J. M., D. R. Gealy, &amp; L. A. Morrow 1987.  Weed Science 35: 277-281.</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lastRenderedPageBreak/>
        <w:t xml:space="preserve">USDA, NRCS 2000.  </w:t>
      </w:r>
      <w:r w:rsidRPr="00BD2512">
        <w:rPr>
          <w:i/>
          <w:sz w:val="20"/>
        </w:rPr>
        <w:t>The PLANTS database</w:t>
      </w:r>
      <w:r w:rsidRPr="00BD2512">
        <w:rPr>
          <w:sz w:val="20"/>
        </w:rPr>
        <w:t xml:space="preserve">.  Version: 000412.  &lt;http://plants.usda.gov&gt;.  </w:t>
      </w:r>
      <w:smartTag w:uri="urn:schemas-microsoft-com:office:smarttags" w:element="PlaceName">
        <w:r w:rsidRPr="00BD2512">
          <w:rPr>
            <w:sz w:val="20"/>
          </w:rPr>
          <w:t>National</w:t>
        </w:r>
      </w:smartTag>
      <w:r w:rsidRPr="00BD2512">
        <w:rPr>
          <w:sz w:val="20"/>
        </w:rPr>
        <w:t xml:space="preserve"> </w:t>
      </w:r>
      <w:smartTag w:uri="urn:schemas-microsoft-com:office:smarttags" w:element="PlaceName">
        <w:r w:rsidRPr="00BD2512">
          <w:rPr>
            <w:sz w:val="20"/>
          </w:rPr>
          <w:t>Plant</w:t>
        </w:r>
      </w:smartTag>
      <w:r w:rsidRPr="00BD2512">
        <w:rPr>
          <w:sz w:val="20"/>
        </w:rPr>
        <w:t xml:space="preserve"> </w:t>
      </w:r>
      <w:smartTag w:uri="urn:schemas-microsoft-com:office:smarttags" w:element="PlaceName">
        <w:r w:rsidRPr="00BD2512">
          <w:rPr>
            <w:sz w:val="20"/>
          </w:rPr>
          <w:t>Data</w:t>
        </w:r>
      </w:smartTag>
      <w:r w:rsidRPr="00BD2512">
        <w:rPr>
          <w:sz w:val="20"/>
        </w:rPr>
        <w:t xml:space="preserve"> </w:t>
      </w:r>
      <w:smartTag w:uri="urn:schemas-microsoft-com:office:smarttags" w:element="PlaceType">
        <w:r w:rsidRPr="00BD2512">
          <w:rPr>
            <w:sz w:val="20"/>
          </w:rPr>
          <w:t>Center</w:t>
        </w:r>
      </w:smartTag>
      <w:r w:rsidRPr="00BD2512">
        <w:rPr>
          <w:sz w:val="20"/>
        </w:rPr>
        <w:t xml:space="preserve">, </w:t>
      </w:r>
      <w:smartTag w:uri="urn:schemas-microsoft-com:office:smarttags" w:element="place">
        <w:smartTag w:uri="urn:schemas-microsoft-com:office:smarttags" w:element="City">
          <w:r w:rsidRPr="00BD2512">
            <w:rPr>
              <w:sz w:val="20"/>
            </w:rPr>
            <w:t>Baton Rouge</w:t>
          </w:r>
        </w:smartTag>
        <w:r w:rsidRPr="00BD2512">
          <w:rPr>
            <w:sz w:val="20"/>
          </w:rPr>
          <w:t xml:space="preserve">, </w:t>
        </w:r>
        <w:smartTag w:uri="urn:schemas-microsoft-com:office:smarttags" w:element="State">
          <w:r w:rsidRPr="00BD2512">
            <w:rPr>
              <w:sz w:val="20"/>
            </w:rPr>
            <w:t>Louisiana</w:t>
          </w:r>
        </w:smartTag>
      </w:smartTag>
      <w:r w:rsidRPr="00BD2512">
        <w:rPr>
          <w:sz w:val="20"/>
        </w:rPr>
        <w:t>.</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Uva, R.H., J.C. Neal, &amp; J.M. DiTomaso 1997.  </w:t>
      </w:r>
      <w:r w:rsidRPr="00BD2512">
        <w:rPr>
          <w:i/>
          <w:sz w:val="20"/>
        </w:rPr>
        <w:t>Weeds of the northeast</w:t>
      </w:r>
      <w:r w:rsidRPr="00BD2512">
        <w:rPr>
          <w:sz w:val="20"/>
        </w:rPr>
        <w:t xml:space="preserve">.  </w:t>
      </w:r>
      <w:smartTag w:uri="urn:schemas-microsoft-com:office:smarttags" w:element="PlaceName">
        <w:r w:rsidRPr="00BD2512">
          <w:rPr>
            <w:sz w:val="20"/>
          </w:rPr>
          <w:t>Cornell</w:t>
        </w:r>
      </w:smartTag>
      <w:r w:rsidRPr="00BD2512">
        <w:rPr>
          <w:sz w:val="20"/>
        </w:rPr>
        <w:t xml:space="preserve"> </w:t>
      </w:r>
      <w:smartTag w:uri="urn:schemas-microsoft-com:office:smarttags" w:element="PlaceType">
        <w:r w:rsidRPr="00BD2512">
          <w:rPr>
            <w:sz w:val="20"/>
          </w:rPr>
          <w:t>University</w:t>
        </w:r>
      </w:smartTag>
      <w:r w:rsidRPr="00BD2512">
        <w:rPr>
          <w:sz w:val="20"/>
        </w:rPr>
        <w:t xml:space="preserve"> Press, </w:t>
      </w:r>
      <w:smartTag w:uri="urn:schemas-microsoft-com:office:smarttags" w:element="place">
        <w:smartTag w:uri="urn:schemas-microsoft-com:office:smarttags" w:element="City">
          <w:r w:rsidRPr="00BD2512">
            <w:rPr>
              <w:sz w:val="20"/>
            </w:rPr>
            <w:t>Ithaca</w:t>
          </w:r>
        </w:smartTag>
        <w:r w:rsidRPr="00BD2512">
          <w:rPr>
            <w:sz w:val="20"/>
          </w:rPr>
          <w:t xml:space="preserve">, </w:t>
        </w:r>
        <w:smartTag w:uri="urn:schemas-microsoft-com:office:smarttags" w:element="State">
          <w:r w:rsidRPr="00BD2512">
            <w:rPr>
              <w:sz w:val="20"/>
            </w:rPr>
            <w:t>New York</w:t>
          </w:r>
        </w:smartTag>
      </w:smartTag>
      <w:r w:rsidRPr="00BD2512">
        <w:rPr>
          <w:sz w:val="20"/>
        </w:rPr>
        <w:t>.  397 pp.</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Welsh, S. L., et al. 1987.  </w:t>
      </w:r>
      <w:r w:rsidRPr="00BD2512">
        <w:rPr>
          <w:i/>
          <w:sz w:val="20"/>
        </w:rPr>
        <w:t xml:space="preserve">A </w:t>
      </w:r>
      <w:smartTag w:uri="urn:schemas-microsoft-com:office:smarttags" w:element="place">
        <w:smartTag w:uri="urn:schemas-microsoft-com:office:smarttags" w:element="State">
          <w:r w:rsidRPr="00BD2512">
            <w:rPr>
              <w:i/>
              <w:sz w:val="20"/>
            </w:rPr>
            <w:t>Utah</w:t>
          </w:r>
        </w:smartTag>
      </w:smartTag>
      <w:r w:rsidRPr="00BD2512">
        <w:rPr>
          <w:i/>
          <w:sz w:val="20"/>
        </w:rPr>
        <w:t xml:space="preserve"> flora</w:t>
      </w:r>
      <w:r w:rsidRPr="00BD2512">
        <w:rPr>
          <w:sz w:val="20"/>
        </w:rPr>
        <w:t xml:space="preserve">.  </w:t>
      </w:r>
      <w:smartTag w:uri="urn:schemas-microsoft-com:office:smarttags" w:element="place">
        <w:r w:rsidRPr="00BD2512">
          <w:rPr>
            <w:sz w:val="20"/>
          </w:rPr>
          <w:t>Great Basin</w:t>
        </w:r>
      </w:smartTag>
      <w:r w:rsidRPr="00BD2512">
        <w:rPr>
          <w:sz w:val="20"/>
        </w:rPr>
        <w:t xml:space="preserve"> Naturalist Memoirs No. 9.  </w:t>
      </w:r>
      <w:smartTag w:uri="urn:schemas-microsoft-com:office:smarttags" w:element="PlaceName">
        <w:r w:rsidRPr="00BD2512">
          <w:rPr>
            <w:sz w:val="20"/>
          </w:rPr>
          <w:t>Brigham</w:t>
        </w:r>
      </w:smartTag>
      <w:r w:rsidRPr="00BD2512">
        <w:rPr>
          <w:sz w:val="20"/>
        </w:rPr>
        <w:t xml:space="preserve"> </w:t>
      </w:r>
      <w:smartTag w:uri="urn:schemas-microsoft-com:office:smarttags" w:element="PlaceName">
        <w:r w:rsidRPr="00BD2512">
          <w:rPr>
            <w:sz w:val="20"/>
          </w:rPr>
          <w:t>Young</w:t>
        </w:r>
      </w:smartTag>
      <w:r w:rsidRPr="00BD2512">
        <w:rPr>
          <w:sz w:val="20"/>
        </w:rPr>
        <w:t xml:space="preserve"> </w:t>
      </w:r>
      <w:smartTag w:uri="urn:schemas-microsoft-com:office:smarttags" w:element="PlaceType">
        <w:r w:rsidRPr="00BD2512">
          <w:rPr>
            <w:sz w:val="20"/>
          </w:rPr>
          <w:t>University</w:t>
        </w:r>
      </w:smartTag>
      <w:r w:rsidRPr="00BD2512">
        <w:rPr>
          <w:sz w:val="20"/>
        </w:rPr>
        <w:t xml:space="preserve">, </w:t>
      </w:r>
      <w:smartTag w:uri="urn:schemas-microsoft-com:office:smarttags" w:element="place">
        <w:smartTag w:uri="urn:schemas-microsoft-com:office:smarttags" w:element="City">
          <w:r w:rsidRPr="00BD2512">
            <w:rPr>
              <w:sz w:val="20"/>
            </w:rPr>
            <w:t>Provo</w:t>
          </w:r>
        </w:smartTag>
        <w:r w:rsidRPr="00BD2512">
          <w:rPr>
            <w:sz w:val="20"/>
          </w:rPr>
          <w:t xml:space="preserve">, </w:t>
        </w:r>
        <w:smartTag w:uri="urn:schemas-microsoft-com:office:smarttags" w:element="State">
          <w:r w:rsidRPr="00BD2512">
            <w:rPr>
              <w:sz w:val="20"/>
            </w:rPr>
            <w:t>Utah</w:t>
          </w:r>
        </w:smartTag>
      </w:smartTag>
      <w:r w:rsidRPr="00BD2512">
        <w:rPr>
          <w:sz w:val="20"/>
        </w:rPr>
        <w:t>.</w:t>
      </w:r>
    </w:p>
    <w:p w:rsidR="0036494B" w:rsidRPr="00BD2512" w:rsidRDefault="0036494B" w:rsidP="0036494B">
      <w:pPr>
        <w:jc w:val="left"/>
        <w:rPr>
          <w:sz w:val="20"/>
        </w:rPr>
      </w:pPr>
    </w:p>
    <w:p w:rsidR="0036494B" w:rsidRPr="00BD2512" w:rsidRDefault="0036494B" w:rsidP="0036494B">
      <w:pPr>
        <w:jc w:val="left"/>
        <w:rPr>
          <w:sz w:val="20"/>
        </w:rPr>
      </w:pPr>
      <w:r w:rsidRPr="00BD2512">
        <w:rPr>
          <w:sz w:val="20"/>
        </w:rPr>
        <w:t xml:space="preserve">Whitson, T.D. (ed.) 1991.  </w:t>
      </w:r>
      <w:r w:rsidRPr="00BD2512">
        <w:rPr>
          <w:i/>
          <w:sz w:val="20"/>
        </w:rPr>
        <w:t>Weeds of the west</w:t>
      </w:r>
      <w:r w:rsidRPr="00BD2512">
        <w:rPr>
          <w:sz w:val="20"/>
        </w:rPr>
        <w:t xml:space="preserve">.  Western Society of Weed Science, </w:t>
      </w:r>
      <w:smartTag w:uri="urn:schemas-microsoft-com:office:smarttags" w:element="PlaceType">
        <w:r w:rsidRPr="00BD2512">
          <w:rPr>
            <w:sz w:val="20"/>
          </w:rPr>
          <w:t>University</w:t>
        </w:r>
      </w:smartTag>
      <w:r w:rsidRPr="00BD2512">
        <w:rPr>
          <w:sz w:val="20"/>
        </w:rPr>
        <w:t xml:space="preserve"> of </w:t>
      </w:r>
      <w:smartTag w:uri="urn:schemas-microsoft-com:office:smarttags" w:element="PlaceName">
        <w:r w:rsidRPr="00BD2512">
          <w:rPr>
            <w:sz w:val="20"/>
          </w:rPr>
          <w:t>Wyoming</w:t>
        </w:r>
      </w:smartTag>
      <w:r w:rsidRPr="00BD2512">
        <w:rPr>
          <w:sz w:val="20"/>
        </w:rPr>
        <w:t xml:space="preserve">, </w:t>
      </w:r>
      <w:smartTag w:uri="urn:schemas-microsoft-com:office:smarttags" w:element="place">
        <w:smartTag w:uri="urn:schemas-microsoft-com:office:smarttags" w:element="City">
          <w:r w:rsidRPr="00BD2512">
            <w:rPr>
              <w:sz w:val="20"/>
            </w:rPr>
            <w:t>Laramie</w:t>
          </w:r>
        </w:smartTag>
        <w:r w:rsidRPr="00BD2512">
          <w:rPr>
            <w:sz w:val="20"/>
          </w:rPr>
          <w:t xml:space="preserve">, </w:t>
        </w:r>
        <w:smartTag w:uri="urn:schemas-microsoft-com:office:smarttags" w:element="State">
          <w:r w:rsidRPr="00BD2512">
            <w:rPr>
              <w:sz w:val="20"/>
            </w:rPr>
            <w:t>Wyoming</w:t>
          </w:r>
        </w:smartTag>
      </w:smartTag>
      <w:r w:rsidRPr="00BD2512">
        <w:rPr>
          <w:sz w:val="20"/>
        </w:rPr>
        <w:t>.</w:t>
      </w:r>
    </w:p>
    <w:p w:rsidR="0036494B" w:rsidRPr="00BD2512" w:rsidRDefault="0036494B" w:rsidP="0036494B">
      <w:pPr>
        <w:jc w:val="left"/>
        <w:rPr>
          <w:sz w:val="20"/>
        </w:rPr>
      </w:pPr>
    </w:p>
    <w:p w:rsidR="0036494B" w:rsidRPr="00BD2512" w:rsidRDefault="0036494B" w:rsidP="0036494B">
      <w:pPr>
        <w:pStyle w:val="Heading1"/>
        <w:jc w:val="left"/>
      </w:pPr>
      <w:r w:rsidRPr="00BD2512">
        <w:t>Prepared By</w:t>
      </w:r>
    </w:p>
    <w:p w:rsidR="00430666" w:rsidRPr="00BD2512" w:rsidRDefault="00430666" w:rsidP="00CE5DBA">
      <w:pPr>
        <w:pStyle w:val="Heading4"/>
        <w:jc w:val="left"/>
        <w:rPr>
          <w:b w:val="0"/>
          <w:i/>
          <w:sz w:val="20"/>
        </w:rPr>
      </w:pPr>
      <w:r w:rsidRPr="00BD2512">
        <w:rPr>
          <w:b w:val="0"/>
          <w:i/>
          <w:sz w:val="20"/>
        </w:rPr>
        <w:t>Mark Skinner</w:t>
      </w:r>
      <w:r w:rsidR="00CE5DBA" w:rsidRPr="00BD2512">
        <w:rPr>
          <w:b w:val="0"/>
          <w:i/>
          <w:sz w:val="20"/>
        </w:rPr>
        <w:t xml:space="preserve">, </w:t>
      </w:r>
      <w:r w:rsidRPr="00BD2512">
        <w:rPr>
          <w:b w:val="0"/>
          <w:sz w:val="20"/>
        </w:rPr>
        <w:t xml:space="preserve">USDA, NRCS, </w:t>
      </w:r>
      <w:smartTag w:uri="urn:schemas-microsoft-com:office:smarttags" w:element="PlaceName">
        <w:r w:rsidRPr="00BD2512">
          <w:rPr>
            <w:b w:val="0"/>
            <w:sz w:val="20"/>
          </w:rPr>
          <w:t>National</w:t>
        </w:r>
      </w:smartTag>
      <w:r w:rsidRPr="00BD2512">
        <w:rPr>
          <w:b w:val="0"/>
          <w:sz w:val="20"/>
        </w:rPr>
        <w:t xml:space="preserve"> </w:t>
      </w:r>
      <w:smartTag w:uri="urn:schemas-microsoft-com:office:smarttags" w:element="PlaceName">
        <w:r w:rsidRPr="00BD2512">
          <w:rPr>
            <w:b w:val="0"/>
            <w:sz w:val="20"/>
          </w:rPr>
          <w:t>Plant</w:t>
        </w:r>
      </w:smartTag>
      <w:r w:rsidRPr="00BD2512">
        <w:rPr>
          <w:b w:val="0"/>
          <w:sz w:val="20"/>
        </w:rPr>
        <w:t xml:space="preserve"> </w:t>
      </w:r>
      <w:smartTag w:uri="urn:schemas-microsoft-com:office:smarttags" w:element="PlaceName">
        <w:r w:rsidRPr="00BD2512">
          <w:rPr>
            <w:b w:val="0"/>
            <w:sz w:val="20"/>
          </w:rPr>
          <w:t>Data</w:t>
        </w:r>
      </w:smartTag>
      <w:r w:rsidRPr="00BD2512">
        <w:rPr>
          <w:b w:val="0"/>
          <w:sz w:val="20"/>
        </w:rPr>
        <w:t xml:space="preserve"> </w:t>
      </w:r>
      <w:smartTag w:uri="urn:schemas-microsoft-com:office:smarttags" w:element="PlaceType">
        <w:r w:rsidRPr="00BD2512">
          <w:rPr>
            <w:b w:val="0"/>
            <w:sz w:val="20"/>
          </w:rPr>
          <w:t>Center</w:t>
        </w:r>
      </w:smartTag>
      <w:r w:rsidRPr="00BD2512">
        <w:rPr>
          <w:b w:val="0"/>
          <w:sz w:val="20"/>
        </w:rPr>
        <w:t xml:space="preserve">, </w:t>
      </w:r>
      <w:smartTag w:uri="urn:schemas-microsoft-com:office:smarttags" w:element="place">
        <w:smartTag w:uri="urn:schemas-microsoft-com:office:smarttags" w:element="City">
          <w:r w:rsidRPr="00BD2512">
            <w:rPr>
              <w:b w:val="0"/>
              <w:sz w:val="20"/>
            </w:rPr>
            <w:t>Baton Rouge</w:t>
          </w:r>
        </w:smartTag>
        <w:r w:rsidRPr="00BD2512">
          <w:rPr>
            <w:b w:val="0"/>
            <w:sz w:val="20"/>
          </w:rPr>
          <w:t xml:space="preserve">, </w:t>
        </w:r>
        <w:smartTag w:uri="urn:schemas-microsoft-com:office:smarttags" w:element="State">
          <w:r w:rsidRPr="00BD2512">
            <w:rPr>
              <w:b w:val="0"/>
              <w:sz w:val="20"/>
            </w:rPr>
            <w:t>Louisiana</w:t>
          </w:r>
        </w:smartTag>
      </w:smartTag>
    </w:p>
    <w:p w:rsidR="0036494B" w:rsidRPr="00BD2512" w:rsidRDefault="0036494B" w:rsidP="0036494B">
      <w:pPr>
        <w:jc w:val="left"/>
        <w:rPr>
          <w:sz w:val="20"/>
        </w:rPr>
      </w:pPr>
    </w:p>
    <w:p w:rsidR="004C329E" w:rsidRPr="00BD2512" w:rsidRDefault="004C329E" w:rsidP="0036494B">
      <w:pPr>
        <w:jc w:val="left"/>
        <w:rPr>
          <w:sz w:val="20"/>
        </w:rPr>
      </w:pPr>
      <w:r w:rsidRPr="00BD2512">
        <w:rPr>
          <w:i/>
          <w:sz w:val="20"/>
        </w:rPr>
        <w:t xml:space="preserve">Daniel G. Ogle, </w:t>
      </w:r>
      <w:r w:rsidRPr="00BD2512">
        <w:rPr>
          <w:sz w:val="20"/>
        </w:rPr>
        <w:t xml:space="preserve">Plant Materials Specialist, USDA, NRCS, </w:t>
      </w:r>
      <w:smartTag w:uri="urn:schemas-microsoft-com:office:smarttags" w:element="place">
        <w:smartTag w:uri="urn:schemas-microsoft-com:office:smarttags" w:element="City">
          <w:r w:rsidRPr="00BD2512">
            <w:rPr>
              <w:sz w:val="20"/>
            </w:rPr>
            <w:t>Boise</w:t>
          </w:r>
        </w:smartTag>
        <w:r w:rsidRPr="00BD2512">
          <w:rPr>
            <w:sz w:val="20"/>
          </w:rPr>
          <w:t xml:space="preserve">, </w:t>
        </w:r>
        <w:smartTag w:uri="urn:schemas-microsoft-com:office:smarttags" w:element="State">
          <w:r w:rsidRPr="00BD2512">
            <w:rPr>
              <w:sz w:val="20"/>
            </w:rPr>
            <w:t>Idaho</w:t>
          </w:r>
        </w:smartTag>
      </w:smartTag>
    </w:p>
    <w:p w:rsidR="00FC4459" w:rsidRPr="00BD2512" w:rsidRDefault="00FC4459" w:rsidP="0036494B">
      <w:pPr>
        <w:jc w:val="left"/>
        <w:rPr>
          <w:sz w:val="20"/>
        </w:rPr>
      </w:pPr>
    </w:p>
    <w:p w:rsidR="00350E7D" w:rsidRPr="00BD2512" w:rsidRDefault="00350E7D" w:rsidP="0036494B">
      <w:pPr>
        <w:jc w:val="left"/>
        <w:rPr>
          <w:sz w:val="20"/>
        </w:rPr>
      </w:pPr>
      <w:r w:rsidRPr="00BD2512">
        <w:rPr>
          <w:i/>
          <w:sz w:val="20"/>
        </w:rPr>
        <w:t>Loren St. John</w:t>
      </w:r>
      <w:r w:rsidRPr="00BD2512">
        <w:rPr>
          <w:sz w:val="20"/>
        </w:rPr>
        <w:t xml:space="preserve">, Manager, USDA, NRCS, </w:t>
      </w:r>
      <w:smartTag w:uri="urn:schemas-microsoft-com:office:smarttags" w:element="PlaceName">
        <w:r w:rsidRPr="00BD2512">
          <w:rPr>
            <w:sz w:val="20"/>
          </w:rPr>
          <w:t>Plant</w:t>
        </w:r>
      </w:smartTag>
      <w:r w:rsidRPr="00BD2512">
        <w:rPr>
          <w:sz w:val="20"/>
        </w:rPr>
        <w:t xml:space="preserve"> </w:t>
      </w:r>
      <w:smartTag w:uri="urn:schemas-microsoft-com:office:smarttags" w:element="PlaceName">
        <w:r w:rsidRPr="00BD2512">
          <w:rPr>
            <w:sz w:val="20"/>
          </w:rPr>
          <w:t>Materials</w:t>
        </w:r>
      </w:smartTag>
      <w:r w:rsidRPr="00BD2512">
        <w:rPr>
          <w:sz w:val="20"/>
        </w:rPr>
        <w:t xml:space="preserve"> </w:t>
      </w:r>
      <w:smartTag w:uri="urn:schemas-microsoft-com:office:smarttags" w:element="PlaceType">
        <w:r w:rsidRPr="00BD2512">
          <w:rPr>
            <w:sz w:val="20"/>
          </w:rPr>
          <w:t>Center</w:t>
        </w:r>
      </w:smartTag>
      <w:r w:rsidRPr="00BD2512">
        <w:rPr>
          <w:sz w:val="20"/>
        </w:rPr>
        <w:t xml:space="preserve">, </w:t>
      </w:r>
      <w:smartTag w:uri="urn:schemas-microsoft-com:office:smarttags" w:element="place">
        <w:smartTag w:uri="urn:schemas-microsoft-com:office:smarttags" w:element="City">
          <w:r w:rsidRPr="00BD2512">
            <w:rPr>
              <w:sz w:val="20"/>
            </w:rPr>
            <w:t>Aberdeen</w:t>
          </w:r>
        </w:smartTag>
        <w:r w:rsidRPr="00BD2512">
          <w:rPr>
            <w:sz w:val="20"/>
          </w:rPr>
          <w:t xml:space="preserve">, </w:t>
        </w:r>
        <w:smartTag w:uri="urn:schemas-microsoft-com:office:smarttags" w:element="State">
          <w:r w:rsidRPr="00BD2512">
            <w:rPr>
              <w:sz w:val="20"/>
            </w:rPr>
            <w:t>Idaho</w:t>
          </w:r>
        </w:smartTag>
      </w:smartTag>
    </w:p>
    <w:p w:rsidR="00350E7D" w:rsidRPr="00BD2512" w:rsidRDefault="00350E7D" w:rsidP="0036494B">
      <w:pPr>
        <w:jc w:val="left"/>
        <w:rPr>
          <w:sz w:val="20"/>
        </w:rPr>
      </w:pPr>
    </w:p>
    <w:p w:rsidR="00350E7D" w:rsidRPr="00BD2512" w:rsidRDefault="00350E7D" w:rsidP="0036494B">
      <w:pPr>
        <w:jc w:val="left"/>
        <w:rPr>
          <w:sz w:val="20"/>
        </w:rPr>
      </w:pPr>
      <w:r w:rsidRPr="00BD2512">
        <w:rPr>
          <w:i/>
          <w:sz w:val="20"/>
        </w:rPr>
        <w:t>James Briggs</w:t>
      </w:r>
      <w:r w:rsidRPr="00BD2512">
        <w:rPr>
          <w:sz w:val="20"/>
        </w:rPr>
        <w:t xml:space="preserve">, Regional Plant Materials Specialist, USDA, NRCS, </w:t>
      </w:r>
      <w:smartTag w:uri="urn:schemas-microsoft-com:office:smarttags" w:element="place">
        <w:smartTag w:uri="urn:schemas-microsoft-com:office:smarttags" w:element="City">
          <w:r w:rsidRPr="00BD2512">
            <w:rPr>
              <w:sz w:val="20"/>
            </w:rPr>
            <w:t>Portland</w:t>
          </w:r>
        </w:smartTag>
        <w:r w:rsidRPr="00BD2512">
          <w:rPr>
            <w:sz w:val="20"/>
          </w:rPr>
          <w:t xml:space="preserve">, </w:t>
        </w:r>
        <w:smartTag w:uri="urn:schemas-microsoft-com:office:smarttags" w:element="State">
          <w:r w:rsidRPr="00BD2512">
            <w:rPr>
              <w:sz w:val="20"/>
            </w:rPr>
            <w:t>Oregon</w:t>
          </w:r>
        </w:smartTag>
      </w:smartTag>
    </w:p>
    <w:p w:rsidR="00FC4459" w:rsidRPr="00BD2512" w:rsidRDefault="00FC4459" w:rsidP="0036494B">
      <w:pPr>
        <w:jc w:val="left"/>
        <w:rPr>
          <w:sz w:val="20"/>
        </w:rPr>
      </w:pPr>
    </w:p>
    <w:p w:rsidR="00FC4459" w:rsidRPr="00BD2512" w:rsidRDefault="00FC4459" w:rsidP="00FC4459">
      <w:pPr>
        <w:pStyle w:val="Heading4"/>
        <w:jc w:val="left"/>
        <w:rPr>
          <w:b w:val="0"/>
          <w:i/>
          <w:sz w:val="20"/>
        </w:rPr>
      </w:pPr>
      <w:r w:rsidRPr="00BD2512">
        <w:rPr>
          <w:b w:val="0"/>
          <w:i/>
          <w:sz w:val="20"/>
        </w:rPr>
        <w:t>Elizabeth Neese</w:t>
      </w:r>
    </w:p>
    <w:p w:rsidR="00FC4459" w:rsidRPr="00BD2512" w:rsidRDefault="00FC4459" w:rsidP="00FC4459">
      <w:pPr>
        <w:jc w:val="left"/>
        <w:rPr>
          <w:sz w:val="20"/>
        </w:rPr>
      </w:pPr>
      <w:smartTag w:uri="urn:schemas-microsoft-com:office:smarttags" w:element="PlaceType">
        <w:r w:rsidRPr="00BD2512">
          <w:rPr>
            <w:sz w:val="20"/>
          </w:rPr>
          <w:t>University</w:t>
        </w:r>
      </w:smartTag>
      <w:r w:rsidRPr="00BD2512">
        <w:rPr>
          <w:sz w:val="20"/>
        </w:rPr>
        <w:t xml:space="preserve"> of </w:t>
      </w:r>
      <w:smartTag w:uri="urn:schemas-microsoft-com:office:smarttags" w:element="PlaceName">
        <w:r w:rsidRPr="00BD2512">
          <w:rPr>
            <w:sz w:val="20"/>
          </w:rPr>
          <w:t>California</w:t>
        </w:r>
      </w:smartTag>
      <w:r w:rsidRPr="00BD2512">
        <w:rPr>
          <w:sz w:val="20"/>
        </w:rPr>
        <w:t xml:space="preserve">, Botany Department, </w:t>
      </w:r>
      <w:smartTag w:uri="urn:schemas-microsoft-com:office:smarttags" w:element="place">
        <w:smartTag w:uri="urn:schemas-microsoft-com:office:smarttags" w:element="City">
          <w:r w:rsidRPr="00BD2512">
            <w:rPr>
              <w:sz w:val="20"/>
            </w:rPr>
            <w:t>Berkeley</w:t>
          </w:r>
        </w:smartTag>
        <w:r w:rsidRPr="00BD2512">
          <w:rPr>
            <w:sz w:val="20"/>
          </w:rPr>
          <w:t xml:space="preserve">, </w:t>
        </w:r>
        <w:smartTag w:uri="urn:schemas-microsoft-com:office:smarttags" w:element="State">
          <w:r w:rsidRPr="00BD2512">
            <w:rPr>
              <w:sz w:val="20"/>
            </w:rPr>
            <w:t>California</w:t>
          </w:r>
        </w:smartTag>
      </w:smartTag>
      <w:r w:rsidR="00CD0D01">
        <w:rPr>
          <w:sz w:val="20"/>
        </w:rPr>
        <w:t xml:space="preserve"> (deceased)</w:t>
      </w:r>
    </w:p>
    <w:p w:rsidR="004C329E" w:rsidRPr="00BD2512" w:rsidRDefault="004C329E" w:rsidP="0036494B">
      <w:pPr>
        <w:jc w:val="left"/>
        <w:rPr>
          <w:sz w:val="20"/>
        </w:rPr>
      </w:pPr>
    </w:p>
    <w:p w:rsidR="0036494B" w:rsidRPr="00BD2512" w:rsidRDefault="0036494B" w:rsidP="0036494B">
      <w:pPr>
        <w:pStyle w:val="Heading1"/>
        <w:jc w:val="left"/>
      </w:pPr>
      <w:r w:rsidRPr="00BD2512">
        <w:t>Species Coordinator</w:t>
      </w:r>
    </w:p>
    <w:p w:rsidR="0036494B" w:rsidRPr="00BD2512" w:rsidRDefault="0036494B" w:rsidP="0036494B">
      <w:pPr>
        <w:pStyle w:val="Heading4"/>
        <w:jc w:val="left"/>
        <w:rPr>
          <w:b w:val="0"/>
          <w:i/>
          <w:sz w:val="20"/>
        </w:rPr>
      </w:pPr>
      <w:r w:rsidRPr="00BD2512">
        <w:rPr>
          <w:b w:val="0"/>
          <w:i/>
          <w:sz w:val="20"/>
        </w:rPr>
        <w:t>Mark Skinner</w:t>
      </w:r>
    </w:p>
    <w:p w:rsidR="0036494B" w:rsidRPr="00BD2512" w:rsidRDefault="0036494B" w:rsidP="0036494B">
      <w:pPr>
        <w:jc w:val="left"/>
        <w:rPr>
          <w:sz w:val="20"/>
        </w:rPr>
      </w:pPr>
      <w:r w:rsidRPr="00BD2512">
        <w:rPr>
          <w:sz w:val="20"/>
        </w:rPr>
        <w:t xml:space="preserve">USDA, NRCS, </w:t>
      </w:r>
      <w:smartTag w:uri="urn:schemas-microsoft-com:office:smarttags" w:element="PlaceName">
        <w:r w:rsidRPr="00BD2512">
          <w:rPr>
            <w:sz w:val="20"/>
          </w:rPr>
          <w:t>National</w:t>
        </w:r>
      </w:smartTag>
      <w:r w:rsidRPr="00BD2512">
        <w:rPr>
          <w:sz w:val="20"/>
        </w:rPr>
        <w:t xml:space="preserve"> </w:t>
      </w:r>
      <w:smartTag w:uri="urn:schemas-microsoft-com:office:smarttags" w:element="PlaceName">
        <w:r w:rsidRPr="00BD2512">
          <w:rPr>
            <w:sz w:val="20"/>
          </w:rPr>
          <w:t>Plant</w:t>
        </w:r>
      </w:smartTag>
      <w:r w:rsidRPr="00BD2512">
        <w:rPr>
          <w:sz w:val="20"/>
        </w:rPr>
        <w:t xml:space="preserve"> </w:t>
      </w:r>
      <w:smartTag w:uri="urn:schemas-microsoft-com:office:smarttags" w:element="PlaceName">
        <w:r w:rsidRPr="00BD2512">
          <w:rPr>
            <w:sz w:val="20"/>
          </w:rPr>
          <w:t>Data</w:t>
        </w:r>
      </w:smartTag>
      <w:r w:rsidRPr="00BD2512">
        <w:rPr>
          <w:sz w:val="20"/>
        </w:rPr>
        <w:t xml:space="preserve"> </w:t>
      </w:r>
      <w:smartTag w:uri="urn:schemas-microsoft-com:office:smarttags" w:element="PlaceType">
        <w:r w:rsidRPr="00BD2512">
          <w:rPr>
            <w:sz w:val="20"/>
          </w:rPr>
          <w:t>Center</w:t>
        </w:r>
      </w:smartTag>
      <w:r w:rsidRPr="00BD2512">
        <w:rPr>
          <w:sz w:val="20"/>
        </w:rPr>
        <w:t xml:space="preserve">, </w:t>
      </w:r>
      <w:smartTag w:uri="urn:schemas-microsoft-com:office:smarttags" w:element="place">
        <w:smartTag w:uri="urn:schemas-microsoft-com:office:smarttags" w:element="City">
          <w:r w:rsidRPr="00BD2512">
            <w:rPr>
              <w:sz w:val="20"/>
            </w:rPr>
            <w:t>Baton Rouge</w:t>
          </w:r>
        </w:smartTag>
        <w:r w:rsidRPr="00BD2512">
          <w:rPr>
            <w:sz w:val="20"/>
          </w:rPr>
          <w:t xml:space="preserve">, </w:t>
        </w:r>
        <w:smartTag w:uri="urn:schemas-microsoft-com:office:smarttags" w:element="State">
          <w:r w:rsidRPr="00BD2512">
            <w:rPr>
              <w:sz w:val="20"/>
            </w:rPr>
            <w:t>Louisiana</w:t>
          </w:r>
        </w:smartTag>
      </w:smartTag>
    </w:p>
    <w:p w:rsidR="0036494B" w:rsidRPr="0036494B" w:rsidRDefault="0036494B" w:rsidP="0036494B">
      <w:pPr>
        <w:jc w:val="left"/>
        <w:rPr>
          <w:sz w:val="20"/>
        </w:rPr>
      </w:pPr>
    </w:p>
    <w:p w:rsidR="0036494B" w:rsidRDefault="00C27179" w:rsidP="0036494B">
      <w:pPr>
        <w:jc w:val="left"/>
        <w:rPr>
          <w:sz w:val="16"/>
          <w:szCs w:val="16"/>
        </w:rPr>
      </w:pPr>
      <w:r>
        <w:rPr>
          <w:sz w:val="16"/>
          <w:szCs w:val="16"/>
        </w:rPr>
        <w:t>Edited: 10feb03</w:t>
      </w:r>
      <w:r w:rsidR="0036494B" w:rsidRPr="0036494B">
        <w:rPr>
          <w:sz w:val="16"/>
          <w:szCs w:val="16"/>
        </w:rPr>
        <w:t>ahv</w:t>
      </w:r>
      <w:r w:rsidR="0036494B">
        <w:rPr>
          <w:sz w:val="16"/>
          <w:szCs w:val="16"/>
        </w:rPr>
        <w:t>; 25may06jsp</w:t>
      </w:r>
      <w:r w:rsidR="00D57C31">
        <w:rPr>
          <w:sz w:val="16"/>
          <w:szCs w:val="16"/>
        </w:rPr>
        <w:t>; 14</w:t>
      </w:r>
      <w:r>
        <w:rPr>
          <w:sz w:val="16"/>
          <w:szCs w:val="16"/>
        </w:rPr>
        <w:t>oct</w:t>
      </w:r>
      <w:r w:rsidR="004C329E">
        <w:rPr>
          <w:sz w:val="16"/>
          <w:szCs w:val="16"/>
        </w:rPr>
        <w:t>08dgo</w:t>
      </w:r>
      <w:r>
        <w:rPr>
          <w:sz w:val="16"/>
          <w:szCs w:val="16"/>
        </w:rPr>
        <w:t xml:space="preserve">; </w:t>
      </w:r>
      <w:r w:rsidR="003C30EA">
        <w:rPr>
          <w:sz w:val="16"/>
          <w:szCs w:val="16"/>
        </w:rPr>
        <w:t xml:space="preserve">01oct08lsj; </w:t>
      </w:r>
      <w:r>
        <w:rPr>
          <w:sz w:val="16"/>
          <w:szCs w:val="16"/>
        </w:rPr>
        <w:t>01oct08jb</w:t>
      </w:r>
    </w:p>
    <w:p w:rsidR="00CD49CC" w:rsidRPr="00BD2512" w:rsidRDefault="00CD49CC" w:rsidP="00BE5356">
      <w:pPr>
        <w:pStyle w:val="Footer1Italic"/>
        <w:rPr>
          <w:sz w:val="13"/>
        </w:rPr>
      </w:pPr>
    </w:p>
    <w:p w:rsidR="00F72ADF" w:rsidRPr="00523F30" w:rsidRDefault="00F72ADF" w:rsidP="00F72ADF">
      <w:pPr>
        <w:pStyle w:val="BodyText"/>
        <w:jc w:val="left"/>
        <w:rPr>
          <w:rStyle w:val="Footer1Char"/>
          <w:color w:val="auto"/>
          <w:sz w:val="14"/>
          <w:szCs w:val="16"/>
        </w:rPr>
      </w:pPr>
      <w:r w:rsidRPr="00523F30">
        <w:rPr>
          <w:rStyle w:val="Footer1Char"/>
          <w:color w:val="auto"/>
          <w:sz w:val="14"/>
          <w:szCs w:val="16"/>
        </w:rPr>
        <w:t>For more information about this and other plants, please contact your local NRCS field office or Conservation District, and visit the PLANTS Web site&lt;</w:t>
      </w:r>
      <w:hyperlink r:id="rId11" w:history="1">
        <w:r w:rsidRPr="00523F30">
          <w:rPr>
            <w:rStyle w:val="Hyperlink"/>
            <w:color w:val="auto"/>
            <w:szCs w:val="16"/>
          </w:rPr>
          <w:t>http://plants.usda.gov</w:t>
        </w:r>
      </w:hyperlink>
      <w:r w:rsidRPr="00523F30">
        <w:rPr>
          <w:rStyle w:val="Footer1Char"/>
          <w:color w:val="auto"/>
          <w:sz w:val="14"/>
          <w:szCs w:val="16"/>
        </w:rPr>
        <w:t>&gt; or the Plant Materials Program Web site &lt;</w:t>
      </w:r>
      <w:hyperlink r:id="rId12" w:history="1">
        <w:r w:rsidRPr="00523F30">
          <w:rPr>
            <w:rStyle w:val="Hyperlink"/>
            <w:color w:val="auto"/>
            <w:szCs w:val="16"/>
          </w:rPr>
          <w:t>http://Plant-Materials.nrcs.usda.gov</w:t>
        </w:r>
      </w:hyperlink>
      <w:r w:rsidRPr="00523F30">
        <w:rPr>
          <w:rStyle w:val="Footer1Char"/>
          <w:color w:val="auto"/>
          <w:sz w:val="14"/>
          <w:szCs w:val="16"/>
        </w:rPr>
        <w:t>&gt;</w:t>
      </w:r>
    </w:p>
    <w:p w:rsidR="00350E7D" w:rsidRPr="00523F30" w:rsidRDefault="00350E7D" w:rsidP="006D4139">
      <w:pPr>
        <w:pStyle w:val="Footer"/>
        <w:jc w:val="both"/>
        <w:rPr>
          <w:rStyle w:val="PageNumber"/>
          <w:sz w:val="14"/>
        </w:rPr>
      </w:pPr>
    </w:p>
    <w:p w:rsidR="00DD41E3" w:rsidRPr="00523F30" w:rsidRDefault="00DD41E3" w:rsidP="00DD41E3">
      <w:pPr>
        <w:pStyle w:val="NormalWeb"/>
        <w:rPr>
          <w:rFonts w:ascii="Times New Roman" w:hAnsi="Times New Roman"/>
          <w:i/>
          <w:color w:val="0000FF"/>
          <w:sz w:val="14"/>
          <w:szCs w:val="16"/>
        </w:rPr>
      </w:pPr>
      <w:r w:rsidRPr="00523F30">
        <w:rPr>
          <w:rFonts w:ascii="Times New Roman" w:hAnsi="Times New Roman"/>
          <w:i/>
          <w:color w:val="0000FF"/>
          <w:sz w:val="14"/>
          <w:szCs w:val="16"/>
        </w:rPr>
        <w:t xml:space="preserve">The </w:t>
      </w:r>
      <w:smartTag w:uri="urn:schemas-microsoft-com:office:smarttags" w:element="country-region">
        <w:smartTag w:uri="urn:schemas-microsoft-com:office:smarttags" w:element="place">
          <w:r w:rsidRPr="00523F30">
            <w:rPr>
              <w:rFonts w:ascii="Times New Roman" w:hAnsi="Times New Roman"/>
              <w:i/>
              <w:color w:val="0000FF"/>
              <w:sz w:val="14"/>
              <w:szCs w:val="16"/>
            </w:rPr>
            <w:t>U.S.</w:t>
          </w:r>
        </w:smartTag>
      </w:smartTag>
      <w:r w:rsidRPr="00523F30">
        <w:rPr>
          <w:rFonts w:ascii="Times New Roman" w:hAnsi="Times New Roman"/>
          <w:i/>
          <w:color w:val="0000FF"/>
          <w:sz w:val="14"/>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523F30">
          <w:rPr>
            <w:rStyle w:val="Hyperlink"/>
            <w:rFonts w:ascii="Times New Roman" w:hAnsi="Times New Roman"/>
            <w:i/>
            <w:sz w:val="14"/>
            <w:szCs w:val="16"/>
          </w:rPr>
          <w:t>TARGET Center</w:t>
        </w:r>
      </w:hyperlink>
      <w:r w:rsidRPr="00523F30">
        <w:rPr>
          <w:rFonts w:ascii="Times New Roman" w:hAnsi="Times New Roman"/>
          <w:i/>
          <w:color w:val="0000FF"/>
          <w:sz w:val="14"/>
          <w:szCs w:val="16"/>
        </w:rPr>
        <w:t xml:space="preserve"> at 202-720-2600 (voice and TDD).</w:t>
      </w:r>
    </w:p>
    <w:p w:rsidR="00DD41E3" w:rsidRPr="00523F30" w:rsidRDefault="00DD41E3" w:rsidP="00DD41E3">
      <w:pPr>
        <w:pStyle w:val="NormalWeb"/>
        <w:rPr>
          <w:rFonts w:ascii="Times New Roman" w:hAnsi="Times New Roman"/>
          <w:i/>
          <w:color w:val="0000FF"/>
          <w:sz w:val="14"/>
          <w:szCs w:val="16"/>
        </w:rPr>
      </w:pPr>
      <w:r w:rsidRPr="00523F30">
        <w:rPr>
          <w:rFonts w:ascii="Times New Roman" w:hAnsi="Times New Roman"/>
          <w:i/>
          <w:color w:val="0000FF"/>
          <w:sz w:val="14"/>
          <w:szCs w:val="16"/>
        </w:rPr>
        <w:t>To file a complaint of discrimination write USDA, Director, Office of Civil Rights, Room 326-W, Whitten Building, 14th and Independence Avenue, SW, Washington, DC 20250-9410 or call 202-720-5964 (voice or TDD). USDA is an equal opportunity provider and employer.</w:t>
      </w:r>
    </w:p>
    <w:sectPr w:rsidR="00DD41E3" w:rsidRPr="00523F30">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A73" w:rsidRDefault="004C4A73">
      <w:r>
        <w:separator/>
      </w:r>
    </w:p>
  </w:endnote>
  <w:endnote w:type="continuationSeparator" w:id="0">
    <w:p w:rsidR="004C4A73" w:rsidRDefault="004C4A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A73" w:rsidRDefault="004C4A73">
      <w:r>
        <w:separator/>
      </w:r>
    </w:p>
  </w:footnote>
  <w:footnote w:type="continuationSeparator" w:id="0">
    <w:p w:rsidR="004C4A73" w:rsidRDefault="004C4A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D641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8B7377">
      <w:tab/>
    </w:r>
    <w:r w:rsidR="008B7377">
      <w:tab/>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21225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6"/>
  </w:num>
  <w:num w:numId="4">
    <w:abstractNumId w:val="8"/>
  </w:num>
  <w:num w:numId="5">
    <w:abstractNumId w:val="3"/>
  </w:num>
  <w:num w:numId="6">
    <w:abstractNumId w:val="0"/>
  </w:num>
  <w:num w:numId="7">
    <w:abstractNumId w:val="4"/>
  </w:num>
  <w:num w:numId="8">
    <w:abstractNumId w:val="1"/>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2CF9"/>
    <w:rsid w:val="000538E5"/>
    <w:rsid w:val="000578C2"/>
    <w:rsid w:val="000607FF"/>
    <w:rsid w:val="000867C9"/>
    <w:rsid w:val="000A1774"/>
    <w:rsid w:val="000B6E68"/>
    <w:rsid w:val="000F1970"/>
    <w:rsid w:val="00112041"/>
    <w:rsid w:val="0012346F"/>
    <w:rsid w:val="00130CEF"/>
    <w:rsid w:val="00134B3C"/>
    <w:rsid w:val="001478F1"/>
    <w:rsid w:val="00173767"/>
    <w:rsid w:val="00197EAF"/>
    <w:rsid w:val="001B1CF1"/>
    <w:rsid w:val="001B6C75"/>
    <w:rsid w:val="001C4209"/>
    <w:rsid w:val="001D6A53"/>
    <w:rsid w:val="001E522F"/>
    <w:rsid w:val="001F7210"/>
    <w:rsid w:val="002148DF"/>
    <w:rsid w:val="00222F37"/>
    <w:rsid w:val="002375B8"/>
    <w:rsid w:val="0026727E"/>
    <w:rsid w:val="00291443"/>
    <w:rsid w:val="002B03CE"/>
    <w:rsid w:val="002B74D7"/>
    <w:rsid w:val="002C45BA"/>
    <w:rsid w:val="002D6417"/>
    <w:rsid w:val="002E226C"/>
    <w:rsid w:val="002E2A34"/>
    <w:rsid w:val="003047C4"/>
    <w:rsid w:val="003466FF"/>
    <w:rsid w:val="00350E7D"/>
    <w:rsid w:val="0036494B"/>
    <w:rsid w:val="0036701D"/>
    <w:rsid w:val="0036710F"/>
    <w:rsid w:val="00370224"/>
    <w:rsid w:val="003749B3"/>
    <w:rsid w:val="00377934"/>
    <w:rsid w:val="00395D33"/>
    <w:rsid w:val="003C30EA"/>
    <w:rsid w:val="003F1299"/>
    <w:rsid w:val="004032F8"/>
    <w:rsid w:val="004052E3"/>
    <w:rsid w:val="00416D52"/>
    <w:rsid w:val="00430666"/>
    <w:rsid w:val="00433FB4"/>
    <w:rsid w:val="004340C9"/>
    <w:rsid w:val="00435CAB"/>
    <w:rsid w:val="004364E5"/>
    <w:rsid w:val="00437F11"/>
    <w:rsid w:val="004500D1"/>
    <w:rsid w:val="0048212B"/>
    <w:rsid w:val="00485D14"/>
    <w:rsid w:val="004A50AC"/>
    <w:rsid w:val="004B4ED3"/>
    <w:rsid w:val="004C329E"/>
    <w:rsid w:val="004C4A73"/>
    <w:rsid w:val="004D220E"/>
    <w:rsid w:val="004D30C2"/>
    <w:rsid w:val="004E2BD6"/>
    <w:rsid w:val="004F75FB"/>
    <w:rsid w:val="00505820"/>
    <w:rsid w:val="0051773F"/>
    <w:rsid w:val="00520FAC"/>
    <w:rsid w:val="00523F30"/>
    <w:rsid w:val="00532741"/>
    <w:rsid w:val="005642B3"/>
    <w:rsid w:val="00592928"/>
    <w:rsid w:val="00592CFA"/>
    <w:rsid w:val="005A2740"/>
    <w:rsid w:val="005D1969"/>
    <w:rsid w:val="005E2C38"/>
    <w:rsid w:val="005F57D8"/>
    <w:rsid w:val="0060258D"/>
    <w:rsid w:val="00604DE0"/>
    <w:rsid w:val="0061608E"/>
    <w:rsid w:val="00624111"/>
    <w:rsid w:val="006333FE"/>
    <w:rsid w:val="00665C2B"/>
    <w:rsid w:val="006B4B3E"/>
    <w:rsid w:val="006D4139"/>
    <w:rsid w:val="00712AC4"/>
    <w:rsid w:val="00750107"/>
    <w:rsid w:val="007523AF"/>
    <w:rsid w:val="00776AE7"/>
    <w:rsid w:val="007A3680"/>
    <w:rsid w:val="007F3743"/>
    <w:rsid w:val="00811710"/>
    <w:rsid w:val="0089154B"/>
    <w:rsid w:val="008A7AC0"/>
    <w:rsid w:val="008B3C33"/>
    <w:rsid w:val="008B7377"/>
    <w:rsid w:val="008E6018"/>
    <w:rsid w:val="008F0258"/>
    <w:rsid w:val="008F3D5A"/>
    <w:rsid w:val="00932842"/>
    <w:rsid w:val="00957AB4"/>
    <w:rsid w:val="0097468C"/>
    <w:rsid w:val="00977131"/>
    <w:rsid w:val="00982214"/>
    <w:rsid w:val="00993F76"/>
    <w:rsid w:val="009A2049"/>
    <w:rsid w:val="009D740E"/>
    <w:rsid w:val="00A06FE6"/>
    <w:rsid w:val="00A12175"/>
    <w:rsid w:val="00A8423D"/>
    <w:rsid w:val="00AC71B6"/>
    <w:rsid w:val="00AD30BE"/>
    <w:rsid w:val="00AE7405"/>
    <w:rsid w:val="00B630BC"/>
    <w:rsid w:val="00B755F2"/>
    <w:rsid w:val="00B841F9"/>
    <w:rsid w:val="00B8425D"/>
    <w:rsid w:val="00B92A6F"/>
    <w:rsid w:val="00BC24FE"/>
    <w:rsid w:val="00BD2512"/>
    <w:rsid w:val="00BD616F"/>
    <w:rsid w:val="00BE4ADD"/>
    <w:rsid w:val="00BE5356"/>
    <w:rsid w:val="00BE7B05"/>
    <w:rsid w:val="00BF44A8"/>
    <w:rsid w:val="00C27179"/>
    <w:rsid w:val="00C71B7B"/>
    <w:rsid w:val="00C81773"/>
    <w:rsid w:val="00CD0D01"/>
    <w:rsid w:val="00CD49CC"/>
    <w:rsid w:val="00CE5DBA"/>
    <w:rsid w:val="00CF06F8"/>
    <w:rsid w:val="00CF7EC1"/>
    <w:rsid w:val="00D15824"/>
    <w:rsid w:val="00D57C31"/>
    <w:rsid w:val="00D62818"/>
    <w:rsid w:val="00DB1E63"/>
    <w:rsid w:val="00DD41E3"/>
    <w:rsid w:val="00DF6843"/>
    <w:rsid w:val="00E2020F"/>
    <w:rsid w:val="00E31107"/>
    <w:rsid w:val="00E54F64"/>
    <w:rsid w:val="00E87B5B"/>
    <w:rsid w:val="00E93233"/>
    <w:rsid w:val="00EB50A6"/>
    <w:rsid w:val="00EE63F2"/>
    <w:rsid w:val="00F07C8C"/>
    <w:rsid w:val="00F1350F"/>
    <w:rsid w:val="00F43617"/>
    <w:rsid w:val="00F52BD1"/>
    <w:rsid w:val="00F725B1"/>
    <w:rsid w:val="00F72ADF"/>
    <w:rsid w:val="00F802DB"/>
    <w:rsid w:val="00F9482A"/>
    <w:rsid w:val="00FA009D"/>
    <w:rsid w:val="00FC0766"/>
    <w:rsid w:val="00FC4459"/>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36494B"/>
    <w:pPr>
      <w:jc w:val="left"/>
    </w:pPr>
    <w:rPr>
      <w:rFonts w:ascii="Courier New" w:hAnsi="Courier New"/>
      <w:sz w:val="20"/>
    </w:rPr>
  </w:style>
  <w:style w:type="paragraph" w:styleId="BalloonText">
    <w:name w:val="Balloon Text"/>
    <w:basedOn w:val="Normal"/>
    <w:semiHidden/>
    <w:rsid w:val="0012346F"/>
    <w:rPr>
      <w:rFonts w:ascii="Tahoma" w:hAnsi="Tahoma" w:cs="Tahoma"/>
      <w:sz w:val="16"/>
      <w:szCs w:val="16"/>
    </w:rPr>
  </w:style>
  <w:style w:type="character" w:styleId="CommentReference">
    <w:name w:val="annotation reference"/>
    <w:basedOn w:val="DefaultParagraphFont"/>
    <w:semiHidden/>
    <w:rsid w:val="000538E5"/>
    <w:rPr>
      <w:sz w:val="16"/>
      <w:szCs w:val="16"/>
    </w:rPr>
  </w:style>
  <w:style w:type="paragraph" w:styleId="CommentText">
    <w:name w:val="annotation text"/>
    <w:basedOn w:val="Normal"/>
    <w:semiHidden/>
    <w:rsid w:val="000538E5"/>
    <w:rPr>
      <w:sz w:val="20"/>
    </w:rPr>
  </w:style>
  <w:style w:type="paragraph" w:styleId="CommentSubject">
    <w:name w:val="annotation subject"/>
    <w:basedOn w:val="CommentText"/>
    <w:next w:val="CommentText"/>
    <w:semiHidden/>
    <w:rsid w:val="000538E5"/>
    <w:rPr>
      <w:b/>
      <w:bCs/>
    </w:rPr>
  </w:style>
  <w:style w:type="paragraph" w:styleId="HTMLPreformatted">
    <w:name w:val="HTML Preformatted"/>
    <w:basedOn w:val="Normal"/>
    <w:rsid w:val="0066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CHEATGRASS</vt:lpstr>
    </vt:vector>
  </TitlesOfParts>
  <Company>USDA NRCS National Plant Data Center</Company>
  <LinksUpToDate>false</LinksUpToDate>
  <CharactersWithSpaces>20721</CharactersWithSpaces>
  <SharedDoc>false</SharedDoc>
  <HLinks>
    <vt:vector size="18" baseType="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CHEATGRASS</dc:title>
  <dc:subject>Bromus tectorum L.</dc:subject>
  <dc:creator>Dan Ogle</dc:creator>
  <cp:keywords/>
  <cp:lastModifiedBy>William Farrell</cp:lastModifiedBy>
  <cp:revision>2</cp:revision>
  <cp:lastPrinted>2003-06-09T21:39:00Z</cp:lastPrinted>
  <dcterms:created xsi:type="dcterms:W3CDTF">2011-01-25T23:14:00Z</dcterms:created>
  <dcterms:modified xsi:type="dcterms:W3CDTF">2011-01-25T23:14:00Z</dcterms:modified>
</cp:coreProperties>
</file>