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56FCA" w:rsidP="000578C2">
            <w:pPr>
              <w:pStyle w:val="TitleHeader"/>
              <w:rPr>
                <w:i/>
              </w:rPr>
            </w:pPr>
            <w:r>
              <w:lastRenderedPageBreak/>
              <w:t>bluejoint reedgrass</w:t>
            </w:r>
          </w:p>
        </w:tc>
      </w:tr>
      <w:tr w:rsidR="00CD49CC">
        <w:tblPrEx>
          <w:tblCellMar>
            <w:top w:w="0" w:type="dxa"/>
            <w:bottom w:w="0" w:type="dxa"/>
          </w:tblCellMar>
        </w:tblPrEx>
        <w:tc>
          <w:tcPr>
            <w:tcW w:w="4410" w:type="dxa"/>
          </w:tcPr>
          <w:p w:rsidR="00CD49CC" w:rsidRPr="008F3D5A" w:rsidRDefault="00C56FCA" w:rsidP="008F3D5A">
            <w:pPr>
              <w:pStyle w:val="Titlesubheader1"/>
              <w:rPr>
                <w:i/>
              </w:rPr>
            </w:pPr>
            <w:r>
              <w:rPr>
                <w:i/>
              </w:rPr>
              <w:t>Calamagrostis canadensis</w:t>
            </w:r>
            <w:r w:rsidR="000F1970" w:rsidRPr="008F3D5A">
              <w:t xml:space="preserve"> </w:t>
            </w:r>
            <w:r>
              <w:t>(Michx.) Beaux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56FCA">
              <w:t>CACA4</w:t>
            </w:r>
          </w:p>
        </w:tc>
      </w:tr>
    </w:tbl>
    <w:p w:rsidR="00CD49CC" w:rsidRPr="004A50AC" w:rsidRDefault="00CD49CC" w:rsidP="004A50AC">
      <w:pPr>
        <w:jc w:val="left"/>
        <w:rPr>
          <w:sz w:val="20"/>
        </w:rPr>
      </w:pPr>
    </w:p>
    <w:p w:rsidR="00AF69E9" w:rsidRDefault="00AF69E9" w:rsidP="00AF69E9">
      <w:pPr>
        <w:pStyle w:val="Header2"/>
      </w:pPr>
      <w:r>
        <w:t xml:space="preserve">Contributed by: USDA, NRCS, </w:t>
      </w:r>
      <w:smartTag w:uri="urn:schemas-microsoft-com:office:smarttags" w:element="place">
        <w:smartTag w:uri="urn:schemas-microsoft-com:office:smarttags" w:element="City">
          <w:r>
            <w:t>Manhattan</w:t>
          </w:r>
        </w:smartTag>
        <w:r>
          <w:t xml:space="preserve">, </w:t>
        </w:r>
        <w:smartTag w:uri="urn:schemas-microsoft-com:office:smarttags" w:element="State">
          <w:r>
            <w:t>Kansas</w:t>
          </w:r>
        </w:smartTag>
      </w:smartTag>
      <w:r>
        <w:t xml:space="preserve"> Plant Materials Center </w:t>
      </w:r>
    </w:p>
    <w:p w:rsidR="00AF69E9" w:rsidRPr="00C56FCA" w:rsidRDefault="00C56FCA" w:rsidP="00AF69E9">
      <w:pPr>
        <w:rPr>
          <w:sz w:val="20"/>
        </w:rPr>
      </w:pPr>
      <w:r>
        <w:rPr>
          <w:noProof/>
          <w:sz w:val="20"/>
        </w:rPr>
      </w:r>
      <w:r w:rsidRPr="00C56FCA">
        <w:rPr>
          <w:sz w:val="20"/>
        </w:rPr>
        <w:pict>
          <v:shapetype id="_x0000_t202" coordsize="21600,21600" o:spt="202" path="m,l,21600r21600,l21600,xe">
            <v:stroke joinstyle="miter"/>
            <v:path gradientshapeok="t" o:connecttype="rect"/>
          </v:shapetype>
          <v:shape id="_x0000_s1064" type="#_x0000_t202" alt="Text Box:  Color image of Calamagrostis canadensis." style="width:225pt;height:342pt;mso-position-horizontal-relative:char;mso-position-vertical-relative:line" stroked="f">
            <v:textbox>
              <w:txbxContent>
                <w:p w:rsidR="00C56FCA" w:rsidRDefault="008B13D1">
                  <w:r>
                    <w:rPr>
                      <w:noProof/>
                    </w:rPr>
                    <w:drawing>
                      <wp:inline distT="0" distB="0" distL="0" distR="0">
                        <wp:extent cx="2657475" cy="3990975"/>
                        <wp:effectExtent l="19050" t="0" r="9525" b="0"/>
                        <wp:docPr id="5" name="Picture 5" descr="caca4_002_lv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a4_002_lvp[1]"/>
                                <pic:cNvPicPr>
                                  <a:picLocks noChangeAspect="1" noChangeArrowheads="1"/>
                                </pic:cNvPicPr>
                              </pic:nvPicPr>
                              <pic:blipFill>
                                <a:blip r:embed="rId8"/>
                                <a:srcRect/>
                                <a:stretch>
                                  <a:fillRect/>
                                </a:stretch>
                              </pic:blipFill>
                              <pic:spPr bwMode="auto">
                                <a:xfrm>
                                  <a:off x="0" y="0"/>
                                  <a:ext cx="2657475" cy="3990975"/>
                                </a:xfrm>
                                <a:prstGeom prst="rect">
                                  <a:avLst/>
                                </a:prstGeom>
                                <a:noFill/>
                                <a:ln w="9525">
                                  <a:noFill/>
                                  <a:miter lim="800000"/>
                                  <a:headEnd/>
                                  <a:tailEnd/>
                                </a:ln>
                              </pic:spPr>
                            </pic:pic>
                          </a:graphicData>
                        </a:graphic>
                      </wp:inline>
                    </w:drawing>
                  </w:r>
                </w:p>
                <w:p w:rsidR="00C56FCA" w:rsidRDefault="00C56FCA" w:rsidP="00C56FCA">
                  <w:pPr>
                    <w:jc w:val="right"/>
                    <w:rPr>
                      <w:sz w:val="16"/>
                      <w:szCs w:val="16"/>
                    </w:rPr>
                  </w:pPr>
                  <w:r w:rsidRPr="00C56FCA">
                    <w:rPr>
                      <w:sz w:val="16"/>
                      <w:szCs w:val="16"/>
                    </w:rPr>
                    <w:t>Robert H. Mohlenbrock</w:t>
                  </w:r>
                </w:p>
                <w:p w:rsidR="00C56FCA" w:rsidRPr="00C56FCA" w:rsidRDefault="00C56FCA" w:rsidP="00C56FCA">
                  <w:pPr>
                    <w:jc w:val="right"/>
                    <w:rPr>
                      <w:sz w:val="16"/>
                      <w:szCs w:val="16"/>
                    </w:rPr>
                  </w:pPr>
                  <w:r>
                    <w:rPr>
                      <w:sz w:val="16"/>
                      <w:szCs w:val="16"/>
                    </w:rPr>
                    <w:t xml:space="preserve">USDA SCS 1989. </w:t>
                  </w:r>
                  <w:smartTag w:uri="urn:schemas-microsoft-com:office:smarttags" w:element="place">
                    <w:r>
                      <w:rPr>
                        <w:sz w:val="16"/>
                        <w:szCs w:val="16"/>
                      </w:rPr>
                      <w:t>Midwest</w:t>
                    </w:r>
                  </w:smartTag>
                  <w:r>
                    <w:rPr>
                      <w:sz w:val="16"/>
                      <w:szCs w:val="16"/>
                    </w:rPr>
                    <w:t xml:space="preserve"> Wetland Flora</w:t>
                  </w:r>
                </w:p>
              </w:txbxContent>
            </v:textbox>
            <w10:anchorlock/>
          </v:shape>
        </w:pict>
      </w:r>
    </w:p>
    <w:p w:rsidR="00AF69E9" w:rsidRDefault="00AF69E9" w:rsidP="00AF69E9"/>
    <w:p w:rsidR="00AF69E9" w:rsidRDefault="00AF69E9" w:rsidP="00AF69E9">
      <w:pPr>
        <w:pStyle w:val="Header3"/>
      </w:pPr>
      <w:r>
        <w:t xml:space="preserve">Alternate Names </w:t>
      </w:r>
    </w:p>
    <w:p w:rsidR="00AF69E9" w:rsidRDefault="00AF69E9" w:rsidP="00AF69E9">
      <w:pPr>
        <w:pStyle w:val="Bodytext0"/>
      </w:pPr>
      <w:r>
        <w:t>Bluejoint or Macoun’s Reedgrass</w:t>
      </w:r>
    </w:p>
    <w:p w:rsidR="00AF69E9" w:rsidRDefault="00AF69E9" w:rsidP="00AF69E9">
      <w:pPr>
        <w:tabs>
          <w:tab w:val="left" w:pos="2430"/>
        </w:tabs>
      </w:pPr>
    </w:p>
    <w:p w:rsidR="00AF69E9" w:rsidRDefault="00AF69E9" w:rsidP="00AF69E9">
      <w:pPr>
        <w:pStyle w:val="Header3"/>
      </w:pPr>
      <w:r>
        <w:t>Uses</w:t>
      </w:r>
    </w:p>
    <w:p w:rsidR="00AF69E9" w:rsidRPr="00EF1D31" w:rsidRDefault="00AF69E9" w:rsidP="00AF69E9">
      <w:pPr>
        <w:pStyle w:val="Bodytext0"/>
      </w:pPr>
      <w:r w:rsidRPr="00EF1D31">
        <w:rPr>
          <w:i/>
        </w:rPr>
        <w:t>Calamogrostis canadensis</w:t>
      </w:r>
      <w:r>
        <w:rPr>
          <w:i/>
        </w:rPr>
        <w:t xml:space="preserve"> </w:t>
      </w:r>
      <w:r>
        <w:t xml:space="preserve">is a wetland species that has forage value for deer, bison, and cattle (Hogg and Lieffers, 1991). It produces good quality hay when harvested prior to heading. Forage quality is highest about three weeks before boot stage (McKendrick </w:t>
      </w:r>
      <w:r w:rsidRPr="00916292">
        <w:rPr>
          <w:i/>
        </w:rPr>
        <w:t>et</w:t>
      </w:r>
      <w:r>
        <w:t xml:space="preserve"> </w:t>
      </w:r>
      <w:r w:rsidRPr="00916292">
        <w:rPr>
          <w:i/>
        </w:rPr>
        <w:t>al</w:t>
      </w:r>
      <w:r>
        <w:t>., 1977).  It also has value as a food for waterfowl.</w:t>
      </w:r>
    </w:p>
    <w:p w:rsidR="00AF69E9" w:rsidRDefault="00AF69E9" w:rsidP="00AF69E9">
      <w:pPr>
        <w:tabs>
          <w:tab w:val="left" w:pos="2430"/>
        </w:tabs>
      </w:pPr>
    </w:p>
    <w:p w:rsidR="00AF69E9" w:rsidRDefault="00AF69E9" w:rsidP="00AF69E9">
      <w:pPr>
        <w:pStyle w:val="Header3"/>
      </w:pPr>
      <w:r>
        <w:lastRenderedPageBreak/>
        <w:t>Status</w:t>
      </w:r>
    </w:p>
    <w:p w:rsidR="00AF69E9" w:rsidRDefault="00AF69E9" w:rsidP="00AF69E9">
      <w:pPr>
        <w:pStyle w:val="Bodytext0"/>
      </w:pPr>
      <w:r>
        <w:t>Please consult the PLANTS Web site and your State Department of Natural Resources for this plant’s current status (e.g. threatened or endangered species, state noxious status, and wetland indicator values).</w:t>
      </w:r>
    </w:p>
    <w:p w:rsidR="00AF69E9" w:rsidRDefault="00AF69E9" w:rsidP="00AF69E9">
      <w:pPr>
        <w:tabs>
          <w:tab w:val="left" w:pos="2430"/>
        </w:tabs>
        <w:rPr>
          <w:b/>
        </w:rPr>
      </w:pPr>
    </w:p>
    <w:p w:rsidR="00AF69E9" w:rsidRDefault="00AF69E9" w:rsidP="00AF69E9">
      <w:pPr>
        <w:pStyle w:val="Header3"/>
      </w:pPr>
      <w:r>
        <w:t>Weediness</w:t>
      </w:r>
    </w:p>
    <w:p w:rsidR="00AF69E9" w:rsidRDefault="00AF69E9" w:rsidP="00AF69E9">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AF69E9" w:rsidRDefault="00AF69E9" w:rsidP="00AF69E9">
      <w:pPr>
        <w:tabs>
          <w:tab w:val="left" w:pos="2430"/>
        </w:tabs>
        <w:rPr>
          <w:b/>
        </w:rPr>
      </w:pPr>
    </w:p>
    <w:p w:rsidR="00AF69E9" w:rsidRDefault="00AF69E9" w:rsidP="00AF69E9">
      <w:pPr>
        <w:pStyle w:val="Header3"/>
      </w:pPr>
      <w:r>
        <w:t>Description</w:t>
      </w:r>
    </w:p>
    <w:p w:rsidR="00AF69E9" w:rsidRDefault="00AF69E9" w:rsidP="00AF69E9">
      <w:pPr>
        <w:pStyle w:val="Bodytext0"/>
      </w:pPr>
      <w:r w:rsidRPr="002375B8">
        <w:rPr>
          <w:i/>
        </w:rPr>
        <w:t>General</w:t>
      </w:r>
      <w:r>
        <w:t xml:space="preserve">: Grass Family (Poaceae). Bluejoint is a tall, erect, cool season perennial grass that is found in wet meadows and prairies. The creeping rhizomes and rootstocks of this species result in natural stands having a hummocky, uneven appearance. The erect stems are slender and not branched and can be 1 to 2 meters tall. The leaves are elongated and very narrow, with a bluish green color and are rough to the touch. The caryopses are ellipsoidal, yellow-brown, smooth, and about 1 to 1.5 mm long. The inflorescence is an open panicle with a caryopsis borne singly in each spikelet (Barkley, 1986).  </w:t>
      </w:r>
    </w:p>
    <w:p w:rsidR="00AF69E9" w:rsidRDefault="00AF69E9" w:rsidP="00AF69E9">
      <w:pPr>
        <w:pStyle w:val="Bodytext0"/>
      </w:pPr>
      <w:r>
        <w:t xml:space="preserve">Flowers June to August and is a typical wind pollinated species like most of the grasses. </w:t>
      </w:r>
      <w:r w:rsidRPr="005F45E5">
        <w:rPr>
          <w:i/>
        </w:rPr>
        <w:t>Calamagrostis canadensis</w:t>
      </w:r>
      <w:r>
        <w:rPr>
          <w:i/>
        </w:rPr>
        <w:t xml:space="preserve"> </w:t>
      </w:r>
      <w:r>
        <w:t>possesses the C-3 photosynthetic pathway for carbon fixation (Waller and Lewis, 1979).</w:t>
      </w:r>
    </w:p>
    <w:p w:rsidR="00AF69E9" w:rsidRDefault="00AF69E9" w:rsidP="00AF69E9">
      <w:pPr>
        <w:pStyle w:val="Bodytext0"/>
      </w:pPr>
    </w:p>
    <w:p w:rsidR="00AF69E9" w:rsidRDefault="00AF69E9" w:rsidP="00AF69E9">
      <w:pPr>
        <w:pStyle w:val="Bodytext0"/>
      </w:pPr>
      <w:r w:rsidRPr="002375B8">
        <w:rPr>
          <w:i/>
        </w:rPr>
        <w:t>Distribution</w:t>
      </w:r>
      <w:r>
        <w:t xml:space="preserve">: For current distribution, please consult the Plant Profile page for this species on the PLANTS Web site. It has a distribution from Greenland to </w:t>
      </w:r>
      <w:smartTag w:uri="urn:schemas-microsoft-com:office:smarttags" w:element="State">
        <w:r>
          <w:t>Alaska</w:t>
        </w:r>
      </w:smartTag>
      <w:r>
        <w:t xml:space="preserve"> south to </w:t>
      </w:r>
      <w:smartTag w:uri="urn:schemas-microsoft-com:office:smarttags" w:element="State">
        <w:r>
          <w:t>North Carolina</w:t>
        </w:r>
      </w:smartTag>
      <w:r>
        <w:t xml:space="preserve">, </w:t>
      </w:r>
      <w:smartTag w:uri="urn:schemas-microsoft-com:office:smarttags" w:element="State">
        <w:r>
          <w:t>Kansas</w:t>
        </w:r>
      </w:smartTag>
      <w:r>
        <w:t xml:space="preserve">, and </w:t>
      </w:r>
      <w:smartTag w:uri="urn:schemas-microsoft-com:office:smarttags" w:element="place">
        <w:smartTag w:uri="urn:schemas-microsoft-com:office:smarttags" w:element="State">
          <w:r>
            <w:t>California</w:t>
          </w:r>
        </w:smartTag>
      </w:smartTag>
      <w:r>
        <w:t xml:space="preserve">. </w:t>
      </w:r>
    </w:p>
    <w:p w:rsidR="00AF69E9" w:rsidRDefault="00AF69E9" w:rsidP="00AF69E9">
      <w:pPr>
        <w:pStyle w:val="Bodytext0"/>
      </w:pPr>
    </w:p>
    <w:p w:rsidR="00AF69E9" w:rsidRDefault="00AF69E9" w:rsidP="00AF69E9">
      <w:pPr>
        <w:pStyle w:val="Bodytext0"/>
      </w:pPr>
      <w:r w:rsidRPr="002375B8">
        <w:rPr>
          <w:i/>
        </w:rPr>
        <w:t>Habitat</w:t>
      </w:r>
      <w:r>
        <w:t xml:space="preserve">: Bluejoint survives best in moist to saturated soils, but not soils inundated by water. The species has an extremely broad distribution and a wide ecological amplitude occurring in diverse wetland areas. </w:t>
      </w:r>
    </w:p>
    <w:p w:rsidR="00AF69E9" w:rsidRDefault="00AF69E9" w:rsidP="00AF69E9">
      <w:pPr>
        <w:tabs>
          <w:tab w:val="left" w:pos="2430"/>
        </w:tabs>
      </w:pPr>
    </w:p>
    <w:p w:rsidR="00AF69E9" w:rsidRDefault="00AF69E9" w:rsidP="00AF69E9">
      <w:pPr>
        <w:pStyle w:val="Header3"/>
      </w:pPr>
      <w:r>
        <w:t>Adaptation</w:t>
      </w:r>
    </w:p>
    <w:p w:rsidR="00AF69E9" w:rsidRPr="003106FC" w:rsidRDefault="00AF69E9" w:rsidP="00AF69E9">
      <w:pPr>
        <w:pStyle w:val="Header3"/>
        <w:rPr>
          <w:b w:val="0"/>
        </w:rPr>
      </w:pPr>
      <w:r w:rsidRPr="008F69AD">
        <w:t xml:space="preserve"> </w:t>
      </w:r>
      <w:r w:rsidRPr="003106FC">
        <w:rPr>
          <w:b w:val="0"/>
        </w:rPr>
        <w:t xml:space="preserve">According to Mitchell (1974) mature bluejoint stands tolerate thick build up of litter and mulch. This species occurs in highly organic peat and clay soils, but prefers a silt type soil (Hammer, 1992). This species is adapted to a variety of temperature (-40 to </w:t>
      </w:r>
      <w:r w:rsidRPr="003106FC">
        <w:rPr>
          <w:b w:val="0"/>
        </w:rPr>
        <w:lastRenderedPageBreak/>
        <w:t>105 degrees F) and precipitation regimes. It stands up well to winter conditions and is extremely winter hardy (Eggers and Reed, 1987). The species demonstrates broad ecological amplitudes occurring in lowland wetlands to windswept alpine ridges (Mitchell, 1968). It has a wide pH tolerance (pH 5 to 8) from acidic soils to more alkaline water (LaBaugh, 1989). It can tolerate fresh water to slightly brackish  ( 0 to 10 ppt) (Hammer, 1992). Eggers and Reed (1987) noted that the species is usually a subdominant in sedge (</w:t>
      </w:r>
      <w:r w:rsidRPr="0047180A">
        <w:rPr>
          <w:b w:val="0"/>
          <w:i/>
        </w:rPr>
        <w:t>Carex</w:t>
      </w:r>
      <w:r w:rsidRPr="003106FC">
        <w:rPr>
          <w:b w:val="0"/>
        </w:rPr>
        <w:t>) meadows, and occurs in open woods, especially after fire and logging. Other grasses associated with</w:t>
      </w:r>
      <w:r w:rsidRPr="0047180A">
        <w:rPr>
          <w:b w:val="0"/>
          <w:i/>
        </w:rPr>
        <w:t xml:space="preserve"> Calamagrostis</w:t>
      </w:r>
      <w:r w:rsidRPr="003106FC">
        <w:rPr>
          <w:b w:val="0"/>
        </w:rPr>
        <w:t xml:space="preserve"> include </w:t>
      </w:r>
      <w:r w:rsidRPr="003106FC">
        <w:rPr>
          <w:b w:val="0"/>
          <w:i/>
        </w:rPr>
        <w:t xml:space="preserve">Spartina pectinata, Beckmannia syzigachne, Scolochloa festucacea, </w:t>
      </w:r>
      <w:r w:rsidRPr="003106FC">
        <w:rPr>
          <w:b w:val="0"/>
        </w:rPr>
        <w:t>and</w:t>
      </w:r>
      <w:r w:rsidRPr="003106FC">
        <w:rPr>
          <w:b w:val="0"/>
          <w:i/>
        </w:rPr>
        <w:t xml:space="preserve"> Poa palustris </w:t>
      </w:r>
      <w:r>
        <w:rPr>
          <w:b w:val="0"/>
        </w:rPr>
        <w:t>(Fulton</w:t>
      </w:r>
      <w:r w:rsidRPr="003106FC">
        <w:rPr>
          <w:b w:val="0"/>
        </w:rPr>
        <w:t xml:space="preserve">     </w:t>
      </w:r>
      <w:r w:rsidRPr="003106FC">
        <w:rPr>
          <w:b w:val="0"/>
          <w:i/>
        </w:rPr>
        <w:t>et al</w:t>
      </w:r>
      <w:r>
        <w:rPr>
          <w:b w:val="0"/>
        </w:rPr>
        <w:t>.,</w:t>
      </w:r>
      <w:r w:rsidRPr="003106FC">
        <w:rPr>
          <w:b w:val="0"/>
        </w:rPr>
        <w:t xml:space="preserve"> 1986).</w:t>
      </w:r>
    </w:p>
    <w:p w:rsidR="00AF69E9" w:rsidRPr="009665F2" w:rsidRDefault="00AF69E9" w:rsidP="00AF69E9">
      <w:pPr>
        <w:tabs>
          <w:tab w:val="left" w:pos="2430"/>
        </w:tabs>
        <w:rPr>
          <w:sz w:val="20"/>
        </w:rPr>
      </w:pPr>
    </w:p>
    <w:p w:rsidR="00AF69E9" w:rsidRDefault="00AF69E9" w:rsidP="00C56FCA">
      <w:pPr>
        <w:pStyle w:val="Header3"/>
        <w:keepNext w:val="0"/>
      </w:pPr>
      <w:r>
        <w:t>Management</w:t>
      </w:r>
    </w:p>
    <w:p w:rsidR="00AF69E9" w:rsidRPr="002304A0" w:rsidRDefault="00AF69E9" w:rsidP="00C56FCA">
      <w:pPr>
        <w:pStyle w:val="Header3"/>
        <w:keepNext w:val="0"/>
        <w:rPr>
          <w:b w:val="0"/>
        </w:rPr>
      </w:pPr>
      <w:r w:rsidRPr="002304A0">
        <w:rPr>
          <w:b w:val="0"/>
        </w:rPr>
        <w:t>Because unfertilized bluejoint is intolerant of heavy grazing or repeated harvests, harvesting should be restricted to a single event per year. To maintain adequate stands of bluejoint,</w:t>
      </w:r>
      <w:r>
        <w:rPr>
          <w:b w:val="0"/>
        </w:rPr>
        <w:t xml:space="preserve"> </w:t>
      </w:r>
      <w:r w:rsidRPr="002304A0">
        <w:rPr>
          <w:b w:val="0"/>
        </w:rPr>
        <w:t>harvest should be performed before flowering and only on alternate years</w:t>
      </w:r>
      <w:r w:rsidRPr="002304A0">
        <w:rPr>
          <w:rFonts w:ascii="Arial" w:hAnsi="Arial"/>
          <w:b w:val="0"/>
        </w:rPr>
        <w:t xml:space="preserve"> (</w:t>
      </w:r>
      <w:r w:rsidRPr="002304A0">
        <w:rPr>
          <w:b w:val="0"/>
        </w:rPr>
        <w:t xml:space="preserve">McKendrick </w:t>
      </w:r>
      <w:r w:rsidRPr="002304A0">
        <w:rPr>
          <w:b w:val="0"/>
          <w:i/>
        </w:rPr>
        <w:t>et al</w:t>
      </w:r>
      <w:r w:rsidRPr="002304A0">
        <w:rPr>
          <w:b w:val="0"/>
        </w:rPr>
        <w:t xml:space="preserve">. 1977).  </w:t>
      </w:r>
      <w:r>
        <w:rPr>
          <w:b w:val="0"/>
        </w:rPr>
        <w:t xml:space="preserve">McKendrick </w:t>
      </w:r>
      <w:r w:rsidRPr="00F47474">
        <w:rPr>
          <w:b w:val="0"/>
          <w:i/>
        </w:rPr>
        <w:t>et al.</w:t>
      </w:r>
      <w:r w:rsidRPr="002304A0">
        <w:rPr>
          <w:b w:val="0"/>
        </w:rPr>
        <w:t xml:space="preserve"> </w:t>
      </w:r>
    </w:p>
    <w:p w:rsidR="00AF69E9" w:rsidRPr="00F47474" w:rsidRDefault="00AF69E9" w:rsidP="00C56FCA">
      <w:pPr>
        <w:pStyle w:val="Header3"/>
        <w:keepNext w:val="0"/>
        <w:rPr>
          <w:b w:val="0"/>
        </w:rPr>
      </w:pPr>
      <w:r>
        <w:rPr>
          <w:b w:val="0"/>
        </w:rPr>
        <w:t xml:space="preserve">(1977) noted that fertilized stands (1-2 tons dry matter / acre) of bluejoint produced three times more forage than did unfertilized stands (0.5 tons dry matter / acre). Mitchell (1974) found that fertilized stands produced crude leaf protein of 12-20% dry weight during mid-June harvests. Unfertilized forage was found to have marginal calcium and magnesium content and its digestibility was reduced (Corns and Schraa, 1962). Sparrow and Panciera (2005) found that clipping can improve late season forage quality.  Bluejoint seeds are much smaller than those of most other forage grasses and require specialized processing after harvest (Klebesadel </w:t>
      </w:r>
      <w:r w:rsidRPr="00785B13">
        <w:rPr>
          <w:b w:val="0"/>
          <w:i/>
        </w:rPr>
        <w:t>et al</w:t>
      </w:r>
      <w:r>
        <w:rPr>
          <w:b w:val="0"/>
        </w:rPr>
        <w:t>. 1962). Their small size results in generally poor seedling vigor, thus requiring very shallow seeding and effective weed control during establishment.</w:t>
      </w:r>
    </w:p>
    <w:p w:rsidR="00AF69E9" w:rsidRPr="002304A0" w:rsidRDefault="00AF69E9" w:rsidP="00AF69E9">
      <w:pPr>
        <w:pStyle w:val="Header3"/>
        <w:rPr>
          <w:b w:val="0"/>
        </w:rPr>
      </w:pPr>
      <w:r w:rsidRPr="002304A0">
        <w:t xml:space="preserve">                       </w:t>
      </w:r>
    </w:p>
    <w:p w:rsidR="00AF69E9" w:rsidRDefault="00AF69E9" w:rsidP="00C56FCA">
      <w:pPr>
        <w:pStyle w:val="Header3"/>
        <w:keepNext w:val="0"/>
      </w:pPr>
      <w:r>
        <w:t>Pests and Potential Problems</w:t>
      </w:r>
    </w:p>
    <w:p w:rsidR="00AF69E9" w:rsidRDefault="00AF69E9" w:rsidP="00C56FCA">
      <w:pPr>
        <w:pStyle w:val="Header3"/>
        <w:keepNext w:val="0"/>
        <w:rPr>
          <w:b w:val="0"/>
        </w:rPr>
      </w:pPr>
      <w:r>
        <w:rPr>
          <w:b w:val="0"/>
        </w:rPr>
        <w:t xml:space="preserve">Norton </w:t>
      </w:r>
      <w:r w:rsidRPr="0047180A">
        <w:rPr>
          <w:b w:val="0"/>
          <w:i/>
        </w:rPr>
        <w:t>et al</w:t>
      </w:r>
      <w:r>
        <w:rPr>
          <w:b w:val="0"/>
        </w:rPr>
        <w:t xml:space="preserve">. (1987) reported that the nematode </w:t>
      </w:r>
      <w:r w:rsidRPr="00CE50AB">
        <w:rPr>
          <w:b w:val="0"/>
          <w:i/>
        </w:rPr>
        <w:t>Subanguina calamagrostis</w:t>
      </w:r>
      <w:r>
        <w:rPr>
          <w:b w:val="0"/>
        </w:rPr>
        <w:t xml:space="preserve"> invades the leaf tissue of the grass and forms galls that cause the leaves to become twisted and contorted.  A fungus </w:t>
      </w:r>
      <w:r w:rsidRPr="00CE50AB">
        <w:rPr>
          <w:b w:val="0"/>
          <w:i/>
        </w:rPr>
        <w:t>Dilophospora alopecuri</w:t>
      </w:r>
      <w:r>
        <w:rPr>
          <w:b w:val="0"/>
        </w:rPr>
        <w:t xml:space="preserve"> (Fr.) Fr. also invades leaves of the grass due to the entry wound caused by the nematode (Norton </w:t>
      </w:r>
      <w:r w:rsidRPr="00CE50AB">
        <w:rPr>
          <w:b w:val="0"/>
          <w:i/>
        </w:rPr>
        <w:t>et al</w:t>
      </w:r>
      <w:r>
        <w:rPr>
          <w:b w:val="0"/>
        </w:rPr>
        <w:t>., 1987).  Mitchell (1979b) also reported that an insect invades the sheath of the flag leaf and severs the culm at the base of the inflorescence, thus interfering with seed production.</w:t>
      </w:r>
    </w:p>
    <w:p w:rsidR="00AF69E9" w:rsidRPr="00807EC5" w:rsidRDefault="00AF69E9" w:rsidP="00AF69E9">
      <w:pPr>
        <w:pStyle w:val="Header3"/>
        <w:rPr>
          <w:b w:val="0"/>
        </w:rPr>
      </w:pPr>
      <w:r w:rsidRPr="00807EC5">
        <w:rPr>
          <w:b w:val="0"/>
        </w:rPr>
        <w:t>Heavy grazin</w:t>
      </w:r>
      <w:r>
        <w:rPr>
          <w:b w:val="0"/>
        </w:rPr>
        <w:t>g and trampling by cattle breaks</w:t>
      </w:r>
      <w:r w:rsidRPr="00807EC5">
        <w:rPr>
          <w:b w:val="0"/>
        </w:rPr>
        <w:t xml:space="preserve"> grass rhizomes and adds to soil compaction in wet meadows.  Fulton </w:t>
      </w:r>
      <w:r w:rsidRPr="00807EC5">
        <w:rPr>
          <w:b w:val="0"/>
          <w:i/>
        </w:rPr>
        <w:t>et al.</w:t>
      </w:r>
      <w:r w:rsidRPr="00807EC5">
        <w:rPr>
          <w:b w:val="0"/>
        </w:rPr>
        <w:t>(1986)</w:t>
      </w:r>
      <w:r w:rsidRPr="00807EC5">
        <w:rPr>
          <w:b w:val="0"/>
          <w:i/>
        </w:rPr>
        <w:t xml:space="preserve"> </w:t>
      </w:r>
      <w:r w:rsidRPr="00807EC5">
        <w:rPr>
          <w:b w:val="0"/>
        </w:rPr>
        <w:t xml:space="preserve">noted that heavy grazing reduces stands of bluejoint which allows </w:t>
      </w:r>
      <w:r w:rsidRPr="00807EC5">
        <w:rPr>
          <w:b w:val="0"/>
        </w:rPr>
        <w:lastRenderedPageBreak/>
        <w:t>invasion by other wetland grasses, sedges, reeds, rushes, and smartweeds. The invasion of manna grass (</w:t>
      </w:r>
      <w:r w:rsidRPr="00807EC5">
        <w:rPr>
          <w:b w:val="0"/>
          <w:i/>
        </w:rPr>
        <w:t>Glyceria grandis</w:t>
      </w:r>
      <w:r w:rsidRPr="00807EC5">
        <w:rPr>
          <w:b w:val="0"/>
        </w:rPr>
        <w:t xml:space="preserve">) is the best indicator of grazing disturbance in the prairie pothole region (Fulton </w:t>
      </w:r>
      <w:r w:rsidRPr="00807EC5">
        <w:rPr>
          <w:b w:val="0"/>
          <w:i/>
        </w:rPr>
        <w:t>e</w:t>
      </w:r>
      <w:r>
        <w:rPr>
          <w:b w:val="0"/>
          <w:i/>
        </w:rPr>
        <w:t xml:space="preserve">t </w:t>
      </w:r>
      <w:r w:rsidRPr="00807EC5">
        <w:rPr>
          <w:b w:val="0"/>
          <w:i/>
        </w:rPr>
        <w:t>al</w:t>
      </w:r>
      <w:r w:rsidRPr="00807EC5">
        <w:rPr>
          <w:b w:val="0"/>
        </w:rPr>
        <w:t>.</w:t>
      </w:r>
      <w:r>
        <w:rPr>
          <w:b w:val="0"/>
        </w:rPr>
        <w:t>,</w:t>
      </w:r>
      <w:r w:rsidRPr="00807EC5">
        <w:rPr>
          <w:b w:val="0"/>
        </w:rPr>
        <w:t xml:space="preserve"> 1986).</w:t>
      </w:r>
    </w:p>
    <w:p w:rsidR="00AF69E9" w:rsidRDefault="00AF69E9" w:rsidP="00AF69E9">
      <w:pPr>
        <w:tabs>
          <w:tab w:val="left" w:pos="2430"/>
        </w:tabs>
      </w:pPr>
    </w:p>
    <w:p w:rsidR="00AF69E9" w:rsidRDefault="00AF69E9" w:rsidP="00AF69E9">
      <w:pPr>
        <w:pStyle w:val="Header3"/>
      </w:pPr>
      <w:r>
        <w:t>Seeds and Plant Production</w:t>
      </w:r>
    </w:p>
    <w:p w:rsidR="00AF69E9" w:rsidRPr="00EB5E55" w:rsidRDefault="00AF69E9" w:rsidP="00AF69E9">
      <w:pPr>
        <w:pStyle w:val="Header3"/>
        <w:rPr>
          <w:b w:val="0"/>
        </w:rPr>
      </w:pPr>
      <w:r>
        <w:rPr>
          <w:b w:val="0"/>
        </w:rPr>
        <w:t xml:space="preserve">Seed is more commonly used for revegetation projects than vegetative materials. Seed production is highly variable among ecotypes and low production results in higher seed costs. Seed yields of 20 to 50 pounds per acre can be expected if grown on agricultural stations or commercial growers (Mitchell, 1979a). Panicles can be collected by hand in wetter sites and combined on drier sites. Panicles should be harvested before seed shatter for maximum seed production. Mitchell (1979a) indicated that bluejoint contained from 3.5 to 4.0 million seeds per pound. Obtaining clean seed units of </w:t>
      </w:r>
      <w:r w:rsidRPr="0047180A">
        <w:rPr>
          <w:b w:val="0"/>
          <w:i/>
        </w:rPr>
        <w:t>Calamagrostis</w:t>
      </w:r>
      <w:r>
        <w:rPr>
          <w:b w:val="0"/>
        </w:rPr>
        <w:t xml:space="preserve"> are difficult due to the tufts of hairs attached to the lemma bracts. Panicles are threshed with a hammer mill to remove lemmas and hair tufts from lemmas (Klebesadel, </w:t>
      </w:r>
      <w:r w:rsidRPr="00E25893">
        <w:rPr>
          <w:b w:val="0"/>
          <w:i/>
        </w:rPr>
        <w:t>et al.</w:t>
      </w:r>
      <w:r>
        <w:rPr>
          <w:b w:val="0"/>
        </w:rPr>
        <w:t xml:space="preserve"> 1962). Klebesadel (1962) noted that seed fed into a hammer mill operating at 1200 rpm’s with a 0.5 inch screen diameter round hole will dislodge 60 % of the caryopses from the lemmas and remove 25 to 30 per cent of the hairs from the lemmas. Seeds of bluejoint do not appear to have any complicated germination requirements. Germination, seed viability and dormancy were studied by </w:t>
      </w:r>
      <w:smartTag w:uri="urn:schemas-microsoft-com:office:smarttags" w:element="place">
        <w:smartTag w:uri="urn:schemas-microsoft-com:office:smarttags" w:element="State">
          <w:r>
            <w:rPr>
              <w:b w:val="0"/>
            </w:rPr>
            <w:t>Conn</w:t>
          </w:r>
        </w:smartTag>
      </w:smartTag>
      <w:r>
        <w:rPr>
          <w:b w:val="0"/>
        </w:rPr>
        <w:t xml:space="preserve"> in 1990. This researcher noted that Calamagrostis seed remained viable (greater than 84%) for at least two years after collection and storage. Klebesadel  </w:t>
      </w:r>
      <w:r w:rsidRPr="00CF541D">
        <w:rPr>
          <w:b w:val="0"/>
          <w:i/>
        </w:rPr>
        <w:t>et al.</w:t>
      </w:r>
      <w:r>
        <w:rPr>
          <w:b w:val="0"/>
        </w:rPr>
        <w:t xml:space="preserve"> (1962) noted that this species had no dormancy or after ripening requirements and germination was not improved by scarification, stratification or light treatments. Chromosome number is variable with  2n=28 to 66. Several chromosomal races exist, the major ones being </w:t>
      </w:r>
      <w:r w:rsidRPr="00EB5E55">
        <w:rPr>
          <w:b w:val="0"/>
          <w:i/>
        </w:rPr>
        <w:t>C. canadensis</w:t>
      </w:r>
      <w:r>
        <w:rPr>
          <w:b w:val="0"/>
        </w:rPr>
        <w:t xml:space="preserve"> var. </w:t>
      </w:r>
      <w:r w:rsidRPr="00EB5E55">
        <w:rPr>
          <w:b w:val="0"/>
          <w:i/>
        </w:rPr>
        <w:t>canadensis</w:t>
      </w:r>
      <w:r>
        <w:rPr>
          <w:b w:val="0"/>
        </w:rPr>
        <w:t xml:space="preserve"> and var. </w:t>
      </w:r>
      <w:r w:rsidRPr="00EB5E55">
        <w:rPr>
          <w:b w:val="0"/>
          <w:i/>
        </w:rPr>
        <w:t>macrouniana</w:t>
      </w:r>
      <w:r>
        <w:rPr>
          <w:b w:val="0"/>
          <w:i/>
        </w:rPr>
        <w:t xml:space="preserve"> </w:t>
      </w:r>
      <w:r>
        <w:rPr>
          <w:b w:val="0"/>
        </w:rPr>
        <w:t xml:space="preserve">2n=42 (Greene, 1984) in the continental </w:t>
      </w:r>
      <w:smartTag w:uri="urn:schemas-microsoft-com:office:smarttags" w:element="country-region">
        <w:r>
          <w:rPr>
            <w:b w:val="0"/>
          </w:rPr>
          <w:t>U.S.</w:t>
        </w:r>
      </w:smartTag>
      <w:r>
        <w:rPr>
          <w:b w:val="0"/>
        </w:rPr>
        <w:t xml:space="preserve"> and </w:t>
      </w:r>
      <w:r w:rsidRPr="00EB5E55">
        <w:rPr>
          <w:b w:val="0"/>
          <w:i/>
        </w:rPr>
        <w:t>C. canadensis</w:t>
      </w:r>
      <w:r>
        <w:rPr>
          <w:b w:val="0"/>
        </w:rPr>
        <w:t xml:space="preserve"> var. </w:t>
      </w:r>
      <w:r w:rsidRPr="00EB5E55">
        <w:rPr>
          <w:b w:val="0"/>
          <w:i/>
        </w:rPr>
        <w:t xml:space="preserve">langsdorfii </w:t>
      </w:r>
      <w:r>
        <w:rPr>
          <w:b w:val="0"/>
        </w:rPr>
        <w:t xml:space="preserve">2n=56 (Mitchell, 1968) which occurs primarily in </w:t>
      </w:r>
      <w:smartTag w:uri="urn:schemas-microsoft-com:office:smarttags" w:element="place">
        <w:smartTag w:uri="urn:schemas-microsoft-com:office:smarttags" w:element="State">
          <w:r>
            <w:rPr>
              <w:b w:val="0"/>
            </w:rPr>
            <w:t>Alaska</w:t>
          </w:r>
        </w:smartTag>
      </w:smartTag>
      <w:r>
        <w:rPr>
          <w:b w:val="0"/>
        </w:rPr>
        <w:t xml:space="preserve">. Within </w:t>
      </w:r>
      <w:r w:rsidRPr="0047180A">
        <w:rPr>
          <w:b w:val="0"/>
          <w:i/>
        </w:rPr>
        <w:t>Calamagrostis</w:t>
      </w:r>
      <w:r>
        <w:rPr>
          <w:b w:val="0"/>
        </w:rPr>
        <w:t xml:space="preserve"> polyploid complexes exist as well as interspecific hybridization involving apomictic (seed from unfertilized eggs) forms are suspected. Hybrids produce fruits by sexual and apomictic means (Greene, 1984).</w:t>
      </w:r>
    </w:p>
    <w:p w:rsidR="00AF69E9" w:rsidRDefault="00AF69E9" w:rsidP="00AF69E9"/>
    <w:p w:rsidR="00AF69E9" w:rsidRDefault="00AF69E9" w:rsidP="00AF69E9">
      <w:pPr>
        <w:pStyle w:val="Header3"/>
      </w:pPr>
      <w:r>
        <w:t>Cultivars, Improved, and Selected Materials (and area of origin)</w:t>
      </w:r>
    </w:p>
    <w:p w:rsidR="00AF69E9" w:rsidRDefault="00AF69E9" w:rsidP="00AF69E9">
      <w:pPr>
        <w:pStyle w:val="Bodytext0"/>
      </w:pPr>
      <w:r>
        <w:t xml:space="preserve">‘Sourdough’ bluejoint reedgrass is a cultivar developed by the Alaska Experiment Station for revegetation uses. Collections (36) from the interior, western and south central </w:t>
      </w:r>
      <w:smartTag w:uri="urn:schemas-microsoft-com:office:smarttags" w:element="place">
        <w:smartTag w:uri="urn:schemas-microsoft-com:office:smarttags" w:element="State">
          <w:r>
            <w:t>Alaska</w:t>
          </w:r>
        </w:smartTag>
      </w:smartTag>
      <w:r>
        <w:t xml:space="preserve"> were combined into a synthetic population to produce ‘Sourdough’. The </w:t>
      </w:r>
      <w:r>
        <w:lastRenderedPageBreak/>
        <w:t xml:space="preserve">cultivar ‘Sourdough’ tolerates severe cold and wind under arctic and alpine conditions, and resists snow mold infestations (Mitchell, 1980). Breeder and foundation class seeds are maintained by the </w:t>
      </w:r>
      <w:smartTag w:uri="urn:schemas-microsoft-com:office:smarttags" w:element="place">
        <w:smartTag w:uri="urn:schemas-microsoft-com:office:smarttags" w:element="PlaceName">
          <w:r>
            <w:t>Alaska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Registered and certified class seeds are available through the Alaska Seed Growers, Inc.</w:t>
      </w:r>
    </w:p>
    <w:p w:rsidR="00AF69E9" w:rsidRDefault="001D2866" w:rsidP="00AF69E9">
      <w:pPr>
        <w:tabs>
          <w:tab w:val="left" w:pos="2430"/>
        </w:tabs>
      </w:pPr>
      <w:r>
        <w:rPr>
          <w:noProof/>
        </w:rPr>
      </w:r>
      <w:r>
        <w:pict>
          <v:shape id="_x0000_s1067" type="#_x0000_t202" alt="Text Box:  Color image of Calamagrostis canadensis." style="width:207pt;height:313.2pt;mso-position-horizontal-relative:char;mso-position-vertical-relative:line" stroked="f">
            <v:textbox>
              <w:txbxContent>
                <w:p w:rsidR="001D2866" w:rsidRDefault="008B13D1">
                  <w:r>
                    <w:rPr>
                      <w:noProof/>
                    </w:rPr>
                    <w:drawing>
                      <wp:inline distT="0" distB="0" distL="0" distR="0">
                        <wp:extent cx="2428875" cy="3571875"/>
                        <wp:effectExtent l="19050" t="0" r="9525" b="0"/>
                        <wp:docPr id="6" name="Picture 6" descr="caca4_003_p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a4_003_pvp"/>
                                <pic:cNvPicPr>
                                  <a:picLocks noChangeAspect="1" noChangeArrowheads="1"/>
                                </pic:cNvPicPr>
                              </pic:nvPicPr>
                              <pic:blipFill>
                                <a:blip r:embed="rId9"/>
                                <a:srcRect/>
                                <a:stretch>
                                  <a:fillRect/>
                                </a:stretch>
                              </pic:blipFill>
                              <pic:spPr bwMode="auto">
                                <a:xfrm>
                                  <a:off x="0" y="0"/>
                                  <a:ext cx="2428875" cy="3571875"/>
                                </a:xfrm>
                                <a:prstGeom prst="rect">
                                  <a:avLst/>
                                </a:prstGeom>
                                <a:noFill/>
                                <a:ln w="9525">
                                  <a:noFill/>
                                  <a:miter lim="800000"/>
                                  <a:headEnd/>
                                  <a:tailEnd/>
                                </a:ln>
                              </pic:spPr>
                            </pic:pic>
                          </a:graphicData>
                        </a:graphic>
                      </wp:inline>
                    </w:drawing>
                  </w:r>
                </w:p>
                <w:p w:rsidR="001D2866" w:rsidRDefault="001D2866" w:rsidP="001D2866">
                  <w:pPr>
                    <w:jc w:val="right"/>
                    <w:rPr>
                      <w:sz w:val="16"/>
                      <w:szCs w:val="16"/>
                    </w:rPr>
                  </w:pPr>
                  <w:r>
                    <w:rPr>
                      <w:sz w:val="16"/>
                      <w:szCs w:val="16"/>
                    </w:rPr>
                    <w:t>Robert H. Mohlenbrock</w:t>
                  </w:r>
                </w:p>
                <w:p w:rsidR="001D2866" w:rsidRPr="001D2866" w:rsidRDefault="001D2866" w:rsidP="001D2866">
                  <w:pPr>
                    <w:jc w:val="right"/>
                    <w:rPr>
                      <w:sz w:val="16"/>
                      <w:szCs w:val="16"/>
                    </w:rPr>
                  </w:pPr>
                  <w:r>
                    <w:rPr>
                      <w:sz w:val="16"/>
                      <w:szCs w:val="16"/>
                    </w:rPr>
                    <w:t xml:space="preserve">USDA SCS. 1989. </w:t>
                  </w:r>
                  <w:smartTag w:uri="urn:schemas-microsoft-com:office:smarttags" w:element="place">
                    <w:r>
                      <w:rPr>
                        <w:sz w:val="16"/>
                        <w:szCs w:val="16"/>
                      </w:rPr>
                      <w:t>Midwest</w:t>
                    </w:r>
                  </w:smartTag>
                  <w:r>
                    <w:rPr>
                      <w:sz w:val="16"/>
                      <w:szCs w:val="16"/>
                    </w:rPr>
                    <w:t xml:space="preserve"> Wetland Flora</w:t>
                  </w:r>
                </w:p>
              </w:txbxContent>
            </v:textbox>
            <w10:anchorlock/>
          </v:shape>
        </w:pict>
      </w:r>
    </w:p>
    <w:p w:rsidR="00634BF1" w:rsidRDefault="00634BF1" w:rsidP="00634BF1">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34BF1" w:rsidRPr="001244A5" w:rsidRDefault="00634BF1" w:rsidP="00634BF1">
      <w:pPr>
        <w:jc w:val="left"/>
        <w:rPr>
          <w:sz w:val="20"/>
        </w:rPr>
      </w:pPr>
    </w:p>
    <w:p w:rsidR="00AF69E9" w:rsidRDefault="00AF69E9" w:rsidP="00AF69E9">
      <w:pPr>
        <w:pStyle w:val="Header3"/>
      </w:pPr>
      <w:r>
        <w:t>Control</w:t>
      </w:r>
    </w:p>
    <w:p w:rsidR="00AF69E9" w:rsidRDefault="00AF69E9" w:rsidP="00AF69E9">
      <w:pPr>
        <w:pStyle w:val="Bodytext0"/>
      </w:pPr>
      <w: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Bluejoint reedgrass often forms dense stands following disturbances such as burning or clear cut timber harvests (Lieffers </w:t>
      </w:r>
      <w:r w:rsidRPr="00F82AF3">
        <w:rPr>
          <w:i/>
        </w:rPr>
        <w:t>et al.</w:t>
      </w:r>
      <w:r>
        <w:t xml:space="preserve"> 1993). These dense stands of grass can inhibit white spruce (</w:t>
      </w:r>
      <w:r w:rsidRPr="00F82AF3">
        <w:rPr>
          <w:i/>
        </w:rPr>
        <w:t>Picea</w:t>
      </w:r>
      <w:r>
        <w:t xml:space="preserve"> </w:t>
      </w:r>
      <w:r w:rsidRPr="00F82AF3">
        <w:rPr>
          <w:i/>
        </w:rPr>
        <w:t>glauca</w:t>
      </w:r>
      <w:r>
        <w:t xml:space="preserve">) seedling establishment, thus bluejoint </w:t>
      </w:r>
      <w:r>
        <w:lastRenderedPageBreak/>
        <w:t xml:space="preserve">reedgrass is often considered a serious weed problem in white spruce plantations (Lieffers </w:t>
      </w:r>
      <w:r w:rsidRPr="00F82AF3">
        <w:rPr>
          <w:i/>
        </w:rPr>
        <w:t>et al.</w:t>
      </w:r>
      <w:r>
        <w:t xml:space="preserve"> 1993). It is a common weed species in pastures and in reduced tillage agricultural fields in </w:t>
      </w:r>
      <w:smartTag w:uri="urn:schemas-microsoft-com:office:smarttags" w:element="State">
        <w:r>
          <w:t>Alaska</w:t>
        </w:r>
      </w:smartTag>
      <w:r>
        <w:t xml:space="preserve"> (</w:t>
      </w:r>
      <w:smartTag w:uri="urn:schemas-microsoft-com:office:smarttags" w:element="place">
        <w:smartTag w:uri="urn:schemas-microsoft-com:office:smarttags" w:element="State">
          <w:r>
            <w:t>Conn</w:t>
          </w:r>
        </w:smartTag>
      </w:smartTag>
      <w:r>
        <w:t xml:space="preserve">, 1987).  Research on control of bluejoint reedgrass has focused on intensive clipping or use of herbicides. Hogg and Lieffers (1991) reported poor control with multiple clippings at ground level during a single growing season, but Lieffers </w:t>
      </w:r>
      <w:r w:rsidRPr="0024390A">
        <w:rPr>
          <w:i/>
        </w:rPr>
        <w:t>et al</w:t>
      </w:r>
      <w:r>
        <w:t xml:space="preserve">. (1993) indicated that two or more cuts per year or intensive grazing over several years can keep the grass under control. Lieffers </w:t>
      </w:r>
      <w:r w:rsidRPr="0024390A">
        <w:rPr>
          <w:i/>
        </w:rPr>
        <w:t>et al.</w:t>
      </w:r>
      <w:r>
        <w:t xml:space="preserve"> (1993) reported that herbicides such as glyphosate and hexazinone can provide moderate to excellent control of bluejoint. </w:t>
      </w:r>
      <w:smartTag w:uri="urn:schemas-microsoft-com:office:smarttags" w:element="place">
        <w:smartTag w:uri="urn:schemas-microsoft-com:office:smarttags" w:element="State">
          <w:r>
            <w:t>Conn</w:t>
          </w:r>
        </w:smartTag>
      </w:smartTag>
      <w:r>
        <w:t xml:space="preserve"> and Deck (1991) indicated that the best control of bluejoint was obtained when glyphosate was applied to the grass in the late reproductive stages. </w:t>
      </w:r>
    </w:p>
    <w:p w:rsidR="00AF69E9" w:rsidRPr="00CC1460" w:rsidRDefault="00AF69E9" w:rsidP="00AF69E9"/>
    <w:p w:rsidR="00AF69E9" w:rsidRDefault="00AF69E9" w:rsidP="001D2866">
      <w:pPr>
        <w:pStyle w:val="Header3"/>
        <w:keepNext w:val="0"/>
      </w:pPr>
      <w:r>
        <w:t>References</w:t>
      </w:r>
    </w:p>
    <w:p w:rsidR="00AF69E9" w:rsidRDefault="00AF69E9" w:rsidP="001D2866">
      <w:pPr>
        <w:pStyle w:val="Header3"/>
        <w:keepNext w:val="0"/>
        <w:rPr>
          <w:b w:val="0"/>
        </w:rPr>
      </w:pPr>
      <w:r>
        <w:rPr>
          <w:b w:val="0"/>
        </w:rPr>
        <w:t xml:space="preserve">Barkley, T.M.(ed.) 1986. Flora of the </w:t>
      </w:r>
      <w:smartTag w:uri="urn:schemas-microsoft-com:office:smarttags" w:element="place">
        <w:r>
          <w:rPr>
            <w:b w:val="0"/>
          </w:rPr>
          <w:t>Great Plains</w:t>
        </w:r>
      </w:smartTag>
      <w:r>
        <w:rPr>
          <w:b w:val="0"/>
        </w:rPr>
        <w:t xml:space="preserve">. University Press of </w:t>
      </w:r>
      <w:smartTag w:uri="urn:schemas-microsoft-com:office:smarttags" w:element="place">
        <w:smartTag w:uri="urn:schemas-microsoft-com:office:smarttags" w:element="State">
          <w:r>
            <w:rPr>
              <w:b w:val="0"/>
            </w:rPr>
            <w:t>Kansas</w:t>
          </w:r>
        </w:smartTag>
      </w:smartTag>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 xml:space="preserve">. </w:t>
      </w:r>
    </w:p>
    <w:p w:rsidR="00AF69E9" w:rsidRDefault="00AF69E9" w:rsidP="001D2866">
      <w:pPr>
        <w:pStyle w:val="Header3"/>
        <w:keepNext w:val="0"/>
        <w:rPr>
          <w:b w:val="0"/>
        </w:rPr>
      </w:pPr>
    </w:p>
    <w:p w:rsidR="00AF69E9" w:rsidRPr="003E150B" w:rsidRDefault="00AF69E9" w:rsidP="001D2866">
      <w:pPr>
        <w:pStyle w:val="Header3"/>
        <w:keepNext w:val="0"/>
        <w:rPr>
          <w:b w:val="0"/>
        </w:rPr>
      </w:pPr>
      <w:smartTag w:uri="urn:schemas-microsoft-com:office:smarttags" w:element="place">
        <w:smartTag w:uri="urn:schemas-microsoft-com:office:smarttags" w:element="State">
          <w:r>
            <w:rPr>
              <w:b w:val="0"/>
            </w:rPr>
            <w:t>Conn</w:t>
          </w:r>
        </w:smartTag>
      </w:smartTag>
      <w:r>
        <w:rPr>
          <w:b w:val="0"/>
        </w:rPr>
        <w:t>, J.S. 1987. Effects of tillage and straw management on Alaskan weed vegetation: a study of newly cleared land. Soil and Tillage Res. 9:275-285.</w:t>
      </w:r>
    </w:p>
    <w:p w:rsidR="00AF69E9" w:rsidRPr="004802BB" w:rsidRDefault="00AF69E9" w:rsidP="001D2866">
      <w:pPr>
        <w:pStyle w:val="Header3"/>
        <w:keepNext w:val="0"/>
        <w:rPr>
          <w:b w:val="0"/>
        </w:rPr>
      </w:pPr>
    </w:p>
    <w:p w:rsidR="00AF69E9" w:rsidRDefault="00AF69E9" w:rsidP="001D2866">
      <w:pPr>
        <w:pStyle w:val="Header3"/>
        <w:keepNext w:val="0"/>
        <w:rPr>
          <w:b w:val="0"/>
        </w:rPr>
      </w:pPr>
      <w:smartTag w:uri="urn:schemas-microsoft-com:office:smarttags" w:element="place">
        <w:smartTag w:uri="urn:schemas-microsoft-com:office:smarttags" w:element="State">
          <w:r>
            <w:rPr>
              <w:b w:val="0"/>
            </w:rPr>
            <w:t>Conn</w:t>
          </w:r>
        </w:smartTag>
      </w:smartTag>
      <w:r>
        <w:rPr>
          <w:b w:val="0"/>
        </w:rPr>
        <w:t xml:space="preserve">, J.S. 1990. Seed viability and dormancy of 17 weed species after burial for 4.7 years in </w:t>
      </w:r>
      <w:smartTag w:uri="urn:schemas-microsoft-com:office:smarttags" w:element="place">
        <w:smartTag w:uri="urn:schemas-microsoft-com:office:smarttags" w:element="State">
          <w:r>
            <w:rPr>
              <w:b w:val="0"/>
            </w:rPr>
            <w:t>Alaska</w:t>
          </w:r>
        </w:smartTag>
      </w:smartTag>
      <w:r>
        <w:rPr>
          <w:b w:val="0"/>
        </w:rPr>
        <w:t>. Weed Science. 38:134-138.</w:t>
      </w:r>
    </w:p>
    <w:p w:rsidR="00AF69E9" w:rsidRDefault="00AF69E9" w:rsidP="001D2866">
      <w:pPr>
        <w:pStyle w:val="Header3"/>
        <w:keepNext w:val="0"/>
        <w:rPr>
          <w:b w:val="0"/>
        </w:rPr>
      </w:pPr>
    </w:p>
    <w:p w:rsidR="00AF69E9" w:rsidRDefault="00AF69E9" w:rsidP="001D2866">
      <w:pPr>
        <w:pStyle w:val="Header3"/>
        <w:keepNext w:val="0"/>
        <w:rPr>
          <w:b w:val="0"/>
        </w:rPr>
      </w:pPr>
      <w:smartTag w:uri="urn:schemas-microsoft-com:office:smarttags" w:element="place">
        <w:smartTag w:uri="urn:schemas-microsoft-com:office:smarttags" w:element="State">
          <w:r>
            <w:rPr>
              <w:b w:val="0"/>
            </w:rPr>
            <w:t>Conn</w:t>
          </w:r>
        </w:smartTag>
      </w:smartTag>
      <w:r>
        <w:rPr>
          <w:b w:val="0"/>
        </w:rPr>
        <w:t>, J.S. and R.E. Deck. 1991. Bluejoint reedgrass (</w:t>
      </w:r>
      <w:r w:rsidRPr="00237EF1">
        <w:rPr>
          <w:b w:val="0"/>
          <w:i/>
        </w:rPr>
        <w:t>Calamagrostis canadensis</w:t>
      </w:r>
      <w:r>
        <w:rPr>
          <w:b w:val="0"/>
        </w:rPr>
        <w:t>) control with glyphosate and additives. Weed Tech. 5:521-524.</w:t>
      </w:r>
    </w:p>
    <w:p w:rsidR="00AF69E9" w:rsidRDefault="00AF69E9" w:rsidP="001D2866">
      <w:pPr>
        <w:pStyle w:val="Header3"/>
        <w:keepNext w:val="0"/>
        <w:rPr>
          <w:b w:val="0"/>
        </w:rPr>
      </w:pPr>
    </w:p>
    <w:p w:rsidR="00AF69E9" w:rsidRDefault="00AF69E9" w:rsidP="001D2866">
      <w:pPr>
        <w:pStyle w:val="Header3"/>
        <w:keepNext w:val="0"/>
        <w:rPr>
          <w:b w:val="0"/>
        </w:rPr>
      </w:pPr>
      <w:r>
        <w:rPr>
          <w:b w:val="0"/>
        </w:rPr>
        <w:t>Corns, W.G. and R.J. Schaa. 1962. Season productivity and chemical composition of marsh reed grass (</w:t>
      </w:r>
      <w:r w:rsidRPr="004802BB">
        <w:rPr>
          <w:b w:val="0"/>
          <w:i/>
        </w:rPr>
        <w:t>Calamagrostis canadensis</w:t>
      </w:r>
      <w:r>
        <w:rPr>
          <w:b w:val="0"/>
        </w:rPr>
        <w:t xml:space="preserve">) (Michx.) Beauv. harvested periodically from fertilized and unfertilized native sod. </w:t>
      </w:r>
      <w:smartTag w:uri="urn:schemas-microsoft-com:office:smarttags" w:element="place">
        <w:smartTag w:uri="urn:schemas-microsoft-com:office:smarttags" w:element="country-region">
          <w:r>
            <w:rPr>
              <w:b w:val="0"/>
            </w:rPr>
            <w:t>Can.</w:t>
          </w:r>
        </w:smartTag>
      </w:smartTag>
      <w:r>
        <w:rPr>
          <w:b w:val="0"/>
        </w:rPr>
        <w:t xml:space="preserve"> J. Plant Sci. 42:651-659. </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Eggers, S.D. and D.M. Reed. 1987. Wetland plants and plant communities of </w:t>
      </w:r>
      <w:smartTag w:uri="urn:schemas-microsoft-com:office:smarttags" w:element="State">
        <w:r>
          <w:rPr>
            <w:b w:val="0"/>
          </w:rPr>
          <w:t>Minnesota</w:t>
        </w:r>
      </w:smartTag>
      <w:r>
        <w:rPr>
          <w:b w:val="0"/>
        </w:rPr>
        <w:t xml:space="preserve"> and </w:t>
      </w:r>
      <w:smartTag w:uri="urn:schemas-microsoft-com:office:smarttags" w:element="place">
        <w:smartTag w:uri="urn:schemas-microsoft-com:office:smarttags" w:element="State">
          <w:r>
            <w:rPr>
              <w:b w:val="0"/>
            </w:rPr>
            <w:t>Wisconsin</w:t>
          </w:r>
        </w:smartTag>
      </w:smartTag>
      <w:r>
        <w:rPr>
          <w:b w:val="0"/>
        </w:rPr>
        <w:t xml:space="preserve">. </w:t>
      </w:r>
      <w:smartTag w:uri="urn:schemas-microsoft-com:office:smarttags" w:element="country-region">
        <w:r>
          <w:rPr>
            <w:b w:val="0"/>
          </w:rPr>
          <w:t>U.S.</w:t>
        </w:r>
      </w:smartTag>
      <w:r>
        <w:rPr>
          <w:b w:val="0"/>
        </w:rPr>
        <w:t xml:space="preserve"> Army Corps of Engineers, </w:t>
      </w:r>
      <w:smartTag w:uri="urn:schemas-microsoft-com:office:smarttags" w:element="place">
        <w:smartTag w:uri="urn:schemas-microsoft-com:office:smarttags" w:element="City">
          <w:r>
            <w:rPr>
              <w:b w:val="0"/>
            </w:rPr>
            <w:t>St. Paul</w:t>
          </w:r>
        </w:smartTag>
        <w:r>
          <w:rPr>
            <w:b w:val="0"/>
          </w:rPr>
          <w:t xml:space="preserve">, </w:t>
        </w:r>
        <w:smartTag w:uri="urn:schemas-microsoft-com:office:smarttags" w:element="State">
          <w:r>
            <w:rPr>
              <w:b w:val="0"/>
            </w:rPr>
            <w:t>Minnesota</w:t>
          </w:r>
        </w:smartTag>
      </w:smartTag>
      <w:r>
        <w:rPr>
          <w:b w:val="0"/>
        </w:rPr>
        <w:t>.</w:t>
      </w:r>
    </w:p>
    <w:p w:rsidR="00AF69E9" w:rsidRDefault="00AF69E9" w:rsidP="001D2866">
      <w:pPr>
        <w:pStyle w:val="Header3"/>
        <w:keepNext w:val="0"/>
        <w:rPr>
          <w:b w:val="0"/>
        </w:rPr>
      </w:pPr>
    </w:p>
    <w:p w:rsidR="00AF69E9" w:rsidRDefault="00AF69E9" w:rsidP="001D2866">
      <w:pPr>
        <w:pStyle w:val="Header3"/>
        <w:keepNext w:val="0"/>
        <w:rPr>
          <w:b w:val="0"/>
        </w:rPr>
      </w:pPr>
      <w:smartTag w:uri="urn:schemas-microsoft-com:office:smarttags" w:element="place">
        <w:smartTag w:uri="urn:schemas-microsoft-com:office:smarttags" w:element="City">
          <w:r>
            <w:rPr>
              <w:b w:val="0"/>
            </w:rPr>
            <w:t>Fulton</w:t>
          </w:r>
        </w:smartTag>
      </w:smartTag>
      <w:r>
        <w:rPr>
          <w:b w:val="0"/>
        </w:rPr>
        <w:t xml:space="preserve">, G.W., J.L. Richardson, and W.T. Barker. 1986. Wetland soils and vegetation. Report 106, Agricultural Experiment Station, </w:t>
      </w:r>
      <w:smartTag w:uri="urn:schemas-microsoft-com:office:smarttags" w:element="PlaceName">
        <w:r>
          <w:rPr>
            <w:b w:val="0"/>
          </w:rPr>
          <w:t>North Dakota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w:t>
      </w:r>
      <w:smartTag w:uri="urn:schemas-microsoft-com:office:smarttags" w:element="place">
        <w:smartTag w:uri="urn:schemas-microsoft-com:office:smarttags" w:element="City">
          <w:r>
            <w:rPr>
              <w:b w:val="0"/>
            </w:rPr>
            <w:t>Fargo</w:t>
          </w:r>
        </w:smartTag>
        <w:r>
          <w:rPr>
            <w:b w:val="0"/>
          </w:rPr>
          <w:t xml:space="preserve">, </w:t>
        </w:r>
        <w:smartTag w:uri="urn:schemas-microsoft-com:office:smarttags" w:element="State">
          <w:r>
            <w:rPr>
              <w:b w:val="0"/>
            </w:rPr>
            <w:t>ND</w:t>
          </w:r>
        </w:smartTag>
      </w:smartTag>
      <w:r>
        <w:rPr>
          <w:b w:val="0"/>
        </w:rPr>
        <w:t>.</w:t>
      </w:r>
    </w:p>
    <w:p w:rsidR="00AF69E9" w:rsidRDefault="00AF69E9" w:rsidP="00AF69E9">
      <w:pPr>
        <w:pStyle w:val="Header3"/>
        <w:rPr>
          <w:b w:val="0"/>
        </w:rPr>
      </w:pPr>
    </w:p>
    <w:p w:rsidR="00AF69E9" w:rsidRDefault="00AF69E9" w:rsidP="001D2866">
      <w:pPr>
        <w:pStyle w:val="Header3"/>
        <w:keepNext w:val="0"/>
        <w:rPr>
          <w:b w:val="0"/>
        </w:rPr>
      </w:pPr>
      <w:r>
        <w:rPr>
          <w:b w:val="0"/>
        </w:rPr>
        <w:t xml:space="preserve">Greene, C.W. 1984. Sexual and apomictic reproduction in </w:t>
      </w:r>
      <w:r w:rsidRPr="005D27C2">
        <w:rPr>
          <w:b w:val="0"/>
          <w:i/>
        </w:rPr>
        <w:t>Calamagrostis</w:t>
      </w:r>
      <w:r>
        <w:rPr>
          <w:b w:val="0"/>
        </w:rPr>
        <w:t xml:space="preserve"> (Gramineae) from eastern </w:t>
      </w:r>
      <w:smartTag w:uri="urn:schemas-microsoft-com:office:smarttags" w:element="place">
        <w:r>
          <w:rPr>
            <w:b w:val="0"/>
          </w:rPr>
          <w:t>North America</w:t>
        </w:r>
      </w:smartTag>
      <w:r>
        <w:rPr>
          <w:b w:val="0"/>
        </w:rPr>
        <w:t xml:space="preserve">. Amer. J. Bot. 7:285-293. </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Hammer, D.A. 1992. Creating freshwater wetlands. Lewis Publishers, Inc., </w:t>
      </w:r>
      <w:smartTag w:uri="urn:schemas-microsoft-com:office:smarttags" w:element="place">
        <w:smartTag w:uri="urn:schemas-microsoft-com:office:smarttags" w:element="City">
          <w:r>
            <w:rPr>
              <w:b w:val="0"/>
            </w:rPr>
            <w:t>Chelsea</w:t>
          </w:r>
        </w:smartTag>
        <w:r>
          <w:rPr>
            <w:b w:val="0"/>
          </w:rPr>
          <w:t xml:space="preserve">, </w:t>
        </w:r>
        <w:smartTag w:uri="urn:schemas-microsoft-com:office:smarttags" w:element="State">
          <w:r>
            <w:rPr>
              <w:b w:val="0"/>
            </w:rPr>
            <w:t>MI</w:t>
          </w:r>
        </w:smartTag>
      </w:smartTag>
      <w:r>
        <w:rPr>
          <w:b w:val="0"/>
        </w:rPr>
        <w:t>.</w:t>
      </w:r>
    </w:p>
    <w:p w:rsidR="00AF69E9" w:rsidRDefault="00AF69E9" w:rsidP="001D2866">
      <w:pPr>
        <w:pStyle w:val="Header3"/>
        <w:keepNext w:val="0"/>
        <w:rPr>
          <w:b w:val="0"/>
        </w:rPr>
      </w:pPr>
    </w:p>
    <w:p w:rsidR="00AF69E9" w:rsidRDefault="00AF69E9" w:rsidP="001D2866">
      <w:pPr>
        <w:pStyle w:val="Header3"/>
        <w:keepNext w:val="0"/>
        <w:rPr>
          <w:b w:val="0"/>
        </w:rPr>
      </w:pPr>
      <w:r>
        <w:rPr>
          <w:b w:val="0"/>
        </w:rPr>
        <w:lastRenderedPageBreak/>
        <w:t xml:space="preserve">Hogg, E.H. and V.J. Lieffers. 1991. Seasonal changes in shoot regrowth potential in </w:t>
      </w:r>
      <w:r w:rsidRPr="0053666A">
        <w:rPr>
          <w:b w:val="0"/>
          <w:i/>
        </w:rPr>
        <w:t>Calamagrostis</w:t>
      </w:r>
      <w:r>
        <w:rPr>
          <w:b w:val="0"/>
        </w:rPr>
        <w:t xml:space="preserve"> </w:t>
      </w:r>
      <w:r w:rsidRPr="0053666A">
        <w:rPr>
          <w:b w:val="0"/>
          <w:i/>
        </w:rPr>
        <w:t>canadensis</w:t>
      </w:r>
      <w:r>
        <w:rPr>
          <w:b w:val="0"/>
        </w:rPr>
        <w:t>. Oecologia. 85:596-602.</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Klebesadel, L.J., C.I. Branton, and J.J. Koranda. 1962. Seed characteristics of bluejoint and techniques for threshing. J. </w:t>
      </w:r>
      <w:smartTag w:uri="urn:schemas-microsoft-com:office:smarttags" w:element="place">
        <w:smartTag w:uri="urn:schemas-microsoft-com:office:smarttags" w:element="City">
          <w:r>
            <w:rPr>
              <w:b w:val="0"/>
            </w:rPr>
            <w:t>Range</w:t>
          </w:r>
        </w:smartTag>
        <w:r>
          <w:rPr>
            <w:b w:val="0"/>
          </w:rPr>
          <w:t xml:space="preserve"> </w:t>
        </w:r>
        <w:smartTag w:uri="urn:schemas-microsoft-com:office:smarttags" w:element="State">
          <w:r>
            <w:rPr>
              <w:b w:val="0"/>
            </w:rPr>
            <w:t>Man.</w:t>
          </w:r>
        </w:smartTag>
      </w:smartTag>
      <w:r>
        <w:rPr>
          <w:b w:val="0"/>
        </w:rPr>
        <w:t xml:space="preserve"> 15:227-229.</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LaBaugh, J.W. 1989. Chemical characteristics of water in northern prairie wetlands. In: A.G. van der Valk(ed.). Pp. 56-92. Northern Prairie Wetlands. </w:t>
      </w:r>
      <w:smartTag w:uri="urn:schemas-microsoft-com:office:smarttags" w:element="PlaceName">
        <w:r>
          <w:rPr>
            <w:b w:val="0"/>
          </w:rPr>
          <w:t>Iowa</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Press, </w:t>
      </w:r>
      <w:smartTag w:uri="urn:schemas-microsoft-com:office:smarttags" w:element="place">
        <w:smartTag w:uri="urn:schemas-microsoft-com:office:smarttags" w:element="City">
          <w:r>
            <w:rPr>
              <w:b w:val="0"/>
            </w:rPr>
            <w:t>Ames</w:t>
          </w:r>
        </w:smartTag>
        <w:r>
          <w:rPr>
            <w:b w:val="0"/>
          </w:rPr>
          <w:t xml:space="preserve">, </w:t>
        </w:r>
        <w:smartTag w:uri="urn:schemas-microsoft-com:office:smarttags" w:element="State">
          <w:r>
            <w:rPr>
              <w:b w:val="0"/>
            </w:rPr>
            <w:t>IA.</w:t>
          </w:r>
        </w:smartTag>
      </w:smartTag>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Lieffers, V.J., S.E. MacDonald, and E.H. Hogg. 1993. Ecology of and control strategies for </w:t>
      </w:r>
      <w:r w:rsidRPr="00E87EE0">
        <w:rPr>
          <w:b w:val="0"/>
          <w:i/>
        </w:rPr>
        <w:t>Calamagrostis canadensis</w:t>
      </w:r>
      <w:r>
        <w:rPr>
          <w:b w:val="0"/>
        </w:rPr>
        <w:t xml:space="preserve"> in boreal forest sites. </w:t>
      </w:r>
      <w:smartTag w:uri="urn:schemas-microsoft-com:office:smarttags" w:element="place">
        <w:smartTag w:uri="urn:schemas-microsoft-com:office:smarttags" w:element="country-region">
          <w:r>
            <w:rPr>
              <w:b w:val="0"/>
            </w:rPr>
            <w:t>Can.</w:t>
          </w:r>
        </w:smartTag>
      </w:smartTag>
      <w:r>
        <w:rPr>
          <w:b w:val="0"/>
        </w:rPr>
        <w:t xml:space="preserve"> J. For. Res. 23:2070-2077.</w:t>
      </w:r>
    </w:p>
    <w:p w:rsidR="00AF69E9" w:rsidRDefault="00AF69E9" w:rsidP="001D2866">
      <w:pPr>
        <w:pStyle w:val="Header3"/>
        <w:keepNext w:val="0"/>
        <w:rPr>
          <w:b w:val="0"/>
        </w:rPr>
      </w:pPr>
    </w:p>
    <w:p w:rsidR="00AF69E9" w:rsidRDefault="00AF69E9" w:rsidP="001D2866">
      <w:pPr>
        <w:pStyle w:val="Header3"/>
        <w:keepNext w:val="0"/>
        <w:rPr>
          <w:b w:val="0"/>
        </w:rPr>
      </w:pPr>
      <w:r>
        <w:rPr>
          <w:b w:val="0"/>
        </w:rPr>
        <w:t>McKendrick, J.D., A.L. Brundage, and V.L. Burton. 1977. Quality of bluejoint hay is influenced by time of harvest. Agroborealis. 9:26-29.</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McLaughlin, W.M., G.R. Smith, and M.A. Peters. 1984. Influence of N, P, and K fertilization on yield and mineral composition of native bluejoint grass on the lower </w:t>
      </w:r>
      <w:smartTag w:uri="urn:schemas-microsoft-com:office:smarttags" w:element="place">
        <w:smartTag w:uri="urn:schemas-microsoft-com:office:smarttags" w:element="City">
          <w:r>
            <w:rPr>
              <w:b w:val="0"/>
            </w:rPr>
            <w:t>Kenai Peninsula</w:t>
          </w:r>
        </w:smartTag>
        <w:r>
          <w:rPr>
            <w:b w:val="0"/>
          </w:rPr>
          <w:t xml:space="preserve">, </w:t>
        </w:r>
        <w:smartTag w:uri="urn:schemas-microsoft-com:office:smarttags" w:element="State">
          <w:r>
            <w:rPr>
              <w:b w:val="0"/>
            </w:rPr>
            <w:t>AK</w:t>
          </w:r>
        </w:smartTag>
      </w:smartTag>
      <w:r>
        <w:rPr>
          <w:b w:val="0"/>
        </w:rPr>
        <w:t>. Agron. J. 76:389-397.</w:t>
      </w:r>
    </w:p>
    <w:p w:rsidR="00AF69E9" w:rsidRDefault="00AF69E9" w:rsidP="001D2866">
      <w:pPr>
        <w:pStyle w:val="Header3"/>
        <w:keepNext w:val="0"/>
        <w:rPr>
          <w:b w:val="0"/>
        </w:rPr>
      </w:pPr>
    </w:p>
    <w:p w:rsidR="00AF69E9" w:rsidRPr="008311A6" w:rsidRDefault="00AF69E9" w:rsidP="001D2866">
      <w:pPr>
        <w:pStyle w:val="Header3"/>
        <w:keepNext w:val="0"/>
        <w:rPr>
          <w:b w:val="0"/>
        </w:rPr>
      </w:pPr>
      <w:r w:rsidRPr="008311A6">
        <w:rPr>
          <w:b w:val="0"/>
        </w:rPr>
        <w:t xml:space="preserve">Mitchell, W.W. 1968. Taxonomy, variation, and chorology of three chromosome races of the </w:t>
      </w:r>
      <w:r w:rsidRPr="008311A6">
        <w:rPr>
          <w:b w:val="0"/>
          <w:i/>
        </w:rPr>
        <w:t>Calamagrostis canadensis</w:t>
      </w:r>
      <w:r w:rsidRPr="008311A6">
        <w:rPr>
          <w:b w:val="0"/>
        </w:rPr>
        <w:t xml:space="preserve"> complex in </w:t>
      </w:r>
      <w:smartTag w:uri="urn:schemas-microsoft-com:office:smarttags" w:element="place">
        <w:smartTag w:uri="urn:schemas-microsoft-com:office:smarttags" w:element="State">
          <w:r w:rsidRPr="008311A6">
            <w:rPr>
              <w:b w:val="0"/>
            </w:rPr>
            <w:t>Alaska</w:t>
          </w:r>
        </w:smartTag>
      </w:smartTag>
      <w:r w:rsidRPr="008311A6">
        <w:rPr>
          <w:b w:val="0"/>
        </w:rPr>
        <w:t>. Madrono. 19:235-245.</w:t>
      </w:r>
    </w:p>
    <w:p w:rsidR="00AF69E9" w:rsidRDefault="00AF69E9" w:rsidP="001D2866">
      <w:pPr>
        <w:pStyle w:val="Header3"/>
        <w:keepNext w:val="0"/>
        <w:rPr>
          <w:b w:val="0"/>
        </w:rPr>
      </w:pPr>
    </w:p>
    <w:p w:rsidR="00AF69E9" w:rsidRDefault="00AF69E9" w:rsidP="001D2866">
      <w:pPr>
        <w:pStyle w:val="Header3"/>
        <w:keepNext w:val="0"/>
        <w:rPr>
          <w:b w:val="0"/>
        </w:rPr>
      </w:pPr>
      <w:r>
        <w:rPr>
          <w:b w:val="0"/>
        </w:rPr>
        <w:t>Mitchell, W.W. 1974. Native bluejoint: a valuable forage and germplasm resource. Agroborealis. 6:21-22.</w:t>
      </w:r>
    </w:p>
    <w:p w:rsidR="00AF69E9" w:rsidRDefault="00AF69E9" w:rsidP="001D2866">
      <w:pPr>
        <w:pStyle w:val="Header3"/>
        <w:keepNext w:val="0"/>
        <w:rPr>
          <w:b w:val="0"/>
        </w:rPr>
      </w:pPr>
    </w:p>
    <w:p w:rsidR="00AF69E9" w:rsidRDefault="00AF69E9" w:rsidP="001D2866">
      <w:pPr>
        <w:pStyle w:val="Header3"/>
        <w:keepNext w:val="0"/>
        <w:rPr>
          <w:b w:val="0"/>
        </w:rPr>
      </w:pPr>
      <w:r>
        <w:rPr>
          <w:b w:val="0"/>
        </w:rPr>
        <w:t>Mitchell, W.W. 1979a. Managing native bluejoint reedgrass for forage production. Agroborealis. 11:15-19.</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Mitchell, W.W. 1979b. Three varieties of native Alaskan grasses for revegetation purposes. Circular 32, Agricultural Experiment Station, </w:t>
      </w:r>
      <w:smartTag w:uri="urn:schemas-microsoft-com:office:smarttags" w:element="PlaceType">
        <w:r>
          <w:rPr>
            <w:b w:val="0"/>
          </w:rPr>
          <w:t>University</w:t>
        </w:r>
      </w:smartTag>
      <w:r>
        <w:rPr>
          <w:b w:val="0"/>
        </w:rPr>
        <w:t xml:space="preserve"> of </w:t>
      </w:r>
      <w:smartTag w:uri="urn:schemas-microsoft-com:office:smarttags" w:element="PlaceName">
        <w:r>
          <w:rPr>
            <w:b w:val="0"/>
          </w:rPr>
          <w:t>Alaska</w:t>
        </w:r>
      </w:smartTag>
      <w:r>
        <w:rPr>
          <w:b w:val="0"/>
        </w:rPr>
        <w:t xml:space="preserve">, </w:t>
      </w:r>
      <w:smartTag w:uri="urn:schemas-microsoft-com:office:smarttags" w:element="place">
        <w:smartTag w:uri="urn:schemas-microsoft-com:office:smarttags" w:element="City">
          <w:r>
            <w:rPr>
              <w:b w:val="0"/>
            </w:rPr>
            <w:t>Fairbanks</w:t>
          </w:r>
        </w:smartTag>
        <w:r>
          <w:rPr>
            <w:b w:val="0"/>
          </w:rPr>
          <w:t xml:space="preserve">, </w:t>
        </w:r>
        <w:smartTag w:uri="urn:schemas-microsoft-com:office:smarttags" w:element="State">
          <w:r>
            <w:rPr>
              <w:b w:val="0"/>
            </w:rPr>
            <w:t>AK</w:t>
          </w:r>
        </w:smartTag>
      </w:smartTag>
      <w:r>
        <w:rPr>
          <w:b w:val="0"/>
        </w:rPr>
        <w:t>.</w:t>
      </w:r>
    </w:p>
    <w:p w:rsidR="00AF69E9" w:rsidRDefault="00AF69E9" w:rsidP="001D2866">
      <w:pPr>
        <w:pStyle w:val="Header3"/>
        <w:keepNext w:val="0"/>
        <w:rPr>
          <w:b w:val="0"/>
        </w:rPr>
      </w:pPr>
    </w:p>
    <w:p w:rsidR="00AF69E9" w:rsidRDefault="00AF69E9" w:rsidP="001D2866">
      <w:pPr>
        <w:pStyle w:val="Header3"/>
        <w:keepNext w:val="0"/>
        <w:rPr>
          <w:b w:val="0"/>
        </w:rPr>
      </w:pPr>
      <w:r>
        <w:rPr>
          <w:b w:val="0"/>
        </w:rPr>
        <w:t>Mitchell, W.W. 1980. Registration of Sourdough Bluejoint Reedgrass. Crop Science. 20: Sept.1980.</w:t>
      </w:r>
    </w:p>
    <w:p w:rsidR="00AF69E9" w:rsidRDefault="00AF69E9" w:rsidP="001D2866">
      <w:pPr>
        <w:pStyle w:val="Header3"/>
        <w:keepNext w:val="0"/>
        <w:rPr>
          <w:b w:val="0"/>
        </w:rPr>
      </w:pPr>
    </w:p>
    <w:p w:rsidR="00AF69E9" w:rsidRDefault="00AF69E9" w:rsidP="001D2866">
      <w:pPr>
        <w:pStyle w:val="Header3"/>
        <w:keepNext w:val="0"/>
        <w:rPr>
          <w:b w:val="0"/>
        </w:rPr>
      </w:pPr>
      <w:smartTag w:uri="urn:schemas-microsoft-com:office:smarttags" w:element="place">
        <w:smartTag w:uri="urn:schemas-microsoft-com:office:smarttags" w:element="City">
          <w:r>
            <w:rPr>
              <w:b w:val="0"/>
            </w:rPr>
            <w:t>Norton</w:t>
          </w:r>
        </w:smartTag>
        <w:r>
          <w:rPr>
            <w:b w:val="0"/>
          </w:rPr>
          <w:t xml:space="preserve">, </w:t>
        </w:r>
        <w:smartTag w:uri="urn:schemas-microsoft-com:office:smarttags" w:element="State">
          <w:r>
            <w:rPr>
              <w:b w:val="0"/>
            </w:rPr>
            <w:t>D.C.</w:t>
          </w:r>
        </w:smartTag>
      </w:smartTag>
      <w:r>
        <w:rPr>
          <w:b w:val="0"/>
        </w:rPr>
        <w:t xml:space="preserve">, A.M. Cody, and A.W. Gabel. 1987. </w:t>
      </w:r>
      <w:r w:rsidRPr="00630D0D">
        <w:rPr>
          <w:b w:val="0"/>
          <w:i/>
        </w:rPr>
        <w:t>Subanguina calmagrostis</w:t>
      </w:r>
      <w:r>
        <w:rPr>
          <w:b w:val="0"/>
        </w:rPr>
        <w:t xml:space="preserve"> and its biology in </w:t>
      </w:r>
      <w:r w:rsidRPr="00630D0D">
        <w:rPr>
          <w:b w:val="0"/>
          <w:i/>
        </w:rPr>
        <w:t>Calamagrostis spp</w:t>
      </w:r>
      <w:r>
        <w:rPr>
          <w:b w:val="0"/>
        </w:rPr>
        <w:t xml:space="preserve">. in </w:t>
      </w:r>
      <w:smartTag w:uri="urn:schemas-microsoft-com:office:smarttags" w:element="State">
        <w:r>
          <w:rPr>
            <w:b w:val="0"/>
          </w:rPr>
          <w:t>Iowa</w:t>
        </w:r>
      </w:smartTag>
      <w:r>
        <w:rPr>
          <w:b w:val="0"/>
        </w:rPr>
        <w:t xml:space="preserve">, </w:t>
      </w:r>
      <w:smartTag w:uri="urn:schemas-microsoft-com:office:smarttags" w:element="State">
        <w:r>
          <w:rPr>
            <w:b w:val="0"/>
          </w:rPr>
          <w:t>Ohio</w:t>
        </w:r>
      </w:smartTag>
      <w:r>
        <w:rPr>
          <w:b w:val="0"/>
        </w:rPr>
        <w:t xml:space="preserve">, and </w:t>
      </w:r>
      <w:smartTag w:uri="urn:schemas-microsoft-com:office:smarttags" w:element="place">
        <w:smartTag w:uri="urn:schemas-microsoft-com:office:smarttags" w:element="State">
          <w:r>
            <w:rPr>
              <w:b w:val="0"/>
            </w:rPr>
            <w:t>Wisconsin</w:t>
          </w:r>
        </w:smartTag>
      </w:smartTag>
      <w:r>
        <w:rPr>
          <w:b w:val="0"/>
        </w:rPr>
        <w:t>. J. Nematology. 19:260-262.</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Reed, P.B. 1988. National list of plant species that occur in wetlands: North Central (region 3). Report </w:t>
      </w:r>
      <w:r>
        <w:rPr>
          <w:b w:val="0"/>
        </w:rPr>
        <w:lastRenderedPageBreak/>
        <w:t xml:space="preserve">88 (26.3), </w:t>
      </w:r>
      <w:smartTag w:uri="urn:schemas-microsoft-com:office:smarttags" w:element="country-region">
        <w:r>
          <w:rPr>
            <w:b w:val="0"/>
          </w:rPr>
          <w:t>U.S.</w:t>
        </w:r>
      </w:smartTag>
      <w:r>
        <w:rPr>
          <w:b w:val="0"/>
        </w:rPr>
        <w:t xml:space="preserve"> Department of Interior, Fish and Wildlife Service,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 xml:space="preserve">. </w:t>
      </w:r>
    </w:p>
    <w:p w:rsidR="00AF69E9" w:rsidRDefault="00AF69E9" w:rsidP="001D2866">
      <w:pPr>
        <w:pStyle w:val="Header3"/>
        <w:keepNext w:val="0"/>
        <w:rPr>
          <w:b w:val="0"/>
        </w:rPr>
      </w:pPr>
    </w:p>
    <w:p w:rsidR="00AF69E9" w:rsidRDefault="00AF69E9" w:rsidP="001D2866">
      <w:pPr>
        <w:pStyle w:val="Header3"/>
        <w:keepNext w:val="0"/>
        <w:rPr>
          <w:b w:val="0"/>
        </w:rPr>
      </w:pPr>
      <w:r>
        <w:rPr>
          <w:b w:val="0"/>
        </w:rPr>
        <w:t>Shaver, G.R. and J.M. Melillo. 1984. Nutrient budgets of marsh plants: efficiency concepts and relations to availability. Ecology. 65:1491-1510.</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Sparrow, S.D. and M.T. Panciera. 2005. Response of bluejoint reedgrass dominated stands to mowing and nitrogen fertilization in central </w:t>
      </w:r>
      <w:smartTag w:uri="urn:schemas-microsoft-com:office:smarttags" w:element="place">
        <w:smartTag w:uri="urn:schemas-microsoft-com:office:smarttags" w:element="State">
          <w:r>
            <w:rPr>
              <w:b w:val="0"/>
            </w:rPr>
            <w:t>Alaska</w:t>
          </w:r>
        </w:smartTag>
      </w:smartTag>
      <w:r>
        <w:rPr>
          <w:b w:val="0"/>
        </w:rPr>
        <w:t xml:space="preserve">. Agricultural and Forestry Experiment Station Bulletin 112. </w:t>
      </w:r>
      <w:smartTag w:uri="urn:schemas-microsoft-com:office:smarttags" w:element="PlaceType">
        <w:r>
          <w:rPr>
            <w:b w:val="0"/>
          </w:rPr>
          <w:t>University</w:t>
        </w:r>
      </w:smartTag>
      <w:r>
        <w:rPr>
          <w:b w:val="0"/>
        </w:rPr>
        <w:t xml:space="preserve"> of </w:t>
      </w:r>
      <w:smartTag w:uri="urn:schemas-microsoft-com:office:smarttags" w:element="PlaceName">
        <w:r>
          <w:rPr>
            <w:b w:val="0"/>
          </w:rPr>
          <w:t>Alaska</w:t>
        </w:r>
      </w:smartTag>
      <w:r>
        <w:rPr>
          <w:b w:val="0"/>
        </w:rPr>
        <w:t xml:space="preserve">, </w:t>
      </w:r>
      <w:smartTag w:uri="urn:schemas-microsoft-com:office:smarttags" w:element="place">
        <w:smartTag w:uri="urn:schemas-microsoft-com:office:smarttags" w:element="City">
          <w:r>
            <w:rPr>
              <w:b w:val="0"/>
            </w:rPr>
            <w:t>Fairbanks</w:t>
          </w:r>
        </w:smartTag>
        <w:r>
          <w:rPr>
            <w:b w:val="0"/>
          </w:rPr>
          <w:t xml:space="preserve">, </w:t>
        </w:r>
        <w:smartTag w:uri="urn:schemas-microsoft-com:office:smarttags" w:element="State">
          <w:r>
            <w:rPr>
              <w:b w:val="0"/>
            </w:rPr>
            <w:t>AK</w:t>
          </w:r>
        </w:smartTag>
      </w:smartTag>
      <w:r>
        <w:rPr>
          <w:b w:val="0"/>
        </w:rPr>
        <w:t xml:space="preserve">. </w:t>
      </w:r>
    </w:p>
    <w:p w:rsidR="00AF69E9" w:rsidRDefault="00AF69E9" w:rsidP="001D2866">
      <w:pPr>
        <w:pStyle w:val="Header3"/>
        <w:keepNext w:val="0"/>
        <w:rPr>
          <w:b w:val="0"/>
        </w:rPr>
      </w:pPr>
    </w:p>
    <w:p w:rsidR="00AF69E9" w:rsidRDefault="00AF69E9" w:rsidP="001D2866">
      <w:pPr>
        <w:pStyle w:val="Header3"/>
        <w:keepNext w:val="0"/>
        <w:rPr>
          <w:b w:val="0"/>
        </w:rPr>
      </w:pPr>
      <w:r>
        <w:rPr>
          <w:b w:val="0"/>
        </w:rPr>
        <w:t xml:space="preserve">Waller, S.S. and J.K. Lewis. 1979. Occurrence of C3 and C4 photosynthetic pathways in </w:t>
      </w:r>
      <w:smartTag w:uri="urn:schemas-microsoft-com:office:smarttags" w:element="place">
        <w:r>
          <w:rPr>
            <w:b w:val="0"/>
          </w:rPr>
          <w:t>North Americam</w:t>
        </w:r>
      </w:smartTag>
      <w:r>
        <w:rPr>
          <w:b w:val="0"/>
        </w:rPr>
        <w:t xml:space="preserve"> grasses. J. </w:t>
      </w:r>
      <w:smartTag w:uri="urn:schemas-microsoft-com:office:smarttags" w:element="place">
        <w:smartTag w:uri="urn:schemas-microsoft-com:office:smarttags" w:element="City">
          <w:r>
            <w:rPr>
              <w:b w:val="0"/>
            </w:rPr>
            <w:t>Range</w:t>
          </w:r>
        </w:smartTag>
        <w:r>
          <w:rPr>
            <w:b w:val="0"/>
          </w:rPr>
          <w:t xml:space="preserve"> </w:t>
        </w:r>
        <w:smartTag w:uri="urn:schemas-microsoft-com:office:smarttags" w:element="State">
          <w:r>
            <w:rPr>
              <w:b w:val="0"/>
            </w:rPr>
            <w:t>Man.</w:t>
          </w:r>
        </w:smartTag>
      </w:smartTag>
      <w:r>
        <w:rPr>
          <w:b w:val="0"/>
        </w:rPr>
        <w:t xml:space="preserve"> 32:12-28. </w:t>
      </w:r>
    </w:p>
    <w:p w:rsidR="00AF69E9" w:rsidRPr="008311A6" w:rsidRDefault="00AF69E9" w:rsidP="001D2866">
      <w:pPr>
        <w:pStyle w:val="Header3"/>
        <w:keepNext w:val="0"/>
        <w:rPr>
          <w:b w:val="0"/>
        </w:rPr>
      </w:pPr>
    </w:p>
    <w:p w:rsidR="00AF69E9" w:rsidRPr="00A25229" w:rsidRDefault="00AF69E9" w:rsidP="00AF69E9">
      <w:pPr>
        <w:pStyle w:val="Header3"/>
        <w:rPr>
          <w:b w:val="0"/>
        </w:rPr>
      </w:pPr>
      <w:r w:rsidRPr="00A25229">
        <w:t>Prepared By</w:t>
      </w:r>
      <w:r w:rsidRPr="00A25229">
        <w:rPr>
          <w:b w:val="0"/>
        </w:rPr>
        <w:t xml:space="preserve">: </w:t>
      </w:r>
      <w:r w:rsidRPr="00A25229">
        <w:rPr>
          <w:b w:val="0"/>
          <w:i/>
        </w:rPr>
        <w:t xml:space="preserve">Richard L. Wynia                            </w:t>
      </w:r>
      <w:smartTag w:uri="urn:schemas-microsoft-com:office:smarttags" w:element="PlaceName">
        <w:r w:rsidRPr="00A25229">
          <w:rPr>
            <w:b w:val="0"/>
          </w:rPr>
          <w:t>USDA</w:t>
        </w:r>
      </w:smartTag>
      <w:r w:rsidRPr="00A25229">
        <w:rPr>
          <w:b w:val="0"/>
        </w:rPr>
        <w:t xml:space="preserve"> </w:t>
      </w:r>
      <w:smartTag w:uri="urn:schemas-microsoft-com:office:smarttags" w:element="PlaceName">
        <w:r w:rsidRPr="00A25229">
          <w:rPr>
            <w:b w:val="0"/>
          </w:rPr>
          <w:t>NRCS</w:t>
        </w:r>
      </w:smartTag>
      <w:r w:rsidRPr="00A25229">
        <w:rPr>
          <w:b w:val="0"/>
        </w:rPr>
        <w:t xml:space="preserve"> </w:t>
      </w:r>
      <w:smartTag w:uri="urn:schemas-microsoft-com:office:smarttags" w:element="PlaceName">
        <w:r w:rsidRPr="00A25229">
          <w:rPr>
            <w:b w:val="0"/>
          </w:rPr>
          <w:t>Plant</w:t>
        </w:r>
      </w:smartTag>
      <w:r w:rsidRPr="00A25229">
        <w:rPr>
          <w:b w:val="0"/>
        </w:rPr>
        <w:t xml:space="preserve"> </w:t>
      </w:r>
      <w:smartTag w:uri="urn:schemas-microsoft-com:office:smarttags" w:element="PlaceName">
        <w:r w:rsidRPr="00A25229">
          <w:rPr>
            <w:b w:val="0"/>
          </w:rPr>
          <w:t>Materials</w:t>
        </w:r>
      </w:smartTag>
      <w:r w:rsidRPr="00A25229">
        <w:rPr>
          <w:b w:val="0"/>
        </w:rPr>
        <w:t xml:space="preserve"> </w:t>
      </w:r>
      <w:smartTag w:uri="urn:schemas-microsoft-com:office:smarttags" w:element="PlaceType">
        <w:r w:rsidRPr="00A25229">
          <w:rPr>
            <w:b w:val="0"/>
          </w:rPr>
          <w:t>Center</w:t>
        </w:r>
      </w:smartTag>
      <w:r w:rsidRPr="00A25229">
        <w:rPr>
          <w:b w:val="0"/>
        </w:rPr>
        <w:t xml:space="preserve">          </w:t>
      </w:r>
      <w:smartTag w:uri="urn:schemas-microsoft-com:office:smarttags" w:element="City">
        <w:r w:rsidRPr="00A25229">
          <w:rPr>
            <w:b w:val="0"/>
          </w:rPr>
          <w:t>Manhattan</w:t>
        </w:r>
      </w:smartTag>
      <w:r w:rsidRPr="00A25229">
        <w:rPr>
          <w:b w:val="0"/>
        </w:rPr>
        <w:t xml:space="preserve">, </w:t>
      </w:r>
      <w:smartTag w:uri="urn:schemas-microsoft-com:office:smarttags" w:element="place">
        <w:smartTag w:uri="urn:schemas-microsoft-com:office:smarttags" w:element="State">
          <w:r w:rsidRPr="00A25229">
            <w:rPr>
              <w:b w:val="0"/>
            </w:rPr>
            <w:t>Kansas</w:t>
          </w:r>
        </w:smartTag>
      </w:smartTag>
      <w:r w:rsidRPr="00A25229">
        <w:rPr>
          <w:b w:val="0"/>
        </w:rPr>
        <w:t xml:space="preserve"> </w:t>
      </w:r>
    </w:p>
    <w:p w:rsidR="00AF69E9" w:rsidRDefault="00AF69E9" w:rsidP="00AF69E9">
      <w:pPr>
        <w:pStyle w:val="Header4"/>
      </w:pPr>
    </w:p>
    <w:p w:rsidR="00CD49CC" w:rsidRDefault="002375B8" w:rsidP="00FF0390">
      <w:pPr>
        <w:pStyle w:val="Header4"/>
      </w:pPr>
      <w:r>
        <w:t xml:space="preserve">Edited: </w:t>
      </w:r>
      <w:r w:rsidR="001D2866">
        <w:t>07mar2006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06B" w:rsidRDefault="000B106B">
      <w:r>
        <w:separator/>
      </w:r>
    </w:p>
  </w:endnote>
  <w:endnote w:type="continuationSeparator" w:id="0">
    <w:p w:rsidR="000B106B" w:rsidRDefault="000B10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06B" w:rsidRDefault="000B106B">
      <w:r>
        <w:separator/>
      </w:r>
    </w:p>
  </w:footnote>
  <w:footnote w:type="continuationSeparator" w:id="0">
    <w:p w:rsidR="000B106B" w:rsidRDefault="000B10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8B13D1">
      <w:rPr>
        <w:noProof/>
      </w:rPr>
      <w:drawing>
        <wp:inline distT="0" distB="0" distL="0" distR="0">
          <wp:extent cx="619125" cy="4286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8B13D1">
      <w:rPr>
        <w:noProof/>
      </w:rPr>
      <w:drawing>
        <wp:inline distT="0" distB="0" distL="0" distR="0">
          <wp:extent cx="1409700" cy="4286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875A0"/>
    <w:rsid w:val="000A1774"/>
    <w:rsid w:val="000B106B"/>
    <w:rsid w:val="000F1970"/>
    <w:rsid w:val="001478F1"/>
    <w:rsid w:val="001C4209"/>
    <w:rsid w:val="001D2866"/>
    <w:rsid w:val="001D6A53"/>
    <w:rsid w:val="001F7210"/>
    <w:rsid w:val="002148DF"/>
    <w:rsid w:val="00222F37"/>
    <w:rsid w:val="002375B8"/>
    <w:rsid w:val="0026727E"/>
    <w:rsid w:val="0036701D"/>
    <w:rsid w:val="003749B3"/>
    <w:rsid w:val="00377934"/>
    <w:rsid w:val="00395D33"/>
    <w:rsid w:val="004032F8"/>
    <w:rsid w:val="004052E3"/>
    <w:rsid w:val="00416D52"/>
    <w:rsid w:val="004340C9"/>
    <w:rsid w:val="004364E5"/>
    <w:rsid w:val="00437F11"/>
    <w:rsid w:val="004A50AC"/>
    <w:rsid w:val="004E2BD6"/>
    <w:rsid w:val="00520FAC"/>
    <w:rsid w:val="00592CFA"/>
    <w:rsid w:val="005A2740"/>
    <w:rsid w:val="0061608E"/>
    <w:rsid w:val="00634BF1"/>
    <w:rsid w:val="006B4B3E"/>
    <w:rsid w:val="00712AC4"/>
    <w:rsid w:val="007A3680"/>
    <w:rsid w:val="008B13D1"/>
    <w:rsid w:val="008B3C33"/>
    <w:rsid w:val="008E6018"/>
    <w:rsid w:val="008F3D5A"/>
    <w:rsid w:val="00A06FE6"/>
    <w:rsid w:val="00A12175"/>
    <w:rsid w:val="00AD30BE"/>
    <w:rsid w:val="00AF69E9"/>
    <w:rsid w:val="00B43BC8"/>
    <w:rsid w:val="00B755F2"/>
    <w:rsid w:val="00B8425D"/>
    <w:rsid w:val="00BE5356"/>
    <w:rsid w:val="00BF44A8"/>
    <w:rsid w:val="00C56FCA"/>
    <w:rsid w:val="00C71B7B"/>
    <w:rsid w:val="00CD49CC"/>
    <w:rsid w:val="00CF7EC1"/>
    <w:rsid w:val="00D10375"/>
    <w:rsid w:val="00D62818"/>
    <w:rsid w:val="00DD41E3"/>
    <w:rsid w:val="00E93233"/>
    <w:rsid w:val="00F1350F"/>
    <w:rsid w:val="00F43617"/>
    <w:rsid w:val="00F725B1"/>
    <w:rsid w:val="00F72ADF"/>
    <w:rsid w:val="00F802DB"/>
    <w:rsid w:val="00F9482A"/>
    <w:rsid w:val="00FA009D"/>
    <w:rsid w:val="00FA6019"/>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Caption">
    <w:name w:val="caption"/>
    <w:basedOn w:val="Normal"/>
    <w:next w:val="Normal"/>
    <w:qFormat/>
    <w:rsid w:val="00AF69E9"/>
    <w:rPr>
      <w:b/>
      <w:bC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BLUEJOINT REEDGRASS</vt:lpstr>
    </vt:vector>
  </TitlesOfParts>
  <Company>USDA NRCS National Plant Data Center</Company>
  <LinksUpToDate>false</LinksUpToDate>
  <CharactersWithSpaces>15526</CharactersWithSpaces>
  <SharedDoc>false</SharedDoc>
  <HLinks>
    <vt:vector size="24"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BLUEJOINT REEDGRASS</dc:title>
  <dc:subject>Calamagrostis canadensis (Michx.) Beaux</dc:subject>
  <dc:creator>J. Scott Peterson</dc:creator>
  <cp:keywords/>
  <cp:lastModifiedBy>William Farrell</cp:lastModifiedBy>
  <cp:revision>2</cp:revision>
  <cp:lastPrinted>2003-06-09T21:39:00Z</cp:lastPrinted>
  <dcterms:created xsi:type="dcterms:W3CDTF">2011-01-25T23:14:00Z</dcterms:created>
  <dcterms:modified xsi:type="dcterms:W3CDTF">2011-01-25T23:14:00Z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