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DF56D0" w:rsidP="000578C2">
            <w:pPr>
              <w:pStyle w:val="TitleHeader"/>
              <w:rPr>
                <w:i/>
              </w:rPr>
            </w:pPr>
            <w:r>
              <w:lastRenderedPageBreak/>
              <w:t>flexible ceanothus</w:t>
            </w:r>
          </w:p>
        </w:tc>
      </w:tr>
      <w:tr w:rsidR="00CD49CC">
        <w:tblPrEx>
          <w:tblCellMar>
            <w:top w:w="0" w:type="dxa"/>
            <w:bottom w:w="0" w:type="dxa"/>
          </w:tblCellMar>
        </w:tblPrEx>
        <w:tc>
          <w:tcPr>
            <w:tcW w:w="4410" w:type="dxa"/>
          </w:tcPr>
          <w:p w:rsidR="00CD49CC" w:rsidRPr="008F3D5A" w:rsidRDefault="00DF56D0" w:rsidP="008F3D5A">
            <w:pPr>
              <w:pStyle w:val="Titlesubheader1"/>
              <w:rPr>
                <w:i/>
              </w:rPr>
            </w:pPr>
            <w:r>
              <w:rPr>
                <w:i/>
              </w:rPr>
              <w:t>Ceanothus x flexilis</w:t>
            </w:r>
            <w:r w:rsidR="000F1970" w:rsidRPr="008F3D5A">
              <w:t xml:space="preserve"> </w:t>
            </w:r>
            <w:r>
              <w:t>Greene ex. McMinn</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DF56D0">
              <w:t>CEFL4</w:t>
            </w:r>
          </w:p>
        </w:tc>
      </w:tr>
    </w:tbl>
    <w:p w:rsidR="00CD49CC" w:rsidRPr="004A50AC" w:rsidRDefault="00CD49CC" w:rsidP="004A50AC">
      <w:pPr>
        <w:jc w:val="left"/>
        <w:rPr>
          <w:sz w:val="20"/>
        </w:rPr>
      </w:pPr>
    </w:p>
    <w:p w:rsidR="000C648C" w:rsidRPr="000C648C" w:rsidRDefault="000C648C" w:rsidP="000C648C">
      <w:pPr>
        <w:pStyle w:val="BodyText3"/>
        <w:jc w:val="left"/>
        <w:rPr>
          <w:i/>
          <w:sz w:val="20"/>
          <w:szCs w:val="20"/>
        </w:rPr>
      </w:pPr>
      <w:r w:rsidRPr="000C648C">
        <w:rPr>
          <w:noProof/>
          <w:sz w:val="20"/>
          <w:szCs w:val="20"/>
        </w:rPr>
        <w:pict>
          <v:shapetype id="_x0000_t202" coordsize="21600,21600" o:spt="202" path="m,l,21600r21600,l21600,xe">
            <v:stroke joinstyle="miter"/>
            <v:path gradientshapeok="t" o:connecttype="rect"/>
          </v:shapetype>
          <v:shape id="_x0000_s1063" type="#_x0000_t202" style="position:absolute;margin-left:4.05pt;margin-top:25.25pt;width:215.95pt;height:153pt;z-index:-251658752;mso-wrap-edited:f" wrapcoords="-75 0 -75 21500 21600 21500 21600 0 -75 0" stroked="f">
            <v:textbox style="mso-next-textbox:#_x0000_s1063">
              <w:txbxContent>
                <w:p w:rsidR="000C648C" w:rsidRDefault="00046F18" w:rsidP="000C648C">
                  <w:r>
                    <w:rPr>
                      <w:noProof/>
                    </w:rPr>
                    <w:drawing>
                      <wp:inline distT="0" distB="0" distL="0" distR="0">
                        <wp:extent cx="2619375" cy="1733550"/>
                        <wp:effectExtent l="19050" t="0" r="9525" b="0"/>
                        <wp:docPr id="2" name="Picture 2" descr="Ceanothus x flexilis Greene ex. McMi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anothus x flexilis Greene ex. McMinn"/>
                                <pic:cNvPicPr>
                                  <a:picLocks noChangeAspect="1" noChangeArrowheads="1"/>
                                </pic:cNvPicPr>
                              </pic:nvPicPr>
                              <pic:blipFill>
                                <a:blip r:embed="rId8"/>
                                <a:srcRect/>
                                <a:stretch>
                                  <a:fillRect/>
                                </a:stretch>
                              </pic:blipFill>
                              <pic:spPr bwMode="auto">
                                <a:xfrm>
                                  <a:off x="0" y="0"/>
                                  <a:ext cx="2619375" cy="1733550"/>
                                </a:xfrm>
                                <a:prstGeom prst="rect">
                                  <a:avLst/>
                                </a:prstGeom>
                                <a:noFill/>
                                <a:ln w="9525">
                                  <a:noFill/>
                                  <a:miter lim="800000"/>
                                  <a:headEnd/>
                                  <a:tailEnd/>
                                </a:ln>
                              </pic:spPr>
                            </pic:pic>
                          </a:graphicData>
                        </a:graphic>
                      </wp:inline>
                    </w:drawing>
                  </w:r>
                </w:p>
                <w:p w:rsidR="000C648C" w:rsidRPr="00946B85" w:rsidRDefault="000C648C" w:rsidP="000C648C">
                  <w:pPr>
                    <w:jc w:val="right"/>
                    <w:rPr>
                      <w:sz w:val="16"/>
                      <w:szCs w:val="16"/>
                    </w:rPr>
                  </w:pPr>
                  <w:r>
                    <w:rPr>
                      <w:sz w:val="16"/>
                      <w:szCs w:val="16"/>
                    </w:rPr>
                    <w:t>USDA NRCS Lockeford PMC</w:t>
                  </w:r>
                </w:p>
              </w:txbxContent>
            </v:textbox>
            <w10:wrap type="tight"/>
          </v:shape>
        </w:pict>
      </w:r>
      <w:r w:rsidRPr="000C648C">
        <w:rPr>
          <w:i/>
          <w:sz w:val="20"/>
          <w:szCs w:val="20"/>
        </w:rPr>
        <w:t xml:space="preserve">Contributed By: </w:t>
      </w:r>
      <w:smartTag w:uri="urn:schemas-microsoft-com:office:smarttags" w:element="place">
        <w:smartTag w:uri="urn:schemas-microsoft-com:office:smarttags" w:element="City">
          <w:r w:rsidRPr="000C648C">
            <w:rPr>
              <w:i/>
              <w:sz w:val="20"/>
              <w:szCs w:val="20"/>
            </w:rPr>
            <w:t>USDA NRCS California State Office &amp; Lockeford Plant Materials Center</w:t>
          </w:r>
        </w:smartTag>
        <w:r w:rsidRPr="000C648C">
          <w:rPr>
            <w:i/>
            <w:sz w:val="20"/>
            <w:szCs w:val="20"/>
          </w:rPr>
          <w:t xml:space="preserve">, </w:t>
        </w:r>
        <w:smartTag w:uri="urn:schemas-microsoft-com:office:smarttags" w:element="State">
          <w:r w:rsidRPr="000C648C">
            <w:rPr>
              <w:i/>
              <w:sz w:val="20"/>
              <w:szCs w:val="20"/>
            </w:rPr>
            <w:t>California</w:t>
          </w:r>
        </w:smartTag>
      </w:smartTag>
    </w:p>
    <w:p w:rsidR="000C648C" w:rsidRPr="000C648C" w:rsidRDefault="000C648C" w:rsidP="000C648C">
      <w:pPr>
        <w:pStyle w:val="Heading1"/>
        <w:jc w:val="left"/>
      </w:pPr>
      <w:r w:rsidRPr="000C648C">
        <w:t>Uses</w:t>
      </w:r>
    </w:p>
    <w:p w:rsidR="000C648C" w:rsidRPr="000C648C" w:rsidRDefault="000C648C" w:rsidP="000C648C">
      <w:pPr>
        <w:jc w:val="left"/>
        <w:rPr>
          <w:sz w:val="20"/>
        </w:rPr>
      </w:pPr>
      <w:r w:rsidRPr="000C648C">
        <w:rPr>
          <w:i/>
          <w:sz w:val="20"/>
        </w:rPr>
        <w:t>Ceanothus x flexilis</w:t>
      </w:r>
      <w:r w:rsidRPr="000C648C">
        <w:rPr>
          <w:sz w:val="20"/>
        </w:rPr>
        <w:t xml:space="preserve"> is used as a ground cover that provides erosion control and is used for restoration projects due to its low and wide growth pattern.  Its maintenance is low and it is used for ornamental value on road slopes revegetation and landscaping slopes around rural and mountain homes. </w:t>
      </w:r>
    </w:p>
    <w:p w:rsidR="000C648C" w:rsidRPr="000C648C" w:rsidRDefault="000C648C" w:rsidP="000C648C">
      <w:pPr>
        <w:jc w:val="left"/>
        <w:rPr>
          <w:sz w:val="20"/>
        </w:rPr>
      </w:pPr>
    </w:p>
    <w:p w:rsidR="000C648C" w:rsidRPr="000C648C" w:rsidRDefault="000C648C" w:rsidP="000C648C">
      <w:pPr>
        <w:pStyle w:val="Heading1"/>
        <w:jc w:val="left"/>
      </w:pPr>
      <w:r w:rsidRPr="000C648C">
        <w:t>Status</w:t>
      </w:r>
    </w:p>
    <w:p w:rsidR="000C648C" w:rsidRPr="000C648C" w:rsidRDefault="000C648C" w:rsidP="000C648C">
      <w:pPr>
        <w:jc w:val="left"/>
        <w:rPr>
          <w:sz w:val="20"/>
        </w:rPr>
      </w:pPr>
      <w:r w:rsidRPr="000C648C">
        <w:rPr>
          <w:sz w:val="20"/>
        </w:rPr>
        <w:t>Consult the PLANTS Web site and your State Department of Natural Resources for this plant’s current status, such as state noxious status and wetland indicator values.</w:t>
      </w:r>
    </w:p>
    <w:p w:rsidR="000C648C" w:rsidRPr="000C648C" w:rsidRDefault="000C648C" w:rsidP="000C648C">
      <w:pPr>
        <w:jc w:val="left"/>
        <w:rPr>
          <w:sz w:val="20"/>
        </w:rPr>
      </w:pPr>
    </w:p>
    <w:p w:rsidR="000C648C" w:rsidRPr="000C648C" w:rsidRDefault="000C648C" w:rsidP="000C648C">
      <w:pPr>
        <w:pStyle w:val="Heading1"/>
        <w:jc w:val="left"/>
      </w:pPr>
      <w:r w:rsidRPr="000C648C">
        <w:t>Description</w:t>
      </w:r>
    </w:p>
    <w:p w:rsidR="000C648C" w:rsidRPr="000C648C" w:rsidRDefault="000C648C" w:rsidP="000C648C">
      <w:pPr>
        <w:jc w:val="left"/>
        <w:rPr>
          <w:sz w:val="20"/>
        </w:rPr>
      </w:pPr>
      <w:r w:rsidRPr="000C648C">
        <w:rPr>
          <w:sz w:val="20"/>
        </w:rPr>
        <w:t xml:space="preserve">Buckthorn Family (Rhamnaceae).  </w:t>
      </w:r>
      <w:r w:rsidRPr="000C648C">
        <w:rPr>
          <w:i/>
          <w:sz w:val="20"/>
        </w:rPr>
        <w:t>Ceanothus x flexilis</w:t>
      </w:r>
      <w:r w:rsidRPr="000C648C">
        <w:rPr>
          <w:sz w:val="20"/>
        </w:rPr>
        <w:t xml:space="preserve"> is a native, evergreen, semi-erect shrub that grows 0.6 to 1.2m (2 to 4 feet) high and spreads to 0.6 to 2.4m (2 to 8 feet) wide.  It is a naturally occurring hybrid between buckbrush (</w:t>
      </w:r>
      <w:r w:rsidRPr="000C648C">
        <w:rPr>
          <w:i/>
          <w:sz w:val="20"/>
        </w:rPr>
        <w:t>Ceanothus cuneatus</w:t>
      </w:r>
      <w:r w:rsidRPr="000C648C">
        <w:rPr>
          <w:sz w:val="20"/>
        </w:rPr>
        <w:t>) and squawcarpet (</w:t>
      </w:r>
      <w:r w:rsidRPr="000C648C">
        <w:rPr>
          <w:i/>
          <w:sz w:val="20"/>
        </w:rPr>
        <w:t>Ceanothus prostrates</w:t>
      </w:r>
      <w:r w:rsidRPr="000C648C">
        <w:rPr>
          <w:sz w:val="20"/>
        </w:rPr>
        <w:t xml:space="preserve">).  The leaves are opposite and the flowering period is April and May.  Flower clusters are small with white to bluish, umbellate flowers. </w:t>
      </w:r>
    </w:p>
    <w:p w:rsidR="000C648C" w:rsidRPr="000C648C" w:rsidRDefault="000C648C" w:rsidP="000C648C">
      <w:pPr>
        <w:jc w:val="left"/>
        <w:rPr>
          <w:sz w:val="20"/>
        </w:rPr>
      </w:pPr>
    </w:p>
    <w:p w:rsidR="000C648C" w:rsidRPr="000C648C" w:rsidRDefault="000C648C" w:rsidP="000C648C">
      <w:pPr>
        <w:pStyle w:val="Heading1"/>
        <w:jc w:val="left"/>
      </w:pPr>
      <w:r w:rsidRPr="000C648C">
        <w:lastRenderedPageBreak/>
        <w:t>Distribution</w:t>
      </w:r>
    </w:p>
    <w:p w:rsidR="000C648C" w:rsidRPr="000C648C" w:rsidRDefault="000C648C" w:rsidP="000C648C">
      <w:pPr>
        <w:pStyle w:val="Heading1"/>
        <w:jc w:val="left"/>
        <w:rPr>
          <w:b w:val="0"/>
        </w:rPr>
      </w:pPr>
      <w:r w:rsidRPr="000C648C">
        <w:rPr>
          <w:b w:val="0"/>
          <w:i/>
        </w:rPr>
        <w:t>Ceanothus x flexilis</w:t>
      </w:r>
      <w:r w:rsidRPr="000C648C">
        <w:rPr>
          <w:b w:val="0"/>
        </w:rPr>
        <w:t xml:space="preserve"> is native to </w:t>
      </w:r>
      <w:smartTag w:uri="urn:schemas-microsoft-com:office:smarttags" w:element="State">
        <w:smartTag w:uri="urn:schemas-microsoft-com:office:smarttags" w:element="place">
          <w:r w:rsidRPr="000C648C">
            <w:rPr>
              <w:b w:val="0"/>
            </w:rPr>
            <w:t>California</w:t>
          </w:r>
        </w:smartTag>
      </w:smartTag>
      <w:r w:rsidRPr="000C648C">
        <w:rPr>
          <w:b w:val="0"/>
        </w:rPr>
        <w:t>.  For current distribution, please consult the Plant Profile page for this species on the PLANTS Web site.</w:t>
      </w:r>
    </w:p>
    <w:p w:rsidR="000C648C" w:rsidRPr="000C648C" w:rsidRDefault="000C648C" w:rsidP="000C648C">
      <w:pPr>
        <w:keepNext/>
        <w:jc w:val="left"/>
        <w:rPr>
          <w:sz w:val="20"/>
        </w:rPr>
      </w:pPr>
    </w:p>
    <w:p w:rsidR="000C648C" w:rsidRPr="000C648C" w:rsidRDefault="000C648C" w:rsidP="000C648C">
      <w:pPr>
        <w:pStyle w:val="Heading1"/>
        <w:keepNext w:val="0"/>
        <w:jc w:val="left"/>
      </w:pPr>
      <w:r w:rsidRPr="000C648C">
        <w:t xml:space="preserve">Adaptation </w:t>
      </w:r>
    </w:p>
    <w:p w:rsidR="000C648C" w:rsidRPr="000C648C" w:rsidRDefault="000C648C" w:rsidP="000C648C">
      <w:pPr>
        <w:jc w:val="left"/>
        <w:rPr>
          <w:sz w:val="20"/>
        </w:rPr>
      </w:pPr>
      <w:r w:rsidRPr="000C648C">
        <w:rPr>
          <w:i/>
          <w:sz w:val="20"/>
        </w:rPr>
        <w:t>Ceanothus x flexilis</w:t>
      </w:r>
      <w:r w:rsidRPr="000C648C">
        <w:rPr>
          <w:sz w:val="20"/>
        </w:rPr>
        <w:t xml:space="preserve"> is adapted to lower elevations that receive a coastal influence.</w:t>
      </w:r>
    </w:p>
    <w:p w:rsidR="000C648C" w:rsidRPr="000C648C" w:rsidRDefault="000C648C" w:rsidP="000C648C">
      <w:pPr>
        <w:jc w:val="left"/>
        <w:rPr>
          <w:sz w:val="20"/>
        </w:rPr>
      </w:pPr>
    </w:p>
    <w:p w:rsidR="000C648C" w:rsidRPr="000C648C" w:rsidRDefault="000C648C" w:rsidP="000C648C">
      <w:pPr>
        <w:pStyle w:val="Heading1"/>
        <w:jc w:val="left"/>
      </w:pPr>
      <w:r w:rsidRPr="000C648C">
        <w:t>Establishment and Management</w:t>
      </w:r>
    </w:p>
    <w:p w:rsidR="000C648C" w:rsidRPr="000C648C" w:rsidRDefault="000C648C" w:rsidP="000C648C">
      <w:pPr>
        <w:jc w:val="left"/>
        <w:rPr>
          <w:sz w:val="20"/>
        </w:rPr>
      </w:pPr>
      <w:r w:rsidRPr="000C648C">
        <w:rPr>
          <w:sz w:val="20"/>
        </w:rPr>
        <w:t xml:space="preserve">After </w:t>
      </w:r>
      <w:r w:rsidRPr="000C648C">
        <w:rPr>
          <w:i/>
          <w:sz w:val="20"/>
        </w:rPr>
        <w:t>Ceanothus x flexilis</w:t>
      </w:r>
      <w:r w:rsidRPr="000C648C">
        <w:rPr>
          <w:sz w:val="20"/>
        </w:rPr>
        <w:t xml:space="preserve"> has formed a third pair of leaves they can be transplanted individually to larger ½ to 1 gallon containers.  The young plants will be ready for their permanent location in 11/2 to 2 years. New plants should be watered occasionally until they are well established; after which, deep watering every 1 to 1 ½ months will be adequate to maintain uniform growth.  </w:t>
      </w:r>
    </w:p>
    <w:p w:rsidR="000C648C" w:rsidRPr="000C648C" w:rsidRDefault="000C648C" w:rsidP="000C648C">
      <w:pPr>
        <w:jc w:val="left"/>
        <w:rPr>
          <w:sz w:val="20"/>
        </w:rPr>
      </w:pPr>
    </w:p>
    <w:p w:rsidR="000C648C" w:rsidRPr="000C648C" w:rsidRDefault="000C648C" w:rsidP="000C648C">
      <w:pPr>
        <w:jc w:val="left"/>
        <w:rPr>
          <w:sz w:val="20"/>
        </w:rPr>
      </w:pPr>
      <w:r w:rsidRPr="000C648C">
        <w:rPr>
          <w:sz w:val="20"/>
        </w:rPr>
        <w:t>Container plants may be available from local nurseries.  Dig a hole two to three times the diameter of the root ball and at least six inches deeper.  Backfill the hole with six inches of native soil.  Make a few, 1/8 inch deep vertical cuts in the root ball, or carefully “tease” roots away from the root ball with your hands to encourage roots to grow into the new soil.  Set the plant into the hole with 8 feet spacing between each plant and fill in around roots, firming the soil with your hands as you fill until the hole is half full.  Fill the hole with water and allow to settle. This will settle the silt and eliminate air pockets around the roots.  Backfill with enough planting mix so the plant will set at the same level it was growing in the container.  Water to allow soil to settle, then add more soil if necessary.  Build a berm of soil to form a watering basin around the outer edge of the hole.  Break the basin down after two or three years. Provide the plant with weed control measures during the first year.</w:t>
      </w:r>
    </w:p>
    <w:p w:rsidR="000C648C" w:rsidRPr="000C648C" w:rsidRDefault="000C648C" w:rsidP="000C648C">
      <w:pPr>
        <w:jc w:val="left"/>
        <w:rPr>
          <w:sz w:val="20"/>
        </w:rPr>
      </w:pPr>
    </w:p>
    <w:p w:rsidR="000C648C" w:rsidRPr="000C648C" w:rsidRDefault="000C648C" w:rsidP="000C648C">
      <w:pPr>
        <w:pStyle w:val="Heading1"/>
        <w:jc w:val="left"/>
      </w:pPr>
      <w:r w:rsidRPr="000C648C">
        <w:t>Seed Production</w:t>
      </w:r>
    </w:p>
    <w:p w:rsidR="000C648C" w:rsidRPr="000C648C" w:rsidRDefault="000C648C" w:rsidP="000C648C">
      <w:pPr>
        <w:jc w:val="left"/>
        <w:rPr>
          <w:sz w:val="20"/>
        </w:rPr>
      </w:pPr>
      <w:r w:rsidRPr="000C648C">
        <w:rPr>
          <w:i/>
          <w:sz w:val="20"/>
        </w:rPr>
        <w:t>Ceanothus x flexilis</w:t>
      </w:r>
      <w:r w:rsidRPr="000C648C">
        <w:rPr>
          <w:sz w:val="20"/>
        </w:rPr>
        <w:t xml:space="preserve"> is a hybrid cross and does not produce seed. </w:t>
      </w:r>
    </w:p>
    <w:p w:rsidR="000C648C" w:rsidRPr="000C648C" w:rsidRDefault="000C648C" w:rsidP="000C648C">
      <w:pPr>
        <w:jc w:val="left"/>
        <w:rPr>
          <w:sz w:val="20"/>
        </w:rPr>
      </w:pPr>
    </w:p>
    <w:p w:rsidR="000C648C" w:rsidRPr="000C648C" w:rsidRDefault="000C648C" w:rsidP="000C648C">
      <w:pPr>
        <w:pStyle w:val="Heading1"/>
        <w:jc w:val="left"/>
      </w:pPr>
      <w:r w:rsidRPr="000C648C">
        <w:t>Cultivars, Improved and Selected Materials (and area of origin’</w:t>
      </w:r>
    </w:p>
    <w:p w:rsidR="000C648C" w:rsidRPr="000C648C" w:rsidRDefault="000C648C" w:rsidP="000C648C">
      <w:pPr>
        <w:jc w:val="left"/>
        <w:rPr>
          <w:sz w:val="20"/>
        </w:rPr>
      </w:pPr>
      <w:r w:rsidRPr="000C648C">
        <w:rPr>
          <w:sz w:val="20"/>
        </w:rPr>
        <w:t xml:space="preserve">‘Cuesta’ Cultivar- Collected from a native stand near the </w:t>
      </w:r>
      <w:smartTag w:uri="urn:schemas-microsoft-com:office:smarttags" w:element="PlaceName">
        <w:r w:rsidRPr="000C648C">
          <w:rPr>
            <w:sz w:val="20"/>
          </w:rPr>
          <w:t>Grass</w:t>
        </w:r>
      </w:smartTag>
      <w:r w:rsidRPr="000C648C">
        <w:rPr>
          <w:sz w:val="20"/>
        </w:rPr>
        <w:t xml:space="preserve"> </w:t>
      </w:r>
      <w:smartTag w:uri="urn:schemas-microsoft-com:office:smarttags" w:element="PlaceType">
        <w:r w:rsidRPr="000C648C">
          <w:rPr>
            <w:sz w:val="20"/>
          </w:rPr>
          <w:t>Valley</w:t>
        </w:r>
      </w:smartTag>
      <w:r w:rsidRPr="000C648C">
        <w:rPr>
          <w:sz w:val="20"/>
        </w:rPr>
        <w:t xml:space="preserve"> airport, </w:t>
      </w:r>
      <w:smartTag w:uri="urn:schemas-microsoft-com:office:smarttags" w:element="place">
        <w:smartTag w:uri="urn:schemas-microsoft-com:office:smarttags" w:element="City">
          <w:r w:rsidRPr="000C648C">
            <w:rPr>
              <w:sz w:val="20"/>
            </w:rPr>
            <w:t>Nevada County</w:t>
          </w:r>
        </w:smartTag>
        <w:r w:rsidRPr="000C648C">
          <w:rPr>
            <w:sz w:val="20"/>
          </w:rPr>
          <w:t xml:space="preserve">, </w:t>
        </w:r>
        <w:smartTag w:uri="urn:schemas-microsoft-com:office:smarttags" w:element="State">
          <w:r w:rsidRPr="000C648C">
            <w:rPr>
              <w:sz w:val="20"/>
            </w:rPr>
            <w:t>California</w:t>
          </w:r>
        </w:smartTag>
      </w:smartTag>
      <w:r w:rsidRPr="000C648C">
        <w:rPr>
          <w:sz w:val="20"/>
        </w:rPr>
        <w:t xml:space="preserve"> in 1974.  Stem cuttings were collected from mature plants on this site and used to grow container plants for experimental plantings in the </w:t>
      </w:r>
      <w:smartTag w:uri="urn:schemas-microsoft-com:office:smarttags" w:element="place">
        <w:r w:rsidRPr="000C648C">
          <w:rPr>
            <w:sz w:val="20"/>
          </w:rPr>
          <w:t>Sierra Nevada</w:t>
        </w:r>
      </w:smartTag>
      <w:r w:rsidRPr="000C648C">
        <w:rPr>
          <w:sz w:val="20"/>
        </w:rPr>
        <w:t xml:space="preserve"> foothills.  It was initially selected for its possible use </w:t>
      </w:r>
      <w:r w:rsidRPr="000C648C">
        <w:rPr>
          <w:sz w:val="20"/>
        </w:rPr>
        <w:lastRenderedPageBreak/>
        <w:t xml:space="preserve">on CALTRANS revegetation projects and compared to about 60 different species of shrubs in the </w:t>
      </w:r>
      <w:smartTag w:uri="urn:schemas-microsoft-com:office:smarttags" w:element="place">
        <w:r w:rsidRPr="000C648C">
          <w:rPr>
            <w:sz w:val="20"/>
          </w:rPr>
          <w:t>Sierra Nevada</w:t>
        </w:r>
      </w:smartTag>
      <w:r w:rsidRPr="000C648C">
        <w:rPr>
          <w:sz w:val="20"/>
        </w:rPr>
        <w:t xml:space="preserve"> foothills.  It showed superior performance in establishment, maintenance and ornamental value.</w:t>
      </w:r>
    </w:p>
    <w:p w:rsidR="000C648C" w:rsidRPr="000C648C" w:rsidRDefault="000C648C" w:rsidP="000C648C">
      <w:pPr>
        <w:jc w:val="left"/>
        <w:rPr>
          <w:b/>
          <w:sz w:val="20"/>
        </w:rPr>
      </w:pPr>
    </w:p>
    <w:p w:rsidR="000C648C" w:rsidRPr="000C648C" w:rsidRDefault="000C648C" w:rsidP="000C648C">
      <w:pPr>
        <w:jc w:val="left"/>
        <w:rPr>
          <w:sz w:val="20"/>
        </w:rPr>
      </w:pPr>
      <w:r w:rsidRPr="000C648C">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0C648C" w:rsidRPr="000C648C" w:rsidRDefault="000C648C" w:rsidP="000C648C">
      <w:pPr>
        <w:jc w:val="left"/>
        <w:rPr>
          <w:sz w:val="20"/>
        </w:rPr>
      </w:pPr>
    </w:p>
    <w:p w:rsidR="000C648C" w:rsidRPr="000C648C" w:rsidRDefault="000C648C" w:rsidP="000C648C">
      <w:pPr>
        <w:jc w:val="left"/>
        <w:rPr>
          <w:b/>
          <w:sz w:val="20"/>
        </w:rPr>
      </w:pPr>
      <w:r w:rsidRPr="000C648C">
        <w:rPr>
          <w:b/>
          <w:sz w:val="20"/>
        </w:rPr>
        <w:t>References</w:t>
      </w:r>
    </w:p>
    <w:p w:rsidR="000C648C" w:rsidRPr="000C648C" w:rsidRDefault="000C648C" w:rsidP="000C648C">
      <w:pPr>
        <w:jc w:val="left"/>
        <w:rPr>
          <w:sz w:val="20"/>
        </w:rPr>
      </w:pPr>
      <w:r w:rsidRPr="000C648C">
        <w:rPr>
          <w:sz w:val="20"/>
        </w:rPr>
        <w:t xml:space="preserve">USDA NRCS. 1991. </w:t>
      </w:r>
      <w:r w:rsidRPr="000C648C">
        <w:rPr>
          <w:i/>
          <w:sz w:val="20"/>
        </w:rPr>
        <w:t>Notice of Release of ‘Cuesta’ Ceanothus x flexilis</w:t>
      </w:r>
      <w:r w:rsidRPr="000C648C">
        <w:rPr>
          <w:sz w:val="20"/>
        </w:rPr>
        <w:t xml:space="preserve">.  Ecological Sciences Division, </w:t>
      </w:r>
      <w:smartTag w:uri="urn:schemas-microsoft-com:office:smarttags" w:element="City">
        <w:r w:rsidRPr="000C648C">
          <w:rPr>
            <w:sz w:val="20"/>
          </w:rPr>
          <w:t>Washington</w:t>
        </w:r>
      </w:smartTag>
      <w:r w:rsidRPr="000C648C">
        <w:rPr>
          <w:sz w:val="20"/>
        </w:rPr>
        <w:t xml:space="preserve"> </w:t>
      </w:r>
      <w:smartTag w:uri="urn:schemas-microsoft-com:office:smarttags" w:element="State">
        <w:r w:rsidRPr="000C648C">
          <w:rPr>
            <w:sz w:val="20"/>
          </w:rPr>
          <w:t>D.C.</w:t>
        </w:r>
      </w:smartTag>
      <w:r w:rsidRPr="000C648C">
        <w:rPr>
          <w:sz w:val="20"/>
        </w:rPr>
        <w:t xml:space="preserve"> and </w:t>
      </w:r>
      <w:smartTag w:uri="urn:schemas-microsoft-com:office:smarttags" w:element="State">
        <w:r w:rsidRPr="000C648C">
          <w:rPr>
            <w:sz w:val="20"/>
          </w:rPr>
          <w:t>California</w:t>
        </w:r>
      </w:smartTag>
      <w:r w:rsidRPr="000C648C">
        <w:rPr>
          <w:sz w:val="20"/>
        </w:rPr>
        <w:t xml:space="preserve"> Agricultural Experiment Station, </w:t>
      </w:r>
      <w:smartTag w:uri="urn:schemas-microsoft-com:office:smarttags" w:element="PlaceType">
        <w:r w:rsidRPr="000C648C">
          <w:rPr>
            <w:sz w:val="20"/>
          </w:rPr>
          <w:t>University</w:t>
        </w:r>
      </w:smartTag>
      <w:r w:rsidRPr="000C648C">
        <w:rPr>
          <w:sz w:val="20"/>
        </w:rPr>
        <w:t xml:space="preserve"> of </w:t>
      </w:r>
      <w:smartTag w:uri="urn:schemas-microsoft-com:office:smarttags" w:element="PlaceName">
        <w:r w:rsidRPr="000C648C">
          <w:rPr>
            <w:sz w:val="20"/>
          </w:rPr>
          <w:t>California</w:t>
        </w:r>
      </w:smartTag>
      <w:r w:rsidRPr="000C648C">
        <w:rPr>
          <w:sz w:val="20"/>
        </w:rPr>
        <w:t xml:space="preserve">, </w:t>
      </w:r>
      <w:smartTag w:uri="urn:schemas-microsoft-com:office:smarttags" w:element="place">
        <w:smartTag w:uri="urn:schemas-microsoft-com:office:smarttags" w:element="City">
          <w:r w:rsidRPr="000C648C">
            <w:rPr>
              <w:sz w:val="20"/>
            </w:rPr>
            <w:t>Davis</w:t>
          </w:r>
        </w:smartTag>
        <w:r w:rsidRPr="000C648C">
          <w:rPr>
            <w:sz w:val="20"/>
          </w:rPr>
          <w:t xml:space="preserve">, </w:t>
        </w:r>
        <w:smartTag w:uri="urn:schemas-microsoft-com:office:smarttags" w:element="State">
          <w:r w:rsidRPr="000C648C">
            <w:rPr>
              <w:sz w:val="20"/>
            </w:rPr>
            <w:t>CA</w:t>
          </w:r>
        </w:smartTag>
      </w:smartTag>
      <w:r w:rsidRPr="000C648C">
        <w:rPr>
          <w:sz w:val="20"/>
        </w:rPr>
        <w:t>.</w:t>
      </w:r>
    </w:p>
    <w:p w:rsidR="000C648C" w:rsidRPr="000C648C" w:rsidRDefault="000C648C" w:rsidP="000C648C">
      <w:pPr>
        <w:jc w:val="left"/>
        <w:rPr>
          <w:sz w:val="20"/>
        </w:rPr>
      </w:pPr>
    </w:p>
    <w:p w:rsidR="000C648C" w:rsidRPr="000C648C" w:rsidRDefault="000C648C" w:rsidP="000C648C">
      <w:pPr>
        <w:pStyle w:val="Heading1"/>
        <w:jc w:val="left"/>
      </w:pPr>
      <w:r w:rsidRPr="000C648C">
        <w:t>Prepared By</w:t>
      </w:r>
    </w:p>
    <w:p w:rsidR="000C648C" w:rsidRPr="000C648C" w:rsidRDefault="000C648C" w:rsidP="000C648C">
      <w:pPr>
        <w:pStyle w:val="Heading1"/>
        <w:jc w:val="left"/>
        <w:rPr>
          <w:b w:val="0"/>
        </w:rPr>
      </w:pPr>
      <w:r w:rsidRPr="000C648C">
        <w:rPr>
          <w:b w:val="0"/>
        </w:rPr>
        <w:t xml:space="preserve">Dave Dyer, </w:t>
      </w:r>
      <w:smartTag w:uri="urn:schemas-microsoft-com:office:smarttags" w:element="PlaceName">
        <w:r w:rsidRPr="000C648C">
          <w:rPr>
            <w:b w:val="0"/>
          </w:rPr>
          <w:t>USDA</w:t>
        </w:r>
      </w:smartTag>
      <w:r w:rsidRPr="000C648C">
        <w:rPr>
          <w:b w:val="0"/>
        </w:rPr>
        <w:t xml:space="preserve"> </w:t>
      </w:r>
      <w:smartTag w:uri="urn:schemas-microsoft-com:office:smarttags" w:element="PlaceName">
        <w:r w:rsidRPr="000C648C">
          <w:rPr>
            <w:b w:val="0"/>
          </w:rPr>
          <w:t>NRCS</w:t>
        </w:r>
      </w:smartTag>
      <w:r w:rsidRPr="000C648C">
        <w:rPr>
          <w:b w:val="0"/>
        </w:rPr>
        <w:t xml:space="preserve"> </w:t>
      </w:r>
      <w:smartTag w:uri="urn:schemas-microsoft-com:office:smarttags" w:element="PlaceName">
        <w:r w:rsidRPr="000C648C">
          <w:rPr>
            <w:b w:val="0"/>
          </w:rPr>
          <w:t>Plant</w:t>
        </w:r>
      </w:smartTag>
      <w:r w:rsidRPr="000C648C">
        <w:rPr>
          <w:b w:val="0"/>
        </w:rPr>
        <w:t xml:space="preserve"> </w:t>
      </w:r>
      <w:smartTag w:uri="urn:schemas-microsoft-com:office:smarttags" w:element="PlaceName">
        <w:r w:rsidRPr="000C648C">
          <w:rPr>
            <w:b w:val="0"/>
          </w:rPr>
          <w:t>Materials</w:t>
        </w:r>
      </w:smartTag>
      <w:r w:rsidRPr="000C648C">
        <w:rPr>
          <w:b w:val="0"/>
        </w:rPr>
        <w:t xml:space="preserve"> </w:t>
      </w:r>
      <w:smartTag w:uri="urn:schemas-microsoft-com:office:smarttags" w:element="PlaceType">
        <w:r w:rsidRPr="000C648C">
          <w:rPr>
            <w:b w:val="0"/>
          </w:rPr>
          <w:t>Center</w:t>
        </w:r>
      </w:smartTag>
      <w:r w:rsidRPr="000C648C">
        <w:rPr>
          <w:b w:val="0"/>
        </w:rPr>
        <w:t xml:space="preserve">, Lockeford, and </w:t>
      </w:r>
      <w:smartTag w:uri="urn:schemas-microsoft-com:office:smarttags" w:element="City">
        <w:r w:rsidRPr="000C648C">
          <w:rPr>
            <w:b w:val="0"/>
          </w:rPr>
          <w:t>Reina O’Beck</w:t>
        </w:r>
      </w:smartTag>
      <w:r w:rsidRPr="000C648C">
        <w:rPr>
          <w:b w:val="0"/>
        </w:rPr>
        <w:t xml:space="preserve">, </w:t>
      </w:r>
      <w:smartTag w:uri="urn:schemas-microsoft-com:office:smarttags" w:element="State">
        <w:r w:rsidRPr="000C648C">
          <w:rPr>
            <w:b w:val="0"/>
          </w:rPr>
          <w:t>California</w:t>
        </w:r>
      </w:smartTag>
      <w:r w:rsidRPr="000C648C">
        <w:rPr>
          <w:b w:val="0"/>
        </w:rPr>
        <w:t xml:space="preserve"> State Office, </w:t>
      </w:r>
      <w:smartTag w:uri="urn:schemas-microsoft-com:office:smarttags" w:element="place">
        <w:smartTag w:uri="urn:schemas-microsoft-com:office:smarttags" w:element="City">
          <w:r w:rsidRPr="000C648C">
            <w:rPr>
              <w:b w:val="0"/>
            </w:rPr>
            <w:t>Davis</w:t>
          </w:r>
        </w:smartTag>
        <w:r w:rsidRPr="000C648C">
          <w:rPr>
            <w:b w:val="0"/>
          </w:rPr>
          <w:t xml:space="preserve">, </w:t>
        </w:r>
        <w:smartTag w:uri="urn:schemas-microsoft-com:office:smarttags" w:element="State">
          <w:r w:rsidRPr="000C648C">
            <w:rPr>
              <w:b w:val="0"/>
            </w:rPr>
            <w:t>California</w:t>
          </w:r>
        </w:smartTag>
      </w:smartTag>
      <w:r w:rsidRPr="000C648C">
        <w:rPr>
          <w:b w:val="0"/>
        </w:rPr>
        <w:t>.</w:t>
      </w:r>
    </w:p>
    <w:p w:rsidR="000C648C" w:rsidRPr="000C648C" w:rsidRDefault="000C648C" w:rsidP="000C648C">
      <w:pPr>
        <w:jc w:val="left"/>
        <w:rPr>
          <w:sz w:val="20"/>
        </w:rPr>
      </w:pPr>
    </w:p>
    <w:p w:rsidR="000C648C" w:rsidRPr="000C648C" w:rsidRDefault="000C648C" w:rsidP="000C648C">
      <w:pPr>
        <w:pStyle w:val="Heading1"/>
        <w:jc w:val="left"/>
      </w:pPr>
      <w:r w:rsidRPr="000C648C">
        <w:t>Species Coordinator</w:t>
      </w:r>
    </w:p>
    <w:p w:rsidR="000C648C" w:rsidRPr="000C648C" w:rsidRDefault="000C648C" w:rsidP="000C648C">
      <w:pPr>
        <w:jc w:val="left"/>
        <w:rPr>
          <w:sz w:val="20"/>
        </w:rPr>
      </w:pPr>
      <w:r w:rsidRPr="000C648C">
        <w:rPr>
          <w:sz w:val="20"/>
        </w:rPr>
        <w:t xml:space="preserve">Dave Dyer, </w:t>
      </w:r>
      <w:smartTag w:uri="urn:schemas-microsoft-com:office:smarttags" w:element="place">
        <w:smartTag w:uri="urn:schemas-microsoft-com:office:smarttags" w:element="City">
          <w:r w:rsidRPr="000C648C">
            <w:rPr>
              <w:sz w:val="20"/>
            </w:rPr>
            <w:t>USDA NRCS Lockeford Plant Materials Center</w:t>
          </w:r>
        </w:smartTag>
        <w:r w:rsidRPr="000C648C">
          <w:rPr>
            <w:sz w:val="20"/>
          </w:rPr>
          <w:t xml:space="preserve">, </w:t>
        </w:r>
        <w:smartTag w:uri="urn:schemas-microsoft-com:office:smarttags" w:element="State">
          <w:r w:rsidRPr="000C648C">
            <w:rPr>
              <w:sz w:val="20"/>
            </w:rPr>
            <w:t>California</w:t>
          </w:r>
        </w:smartTag>
      </w:smartTag>
      <w:r w:rsidRPr="000C648C">
        <w:rPr>
          <w:sz w:val="20"/>
        </w:rPr>
        <w:t>.</w:t>
      </w:r>
    </w:p>
    <w:p w:rsidR="000C648C" w:rsidRDefault="000C648C" w:rsidP="000C648C">
      <w:pPr>
        <w:rPr>
          <w:b/>
        </w:rPr>
      </w:pPr>
    </w:p>
    <w:p w:rsidR="000C648C" w:rsidRPr="00DE16C5" w:rsidRDefault="000C648C" w:rsidP="000C648C">
      <w:pPr>
        <w:jc w:val="left"/>
        <w:rPr>
          <w:sz w:val="16"/>
          <w:szCs w:val="16"/>
        </w:rPr>
      </w:pPr>
      <w:r w:rsidRPr="00DE16C5">
        <w:rPr>
          <w:sz w:val="16"/>
          <w:szCs w:val="16"/>
        </w:rPr>
        <w:t>Edited: 8Sep2005 rb; 23sep05 jsp</w:t>
      </w:r>
      <w:r>
        <w:rPr>
          <w:sz w:val="16"/>
          <w:szCs w:val="16"/>
        </w:rPr>
        <w:t>; 05jun06 jsp</w:t>
      </w:r>
    </w:p>
    <w:p w:rsidR="00CD49CC" w:rsidRPr="001F7210" w:rsidRDefault="00CD49CC" w:rsidP="000C648C">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2E24" w:rsidRDefault="002E2E24">
      <w:r>
        <w:separator/>
      </w:r>
    </w:p>
  </w:endnote>
  <w:endnote w:type="continuationSeparator" w:id="0">
    <w:p w:rsidR="002E2E24" w:rsidRDefault="002E2E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2E24" w:rsidRDefault="002E2E24">
      <w:r>
        <w:separator/>
      </w:r>
    </w:p>
  </w:footnote>
  <w:footnote w:type="continuationSeparator" w:id="0">
    <w:p w:rsidR="002E2E24" w:rsidRDefault="002E2E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046F18">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46F18"/>
    <w:rsid w:val="000578C2"/>
    <w:rsid w:val="000607FF"/>
    <w:rsid w:val="000867C9"/>
    <w:rsid w:val="000A1774"/>
    <w:rsid w:val="000C648C"/>
    <w:rsid w:val="000F1970"/>
    <w:rsid w:val="001478F1"/>
    <w:rsid w:val="001B6C75"/>
    <w:rsid w:val="001C4209"/>
    <w:rsid w:val="001D6A53"/>
    <w:rsid w:val="001E6B41"/>
    <w:rsid w:val="001F7210"/>
    <w:rsid w:val="002148DF"/>
    <w:rsid w:val="00222F37"/>
    <w:rsid w:val="002375B8"/>
    <w:rsid w:val="0026727E"/>
    <w:rsid w:val="002C45BA"/>
    <w:rsid w:val="002E2E24"/>
    <w:rsid w:val="003568AC"/>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E2BD6"/>
    <w:rsid w:val="004F75FB"/>
    <w:rsid w:val="00520FAC"/>
    <w:rsid w:val="00592CFA"/>
    <w:rsid w:val="005A2740"/>
    <w:rsid w:val="005F57D8"/>
    <w:rsid w:val="0061608E"/>
    <w:rsid w:val="006333FE"/>
    <w:rsid w:val="00660D73"/>
    <w:rsid w:val="006B4B3E"/>
    <w:rsid w:val="00712AC4"/>
    <w:rsid w:val="007A3680"/>
    <w:rsid w:val="007F3743"/>
    <w:rsid w:val="00830F95"/>
    <w:rsid w:val="0089154B"/>
    <w:rsid w:val="008B3C33"/>
    <w:rsid w:val="008E6018"/>
    <w:rsid w:val="008F3D5A"/>
    <w:rsid w:val="00982214"/>
    <w:rsid w:val="009F0497"/>
    <w:rsid w:val="00A06FE6"/>
    <w:rsid w:val="00A12175"/>
    <w:rsid w:val="00A714E7"/>
    <w:rsid w:val="00A8423D"/>
    <w:rsid w:val="00AB0F7A"/>
    <w:rsid w:val="00AD30BE"/>
    <w:rsid w:val="00B755F2"/>
    <w:rsid w:val="00B841F9"/>
    <w:rsid w:val="00B8425D"/>
    <w:rsid w:val="00BD616F"/>
    <w:rsid w:val="00BE5356"/>
    <w:rsid w:val="00BF44A8"/>
    <w:rsid w:val="00C71B7B"/>
    <w:rsid w:val="00C81773"/>
    <w:rsid w:val="00CD49CC"/>
    <w:rsid w:val="00CF06F8"/>
    <w:rsid w:val="00CF7EC1"/>
    <w:rsid w:val="00D4756C"/>
    <w:rsid w:val="00D62818"/>
    <w:rsid w:val="00DD41E3"/>
    <w:rsid w:val="00DF56D0"/>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odyText3">
    <w:name w:val="Body Text 3"/>
    <w:basedOn w:val="Normal"/>
    <w:rsid w:val="000C648C"/>
    <w:pPr>
      <w:spacing w:after="120"/>
    </w:pPr>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FLEXIBLE CEANOTHUS</vt:lpstr>
    </vt:vector>
  </TitlesOfParts>
  <Company>USDA NRCS National Plant Data Center</Company>
  <LinksUpToDate>false</LinksUpToDate>
  <CharactersWithSpaces>5739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FLEXIBLE CEANOTHUS</dc:title>
  <dc:subject>Ceanothus x flexilis Greene ex. McMinn</dc:subject>
  <dc:creator>William Farrell</dc:creator>
  <cp:keywords/>
  <cp:lastModifiedBy>William Farrell</cp:lastModifiedBy>
  <cp:revision>2</cp:revision>
  <cp:lastPrinted>2003-06-09T21:39:00Z</cp:lastPrinted>
  <dcterms:created xsi:type="dcterms:W3CDTF">2011-01-25T22:48:00Z</dcterms:created>
  <dcterms:modified xsi:type="dcterms:W3CDTF">2011-01-25T22:48:00Z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