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EA43E9" w:rsidP="00E9203C">
      <w:pPr>
        <w:pStyle w:val="Heading1"/>
      </w:pPr>
      <w:r>
        <w:lastRenderedPageBreak/>
        <w:t xml:space="preserve">YELLOW </w:t>
      </w:r>
      <w:r w:rsidR="00E0598B">
        <w:t>STAR-THISTLE</w:t>
      </w:r>
    </w:p>
    <w:p w:rsidR="00CE7C18" w:rsidRDefault="00EA43E9" w:rsidP="00CE7C18">
      <w:pPr>
        <w:pStyle w:val="Heading2"/>
      </w:pPr>
      <w:r>
        <w:t>Centaurea solstitialis</w:t>
      </w:r>
      <w:r w:rsidR="00614036" w:rsidRPr="00A90532">
        <w:t xml:space="preserve"> </w:t>
      </w:r>
      <w:r>
        <w:rPr>
          <w:i w:val="0"/>
        </w:rPr>
        <w:t>L.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EA43E9">
        <w:t>CESO3</w:t>
      </w:r>
    </w:p>
    <w:p w:rsidR="003759E1" w:rsidRDefault="001478F1" w:rsidP="008624B2">
      <w:pPr>
        <w:pStyle w:val="BodytextNRCS"/>
        <w:spacing w:before="240" w:after="240"/>
      </w:pPr>
      <w:r w:rsidRPr="008624B2">
        <w:rPr>
          <w:i/>
        </w:rPr>
        <w:t>Contributed by:</w:t>
      </w:r>
      <w:r w:rsidR="007B51E8">
        <w:t xml:space="preserve"> USDA NRCS </w:t>
      </w:r>
      <w:r w:rsidR="00EA43E9">
        <w:t>Montana/Wyoming</w:t>
      </w:r>
      <w:r w:rsidR="007B51E8">
        <w:t xml:space="preserve"> P</w:t>
      </w:r>
      <w:r w:rsidR="00EA43E9">
        <w:t xml:space="preserve">lant </w:t>
      </w:r>
      <w:r w:rsidR="007B51E8">
        <w:t>M</w:t>
      </w:r>
      <w:r w:rsidR="00EA43E9">
        <w:t>aterials</w:t>
      </w:r>
      <w:r w:rsidR="007B51E8">
        <w:t xml:space="preserve"> Program</w:t>
      </w:r>
    </w:p>
    <w:p w:rsidR="0024689D" w:rsidRDefault="006C7F1A" w:rsidP="0024689D">
      <w:pPr>
        <w:pStyle w:val="BodytextNRCS"/>
        <w:keepNext/>
        <w:spacing w:before="240"/>
      </w:pPr>
      <w:r>
        <w:rPr>
          <w:noProof/>
        </w:rPr>
        <w:drawing>
          <wp:inline distT="0" distB="0" distL="0" distR="0">
            <wp:extent cx="2743200" cy="1828077"/>
            <wp:effectExtent l="19050" t="0" r="0" b="0"/>
            <wp:docPr id="2" name="Picture 1" descr="Figure 1. Yellow star-thistle flower heads. Photo by Mark Stannard, USDA-NRCS Pullman Plant Materials Center, Pullman, Washing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m.jacobs\Local Settings\Temporary Internet Files\Content.Word\Starthist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9D" w:rsidRPr="008624B2" w:rsidRDefault="0024689D" w:rsidP="008624B2">
      <w:pPr>
        <w:pStyle w:val="Caption"/>
        <w:spacing w:after="240"/>
        <w:jc w:val="left"/>
        <w:rPr>
          <w:color w:val="auto"/>
        </w:rPr>
      </w:pPr>
      <w:proofErr w:type="gramStart"/>
      <w:r w:rsidRPr="008624B2">
        <w:rPr>
          <w:color w:val="auto"/>
        </w:rPr>
        <w:t xml:space="preserve">Figure </w:t>
      </w:r>
      <w:r w:rsidR="003F10A6" w:rsidRPr="008624B2">
        <w:rPr>
          <w:color w:val="auto"/>
        </w:rPr>
        <w:fldChar w:fldCharType="begin"/>
      </w:r>
      <w:r w:rsidRPr="008624B2">
        <w:rPr>
          <w:color w:val="auto"/>
        </w:rPr>
        <w:instrText xml:space="preserve"> SEQ Figure \* ARABIC </w:instrText>
      </w:r>
      <w:r w:rsidR="003F10A6" w:rsidRPr="008624B2">
        <w:rPr>
          <w:color w:val="auto"/>
        </w:rPr>
        <w:fldChar w:fldCharType="separate"/>
      </w:r>
      <w:r w:rsidR="005B53DF">
        <w:rPr>
          <w:noProof/>
          <w:color w:val="auto"/>
        </w:rPr>
        <w:t>1</w:t>
      </w:r>
      <w:r w:rsidR="003F10A6" w:rsidRPr="008624B2">
        <w:rPr>
          <w:color w:val="auto"/>
        </w:rPr>
        <w:fldChar w:fldCharType="end"/>
      </w:r>
      <w:r w:rsidRPr="008624B2">
        <w:rPr>
          <w:color w:val="auto"/>
        </w:rPr>
        <w:t>.</w:t>
      </w:r>
      <w:proofErr w:type="gramEnd"/>
      <w:r w:rsidRPr="008624B2">
        <w:rPr>
          <w:color w:val="auto"/>
        </w:rPr>
        <w:t xml:space="preserve"> </w:t>
      </w:r>
      <w:proofErr w:type="gramStart"/>
      <w:r w:rsidR="00590866" w:rsidRPr="008624B2">
        <w:rPr>
          <w:color w:val="auto"/>
        </w:rPr>
        <w:t>Y</w:t>
      </w:r>
      <w:r w:rsidRPr="008624B2">
        <w:rPr>
          <w:color w:val="auto"/>
        </w:rPr>
        <w:t xml:space="preserve">ellow </w:t>
      </w:r>
      <w:r w:rsidR="00E0598B">
        <w:rPr>
          <w:color w:val="auto"/>
        </w:rPr>
        <w:t>star-thistle</w:t>
      </w:r>
      <w:r w:rsidRPr="008624B2">
        <w:rPr>
          <w:color w:val="auto"/>
        </w:rPr>
        <w:t xml:space="preserve"> </w:t>
      </w:r>
      <w:r w:rsidR="006C7F1A" w:rsidRPr="008624B2">
        <w:rPr>
          <w:color w:val="auto"/>
        </w:rPr>
        <w:t>flower</w:t>
      </w:r>
      <w:r w:rsidR="008624B2">
        <w:rPr>
          <w:color w:val="auto"/>
        </w:rPr>
        <w:t xml:space="preserve"> </w:t>
      </w:r>
      <w:r w:rsidR="006C7F1A" w:rsidRPr="008624B2">
        <w:rPr>
          <w:color w:val="auto"/>
        </w:rPr>
        <w:t>heads</w:t>
      </w:r>
      <w:r w:rsidRPr="008624B2">
        <w:rPr>
          <w:color w:val="auto"/>
        </w:rPr>
        <w:t>.</w:t>
      </w:r>
      <w:proofErr w:type="gramEnd"/>
      <w:r w:rsidRPr="008624B2">
        <w:rPr>
          <w:color w:val="auto"/>
        </w:rPr>
        <w:t xml:space="preserve"> </w:t>
      </w:r>
      <w:proofErr w:type="gramStart"/>
      <w:r w:rsidRPr="008624B2">
        <w:rPr>
          <w:color w:val="auto"/>
        </w:rPr>
        <w:t xml:space="preserve">Photo by </w:t>
      </w:r>
      <w:r w:rsidR="006C7F1A" w:rsidRPr="008624B2">
        <w:rPr>
          <w:color w:val="auto"/>
        </w:rPr>
        <w:t xml:space="preserve">Mark Stannard, </w:t>
      </w:r>
      <w:r w:rsidRPr="008624B2">
        <w:rPr>
          <w:color w:val="auto"/>
        </w:rPr>
        <w:t xml:space="preserve">USDA-NRCS </w:t>
      </w:r>
      <w:r w:rsidR="006C7F1A" w:rsidRPr="008624B2">
        <w:rPr>
          <w:color w:val="auto"/>
        </w:rPr>
        <w:t>Pullman Plant Materials Center, Pullman, Washington.</w:t>
      </w:r>
      <w:proofErr w:type="gramEnd"/>
    </w:p>
    <w:p w:rsidR="00712AC4" w:rsidRDefault="000F1970" w:rsidP="008624B2">
      <w:pPr>
        <w:pStyle w:val="Heading3"/>
        <w:spacing w:before="0"/>
      </w:pPr>
      <w:r w:rsidRPr="00A90532">
        <w:t>Alternate Names</w:t>
      </w:r>
    </w:p>
    <w:p w:rsidR="003D0BA9" w:rsidRPr="0024689D" w:rsidRDefault="0024689D" w:rsidP="008624B2">
      <w:pPr>
        <w:pStyle w:val="NRCSBodyText"/>
        <w:spacing w:after="240"/>
      </w:pPr>
      <w:r>
        <w:t xml:space="preserve">Yellow </w:t>
      </w:r>
      <w:r w:rsidR="00F1779B">
        <w:t>star</w:t>
      </w:r>
      <w:r w:rsidR="00E0598B">
        <w:t>thistle</w:t>
      </w:r>
    </w:p>
    <w:p w:rsidR="00CD49CC" w:rsidRDefault="00CD49CC" w:rsidP="008624B2">
      <w:pPr>
        <w:pStyle w:val="Heading3"/>
        <w:spacing w:before="0"/>
      </w:pPr>
      <w:r w:rsidRPr="00A90532">
        <w:t>Uses</w:t>
      </w:r>
    </w:p>
    <w:p w:rsidR="003D0BA9" w:rsidRPr="00372FD9" w:rsidRDefault="00372FD9" w:rsidP="008624B2">
      <w:pPr>
        <w:pStyle w:val="NRCSBodyText"/>
        <w:spacing w:after="240"/>
      </w:pPr>
      <w:bookmarkStart w:id="0" w:name="OLE_LINK1"/>
      <w:r w:rsidRPr="00372FD9">
        <w:t>Flowers provide nectar for honey bees.</w:t>
      </w:r>
    </w:p>
    <w:p w:rsidR="007866F3" w:rsidRDefault="00CD49CC" w:rsidP="008624B2">
      <w:pPr>
        <w:pStyle w:val="Heading3"/>
        <w:spacing w:before="0"/>
      </w:pPr>
      <w:r w:rsidRPr="00A90532">
        <w:t>Status</w:t>
      </w:r>
    </w:p>
    <w:p w:rsidR="00CD49CC" w:rsidRDefault="00372FD9" w:rsidP="008624B2">
      <w:pPr>
        <w:pStyle w:val="BodytextNRCS"/>
        <w:spacing w:after="240"/>
      </w:pPr>
      <w:r>
        <w:t xml:space="preserve">Yellow </w:t>
      </w:r>
      <w:r w:rsidR="00E0598B">
        <w:t>star-thistle</w:t>
      </w:r>
      <w:r>
        <w:t xml:space="preserve"> is a listed noxious weed and is invasive in </w:t>
      </w:r>
      <w:r w:rsidR="00590866">
        <w:t xml:space="preserve">many </w:t>
      </w:r>
      <w:r>
        <w:t>western states</w:t>
      </w:r>
      <w:r w:rsidR="008624B2">
        <w:t xml:space="preserve">. </w:t>
      </w:r>
      <w:r w:rsidR="00590866"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0"/>
    <w:p w:rsidR="007866F3" w:rsidRDefault="000D3A30" w:rsidP="008624B2">
      <w:pPr>
        <w:pStyle w:val="Heading3"/>
        <w:spacing w:before="0"/>
      </w:pPr>
      <w:r w:rsidRPr="00A90532">
        <w:t>Weediness</w:t>
      </w:r>
    </w:p>
    <w:p w:rsidR="000D3A30" w:rsidRDefault="00372FD9" w:rsidP="008624B2">
      <w:pPr>
        <w:pStyle w:val="BodytextNRCS"/>
        <w:spacing w:after="240"/>
      </w:pPr>
      <w:r w:rsidRPr="00372FD9">
        <w:t xml:space="preserve">Yellow </w:t>
      </w:r>
      <w:r w:rsidR="00E0598B">
        <w:t>star-thistle</w:t>
      </w:r>
      <w:r w:rsidRPr="00372FD9">
        <w:t xml:space="preserve"> is one of the more invasive weeds of the </w:t>
      </w:r>
      <w:r w:rsidR="00590866">
        <w:t xml:space="preserve">Intermountain West and </w:t>
      </w:r>
      <w:r w:rsidRPr="00372FD9">
        <w:t>Pacific Northwest</w:t>
      </w:r>
      <w:r w:rsidR="008624B2">
        <w:t xml:space="preserve">. </w:t>
      </w:r>
      <w:r w:rsidRPr="00372FD9">
        <w:t xml:space="preserve">A report from 2003 estimated that yellow </w:t>
      </w:r>
      <w:r w:rsidR="00E0598B">
        <w:t>star-thistle</w:t>
      </w:r>
      <w:r w:rsidRPr="00372FD9">
        <w:t xml:space="preserve"> </w:t>
      </w:r>
      <w:r w:rsidR="00590866">
        <w:t xml:space="preserve">has </w:t>
      </w:r>
      <w:proofErr w:type="spellStart"/>
      <w:r w:rsidRPr="00372FD9">
        <w:t>infested</w:t>
      </w:r>
      <w:proofErr w:type="spellEnd"/>
      <w:r w:rsidRPr="00372FD9">
        <w:t xml:space="preserve"> nearly 15 million acres in 17 western states</w:t>
      </w:r>
      <w:r w:rsidR="008624B2">
        <w:t xml:space="preserve">. </w:t>
      </w:r>
      <w:r w:rsidR="000D3A30">
        <w:t xml:space="preserve">This plant </w:t>
      </w:r>
      <w:r w:rsidR="00590866">
        <w:t>is</w:t>
      </w:r>
      <w:r w:rsidR="000D3A30">
        <w:t xml:space="preserve"> weedy </w:t>
      </w:r>
      <w:r w:rsidR="00590866">
        <w:t>and</w:t>
      </w:r>
      <w:r w:rsidR="000D3A30">
        <w:t xml:space="preserve"> invasive in some regions or habitats and </w:t>
      </w:r>
      <w:r w:rsidR="00590866">
        <w:t>often</w:t>
      </w:r>
      <w:r w:rsidR="000D3A30">
        <w:t xml:space="preserve"> displace</w:t>
      </w:r>
      <w:r w:rsidR="00590866">
        <w:t>s</w:t>
      </w:r>
      <w:r w:rsidR="000D3A30">
        <w:t xml:space="preserve"> desirable vegetation if not properly managed</w:t>
      </w:r>
      <w:r w:rsidR="008624B2">
        <w:t xml:space="preserve">. </w:t>
      </w:r>
      <w:r w:rsidR="00590866">
        <w:t>C</w:t>
      </w:r>
      <w:r w:rsidR="000D3A30">
        <w:t>onsult with your local NRCS Field Office, Cooperative Extension Service office, state natural resource, or state agriculture department regarding its status and use</w:t>
      </w:r>
      <w:r w:rsidR="008624B2">
        <w:t xml:space="preserve">. </w:t>
      </w:r>
      <w:r w:rsidR="000D3A30">
        <w:t xml:space="preserve">Weed information is also available from the PLANTS Web site at </w:t>
      </w:r>
      <w:hyperlink r:id="rId11" w:tooltip="PLANTS Web site" w:history="1">
        <w:r w:rsidR="00BC6320">
          <w:rPr>
            <w:rStyle w:val="Hyperlink"/>
          </w:rPr>
          <w:t>http://plants.usda.gov/</w:t>
        </w:r>
      </w:hyperlink>
      <w:r w:rsidR="008624B2">
        <w:t xml:space="preserve">. </w:t>
      </w:r>
      <w:r w:rsidR="00590866">
        <w:t>Also</w:t>
      </w:r>
      <w:r w:rsidR="000D3A30">
        <w:t xml:space="preserve"> </w:t>
      </w:r>
      <w:r w:rsidR="000D3A30">
        <w:lastRenderedPageBreak/>
        <w:t xml:space="preserve">consult </w:t>
      </w:r>
      <w:r w:rsidR="00590866">
        <w:t>r</w:t>
      </w:r>
      <w:r w:rsidR="000D3A30">
        <w:t xml:space="preserve">elated </w:t>
      </w:r>
      <w:r w:rsidR="00590866">
        <w:t>w</w:t>
      </w:r>
      <w:r w:rsidR="000D3A30">
        <w:t xml:space="preserve">eb </w:t>
      </w:r>
      <w:r w:rsidR="00590866">
        <w:t>s</w:t>
      </w:r>
      <w:r w:rsidR="000D3A30">
        <w:t xml:space="preserve">ites </w:t>
      </w:r>
      <w:r w:rsidR="00590866">
        <w:t>listed in PLANTS</w:t>
      </w:r>
      <w:r w:rsidR="000D3A30">
        <w:t xml:space="preserve"> for this species for further information.</w:t>
      </w:r>
    </w:p>
    <w:p w:rsidR="00CD49CC" w:rsidRPr="00A90532" w:rsidRDefault="00CD49CC" w:rsidP="008624B2">
      <w:pPr>
        <w:pStyle w:val="Heading3"/>
        <w:spacing w:before="0"/>
        <w:rPr>
          <w:i/>
          <w:iCs/>
        </w:rPr>
      </w:pPr>
      <w:r w:rsidRPr="00A90532">
        <w:t>Description</w:t>
      </w:r>
    </w:p>
    <w:p w:rsidR="00DE7F41" w:rsidRDefault="00372FD9" w:rsidP="00DE7F41">
      <w:pPr>
        <w:pStyle w:val="NRCSBodyText"/>
      </w:pPr>
      <w:r w:rsidRPr="008624B2">
        <w:rPr>
          <w:i/>
        </w:rPr>
        <w:t>General:</w:t>
      </w:r>
      <w:r>
        <w:t xml:space="preserve"> </w:t>
      </w:r>
      <w:r w:rsidRPr="00372FD9">
        <w:t xml:space="preserve">The rosette of yellow </w:t>
      </w:r>
      <w:r w:rsidR="00E0598B">
        <w:t>star-thistle</w:t>
      </w:r>
      <w:r w:rsidRPr="00372FD9">
        <w:t xml:space="preserve"> lies close to the ground </w:t>
      </w:r>
      <w:r w:rsidR="00831AA7">
        <w:t xml:space="preserve">(see Figure 2) </w:t>
      </w:r>
      <w:r w:rsidRPr="00372FD9">
        <w:t xml:space="preserve">and produces six to 28 deeply lobed leaves that range from one to eight inches </w:t>
      </w:r>
      <w:r w:rsidR="00971C03" w:rsidRPr="00372FD9">
        <w:t xml:space="preserve">(2.5 to 20 centimeters) </w:t>
      </w:r>
      <w:r w:rsidRPr="00372FD9">
        <w:t xml:space="preserve">long and are generally less than two inches </w:t>
      </w:r>
      <w:r w:rsidR="00971C03" w:rsidRPr="00372FD9">
        <w:t>(5 centimeters)</w:t>
      </w:r>
      <w:r w:rsidR="00971C03">
        <w:t xml:space="preserve"> </w:t>
      </w:r>
      <w:r w:rsidRPr="00372FD9">
        <w:t>wide</w:t>
      </w:r>
      <w:r w:rsidR="008624B2">
        <w:t xml:space="preserve">. </w:t>
      </w:r>
      <w:r w:rsidRPr="00372FD9">
        <w:t xml:space="preserve">The rigidly branched, winged flowering stems </w:t>
      </w:r>
      <w:r w:rsidR="00831AA7">
        <w:t xml:space="preserve">(see Figure 2) </w:t>
      </w:r>
      <w:r w:rsidRPr="00372FD9">
        <w:t>average about two feet (60 centimeters) tall</w:t>
      </w:r>
      <w:r w:rsidR="00CC4B55">
        <w:t>,</w:t>
      </w:r>
      <w:r w:rsidRPr="00372FD9">
        <w:t xml:space="preserve"> but range from four inches (10 centimeters) to five feet (1.5 meters), depending on environmental conditions</w:t>
      </w:r>
      <w:r w:rsidR="008624B2">
        <w:t xml:space="preserve">. </w:t>
      </w:r>
      <w:r w:rsidRPr="00372FD9">
        <w:t>The stem leaves are entire without lobes, linear in shape, and are vested with woolly hairs that persist through the growing season</w:t>
      </w:r>
      <w:r w:rsidR="008624B2">
        <w:t xml:space="preserve">. </w:t>
      </w:r>
      <w:r w:rsidRPr="00372FD9">
        <w:t>Flower</w:t>
      </w:r>
      <w:r w:rsidR="00E67B45">
        <w:t xml:space="preserve"> </w:t>
      </w:r>
      <w:r w:rsidRPr="00372FD9">
        <w:t xml:space="preserve">heads are </w:t>
      </w:r>
      <w:r w:rsidR="00971C03">
        <w:t>solitary</w:t>
      </w:r>
      <w:r w:rsidRPr="00372FD9">
        <w:t xml:space="preserve"> on the ends of short stems and have many bright yellow flowers</w:t>
      </w:r>
      <w:r w:rsidR="007F073D">
        <w:t xml:space="preserve"> (see Figure1)</w:t>
      </w:r>
      <w:r w:rsidR="008624B2">
        <w:t xml:space="preserve">. </w:t>
      </w:r>
      <w:r w:rsidRPr="00372FD9">
        <w:t>The bracts of the flower</w:t>
      </w:r>
      <w:r w:rsidR="00E67B45">
        <w:t xml:space="preserve"> </w:t>
      </w:r>
      <w:r w:rsidRPr="00372FD9">
        <w:t xml:space="preserve">heads are armed with stout, straw-colored spines one to two inches </w:t>
      </w:r>
      <w:r w:rsidR="00971C03" w:rsidRPr="00372FD9">
        <w:t xml:space="preserve">(2.5 to 5 centimeters) </w:t>
      </w:r>
      <w:r w:rsidRPr="00372FD9">
        <w:t>long that radiate from the flower</w:t>
      </w:r>
      <w:r w:rsidR="00E67B45">
        <w:t xml:space="preserve"> </w:t>
      </w:r>
      <w:r w:rsidRPr="00372FD9">
        <w:t>head in a star shape</w:t>
      </w:r>
      <w:r>
        <w:t>.</w:t>
      </w:r>
    </w:p>
    <w:p w:rsidR="00831AA7" w:rsidRDefault="00831AA7" w:rsidP="00DE7F41">
      <w:pPr>
        <w:pStyle w:val="NRCSBodyText"/>
      </w:pPr>
    </w:p>
    <w:p w:rsidR="00831AA7" w:rsidRDefault="00831AA7" w:rsidP="00831AA7">
      <w:pPr>
        <w:pStyle w:val="NRCSBodyText"/>
        <w:keepNext/>
      </w:pPr>
      <w:r w:rsidRPr="00831AA7">
        <w:rPr>
          <w:noProof/>
        </w:rPr>
        <w:drawing>
          <wp:inline distT="0" distB="0" distL="0" distR="0">
            <wp:extent cx="2743200" cy="3657600"/>
            <wp:effectExtent l="19050" t="0" r="0" b="0"/>
            <wp:docPr id="4" name="Picture 2" descr="Figure 2. A yellow star-thistle rosette and flowering stem showing leaf shapes and the winged stem. Photo by Jane Mangold, Montana State University, Bozeman, Monta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ome\Jake\pics\YST\IMG_645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A7" w:rsidRPr="008624B2" w:rsidRDefault="00831AA7" w:rsidP="0063621C">
      <w:pPr>
        <w:pStyle w:val="Caption"/>
        <w:spacing w:after="240"/>
        <w:jc w:val="left"/>
        <w:rPr>
          <w:i/>
          <w:color w:val="auto"/>
        </w:rPr>
      </w:pPr>
      <w:proofErr w:type="gramStart"/>
      <w:r w:rsidRPr="008624B2">
        <w:rPr>
          <w:color w:val="auto"/>
        </w:rPr>
        <w:t xml:space="preserve">Figure </w:t>
      </w:r>
      <w:r w:rsidR="003F10A6" w:rsidRPr="008624B2">
        <w:rPr>
          <w:color w:val="auto"/>
        </w:rPr>
        <w:fldChar w:fldCharType="begin"/>
      </w:r>
      <w:r w:rsidRPr="008624B2">
        <w:rPr>
          <w:color w:val="auto"/>
        </w:rPr>
        <w:instrText xml:space="preserve"> SEQ Figure \* ARABIC </w:instrText>
      </w:r>
      <w:r w:rsidR="003F10A6" w:rsidRPr="008624B2">
        <w:rPr>
          <w:color w:val="auto"/>
        </w:rPr>
        <w:fldChar w:fldCharType="separate"/>
      </w:r>
      <w:r w:rsidR="005B53DF">
        <w:rPr>
          <w:noProof/>
          <w:color w:val="auto"/>
        </w:rPr>
        <w:t>2</w:t>
      </w:r>
      <w:r w:rsidR="003F10A6" w:rsidRPr="008624B2">
        <w:rPr>
          <w:color w:val="auto"/>
        </w:rPr>
        <w:fldChar w:fldCharType="end"/>
      </w:r>
      <w:r w:rsidRPr="008624B2">
        <w:rPr>
          <w:color w:val="auto"/>
        </w:rPr>
        <w:t>.</w:t>
      </w:r>
      <w:proofErr w:type="gramEnd"/>
      <w:r w:rsidRPr="008624B2">
        <w:rPr>
          <w:color w:val="auto"/>
        </w:rPr>
        <w:t xml:space="preserve"> A yellow </w:t>
      </w:r>
      <w:r w:rsidR="00E0598B">
        <w:rPr>
          <w:color w:val="auto"/>
        </w:rPr>
        <w:t>star-thistle</w:t>
      </w:r>
      <w:r w:rsidRPr="008624B2">
        <w:rPr>
          <w:color w:val="auto"/>
        </w:rPr>
        <w:t xml:space="preserve"> rosette and flowering stem showing leaf shapes and the winged stem.</w:t>
      </w:r>
      <w:r w:rsidR="00E37A67" w:rsidRPr="008624B2">
        <w:rPr>
          <w:color w:val="auto"/>
        </w:rPr>
        <w:t xml:space="preserve"> </w:t>
      </w:r>
      <w:proofErr w:type="gramStart"/>
      <w:r w:rsidR="00E37A67" w:rsidRPr="008624B2">
        <w:rPr>
          <w:color w:val="auto"/>
        </w:rPr>
        <w:t>Photo by Jane Mangold, Montana State University, Bozeman, Montana.</w:t>
      </w:r>
      <w:proofErr w:type="gramEnd"/>
    </w:p>
    <w:p w:rsidR="002375B8" w:rsidRDefault="002375B8" w:rsidP="0063621C">
      <w:pPr>
        <w:pStyle w:val="NRCSBodyText"/>
        <w:spacing w:after="240"/>
      </w:pPr>
      <w:r w:rsidRPr="0063621C">
        <w:rPr>
          <w:i/>
        </w:rPr>
        <w:t>Distribution</w:t>
      </w:r>
      <w:r w:rsidR="008624B2" w:rsidRPr="0063621C">
        <w:rPr>
          <w:i/>
        </w:rPr>
        <w:t>:</w:t>
      </w:r>
      <w:r w:rsidR="008624B2">
        <w:t xml:space="preserve"> </w:t>
      </w:r>
      <w:r w:rsidR="0063621C">
        <w:t xml:space="preserve">Yellow </w:t>
      </w:r>
      <w:r w:rsidR="00E0598B">
        <w:t>star-thistle</w:t>
      </w:r>
      <w:r w:rsidR="007A3AB5">
        <w:t xml:space="preserve"> is native to the Mediterranean region</w:t>
      </w:r>
      <w:r w:rsidR="008624B2">
        <w:t xml:space="preserve">. </w:t>
      </w:r>
      <w:r w:rsidR="007A3AB5">
        <w:t xml:space="preserve">It has been reported </w:t>
      </w:r>
      <w:r w:rsidR="00CC4B55">
        <w:t>in</w:t>
      </w:r>
      <w:r w:rsidR="0063621C">
        <w:t xml:space="preserve"> most </w:t>
      </w:r>
      <w:r w:rsidR="0063621C">
        <w:lastRenderedPageBreak/>
        <w:t>states in the United States</w:t>
      </w:r>
      <w:r w:rsidR="007A3AB5">
        <w:t xml:space="preserve"> and </w:t>
      </w:r>
      <w:r w:rsidR="00CC4B55">
        <w:t>in</w:t>
      </w:r>
      <w:r w:rsidR="007A3AB5">
        <w:t xml:space="preserve"> four Canadian Provinces</w:t>
      </w:r>
      <w:r w:rsidR="008624B2">
        <w:t xml:space="preserve">. </w:t>
      </w:r>
      <w:r w:rsidRPr="00964586">
        <w:t>For current distribution, consult the Plant Profile page for this species on the PLANTS Web site.</w:t>
      </w:r>
    </w:p>
    <w:p w:rsidR="007A3AB5" w:rsidRDefault="002375B8" w:rsidP="00E0598B">
      <w:pPr>
        <w:pStyle w:val="NRCSBodyText"/>
        <w:spacing w:after="240"/>
        <w:rPr>
          <w:rFonts w:eastAsia="Cambria"/>
        </w:rPr>
      </w:pPr>
      <w:r w:rsidRPr="0063621C">
        <w:rPr>
          <w:i/>
        </w:rPr>
        <w:t>Habitat</w:t>
      </w:r>
      <w:r w:rsidR="008624B2" w:rsidRPr="0063621C">
        <w:rPr>
          <w:i/>
        </w:rPr>
        <w:t>:</w:t>
      </w:r>
      <w:r w:rsidR="008624B2">
        <w:t xml:space="preserve"> </w:t>
      </w:r>
      <w:r w:rsidR="008D2F2D">
        <w:t xml:space="preserve">Yellow </w:t>
      </w:r>
      <w:r w:rsidR="00E0598B">
        <w:t>star-thistle</w:t>
      </w:r>
      <w:r w:rsidR="007A3AB5" w:rsidRPr="007A3AB5">
        <w:t xml:space="preserve"> prefers deep loamy soils with south facing slopes and 12 to 25 inches </w:t>
      </w:r>
      <w:r w:rsidR="00CC4B55">
        <w:t xml:space="preserve">or more </w:t>
      </w:r>
      <w:r w:rsidR="007A3AB5" w:rsidRPr="007A3AB5">
        <w:t>of annual rainfall with a bimodal distribution in the fall and spring</w:t>
      </w:r>
      <w:r w:rsidR="008624B2">
        <w:t xml:space="preserve">. </w:t>
      </w:r>
      <w:r w:rsidR="007A3AB5" w:rsidRPr="007A3AB5">
        <w:t>It favors perennial bunchgrass communities dominated by bluebunch wheatgrass, Idaho fescue, and Sandberg’s bluegrass</w:t>
      </w:r>
      <w:r w:rsidR="008624B2">
        <w:t xml:space="preserve">. </w:t>
      </w:r>
      <w:r w:rsidR="007A3AB5" w:rsidRPr="007A3AB5">
        <w:t>Although it does not compete well with sagebrush, it readily invades sagebrush communities after disturbance</w:t>
      </w:r>
      <w:r w:rsidR="008624B2">
        <w:t xml:space="preserve">. </w:t>
      </w:r>
      <w:r w:rsidR="007A3AB5" w:rsidRPr="007A3AB5">
        <w:rPr>
          <w:rFonts w:eastAsia="Cambria"/>
        </w:rPr>
        <w:t>It is most common in disturbed areas in full sun, such as rangelands, along highways or roads, railroad tracks and other transportation or communication lines</w:t>
      </w:r>
      <w:r w:rsidR="008624B2">
        <w:rPr>
          <w:rFonts w:eastAsia="Cambria"/>
        </w:rPr>
        <w:t xml:space="preserve">. </w:t>
      </w:r>
      <w:r w:rsidR="007A3AB5" w:rsidRPr="007A3AB5">
        <w:rPr>
          <w:rFonts w:eastAsia="Cambria"/>
        </w:rPr>
        <w:t>In Montana small patches have occurred along road sides, in new alfalfa seedings (from contaminated seed) and other disturbed areas such as construction lots</w:t>
      </w:r>
      <w:r w:rsidR="008624B2">
        <w:rPr>
          <w:rFonts w:eastAsia="Cambria"/>
        </w:rPr>
        <w:t xml:space="preserve">. </w:t>
      </w:r>
      <w:r w:rsidR="007A3AB5" w:rsidRPr="007A3AB5">
        <w:rPr>
          <w:rFonts w:eastAsia="Cambria"/>
        </w:rPr>
        <w:t>Because patches were controlled before they could establish and spread, it is unknown if certain regions or plant community types in Montana are more vulnerable</w:t>
      </w:r>
      <w:r w:rsidR="008624B2">
        <w:rPr>
          <w:rFonts w:eastAsia="Cambria"/>
        </w:rPr>
        <w:t xml:space="preserve">. </w:t>
      </w:r>
      <w:r w:rsidR="00D87151">
        <w:rPr>
          <w:rFonts w:eastAsia="Cambria"/>
        </w:rPr>
        <w:t xml:space="preserve">In Idaho large areas of canyon grasslands, rangelands, pasture, roadsides and other disturbed areas primarily in western to northern regions are infest with yellow </w:t>
      </w:r>
      <w:r w:rsidR="00E0598B">
        <w:rPr>
          <w:rFonts w:eastAsia="Cambria"/>
        </w:rPr>
        <w:t>star-thistle</w:t>
      </w:r>
      <w:r w:rsidR="00D87151">
        <w:rPr>
          <w:rFonts w:eastAsia="Cambria"/>
        </w:rPr>
        <w:t xml:space="preserve">. </w:t>
      </w:r>
      <w:r w:rsidR="00D87151" w:rsidRPr="007A3AB5">
        <w:rPr>
          <w:rFonts w:eastAsia="Cambria"/>
        </w:rPr>
        <w:t xml:space="preserve">Research in </w:t>
      </w:r>
      <w:r w:rsidR="00D87151">
        <w:rPr>
          <w:rFonts w:eastAsia="Cambria"/>
        </w:rPr>
        <w:t xml:space="preserve">west </w:t>
      </w:r>
      <w:r w:rsidR="00D87151" w:rsidRPr="007A3AB5">
        <w:rPr>
          <w:rFonts w:eastAsia="Cambria"/>
        </w:rPr>
        <w:t xml:space="preserve">central Idaho found rangelands with south to southwest aspects and 20-30% </w:t>
      </w:r>
      <w:r w:rsidR="00D87151">
        <w:rPr>
          <w:rFonts w:eastAsia="Cambria"/>
        </w:rPr>
        <w:t xml:space="preserve">plus </w:t>
      </w:r>
      <w:r w:rsidR="00D87151" w:rsidRPr="007A3AB5">
        <w:rPr>
          <w:rFonts w:eastAsia="Cambria"/>
        </w:rPr>
        <w:t xml:space="preserve">slopes were most vulnerable to yellow </w:t>
      </w:r>
      <w:r w:rsidR="00E0598B">
        <w:rPr>
          <w:rFonts w:eastAsia="Cambria"/>
        </w:rPr>
        <w:t>star-thistle</w:t>
      </w:r>
      <w:r w:rsidR="00D87151" w:rsidRPr="007A3AB5">
        <w:rPr>
          <w:rFonts w:eastAsia="Cambria"/>
        </w:rPr>
        <w:t xml:space="preserve"> invasion.</w:t>
      </w:r>
      <w:r w:rsidR="00D87151">
        <w:rPr>
          <w:rFonts w:eastAsia="Cambria"/>
        </w:rPr>
        <w:t xml:space="preserve"> </w:t>
      </w:r>
      <w:r w:rsidR="00D87151" w:rsidRPr="007A3AB5">
        <w:rPr>
          <w:rFonts w:eastAsia="Cambria"/>
        </w:rPr>
        <w:t>In</w:t>
      </w:r>
      <w:r w:rsidR="00D87151">
        <w:rPr>
          <w:rFonts w:eastAsia="Cambria"/>
        </w:rPr>
        <w:t xml:space="preserve"> eastern</w:t>
      </w:r>
      <w:r w:rsidR="00D87151" w:rsidRPr="007A3AB5">
        <w:rPr>
          <w:rFonts w:eastAsia="Cambria"/>
        </w:rPr>
        <w:t xml:space="preserve"> Oregon it is common in grassland foothills</w:t>
      </w:r>
      <w:r w:rsidR="008624B2">
        <w:rPr>
          <w:rFonts w:eastAsia="Cambria"/>
        </w:rPr>
        <w:t xml:space="preserve">. </w:t>
      </w:r>
      <w:r w:rsidR="00D87151" w:rsidRPr="007A3AB5">
        <w:rPr>
          <w:rFonts w:eastAsia="Cambria"/>
        </w:rPr>
        <w:t>In Washington it is common on south-facing grassland slopes, primarily in the south</w:t>
      </w:r>
      <w:r w:rsidR="00D87151">
        <w:rPr>
          <w:rFonts w:eastAsia="Cambria"/>
        </w:rPr>
        <w:t xml:space="preserve"> </w:t>
      </w:r>
      <w:r w:rsidR="00D87151" w:rsidRPr="007A3AB5">
        <w:rPr>
          <w:rFonts w:eastAsia="Cambria"/>
        </w:rPr>
        <w:t>eastern part of the state</w:t>
      </w:r>
      <w:r w:rsidR="008624B2">
        <w:rPr>
          <w:rFonts w:eastAsia="Cambria"/>
        </w:rPr>
        <w:t xml:space="preserve">. </w:t>
      </w:r>
      <w:r w:rsidR="007A3AB5" w:rsidRPr="007A3AB5">
        <w:rPr>
          <w:rFonts w:eastAsia="Cambria"/>
        </w:rPr>
        <w:t>In California it is prevalent in the Central Valley and surrounding foothills and continues into mountainous regions below 7,000 feet (2,100 meters)</w:t>
      </w:r>
      <w:r w:rsidR="0063621C">
        <w:rPr>
          <w:rFonts w:eastAsia="Cambria"/>
        </w:rPr>
        <w:t>.</w:t>
      </w:r>
    </w:p>
    <w:p w:rsidR="00CD49CC" w:rsidRPr="00DE7F41" w:rsidRDefault="00CD49CC" w:rsidP="00E0598B">
      <w:pPr>
        <w:pStyle w:val="NRCSBodyText"/>
        <w:rPr>
          <w:b/>
        </w:rPr>
      </w:pPr>
      <w:r w:rsidRPr="00DE7F41">
        <w:rPr>
          <w:b/>
        </w:rPr>
        <w:t>Adaptation</w:t>
      </w:r>
    </w:p>
    <w:p w:rsidR="00DE7F41" w:rsidRPr="000968E2" w:rsidRDefault="008D2F2D" w:rsidP="00E0598B">
      <w:pPr>
        <w:pStyle w:val="NRCSBodyText"/>
        <w:spacing w:after="240"/>
        <w:rPr>
          <w:i/>
        </w:rPr>
      </w:pPr>
      <w:r w:rsidRPr="007A3AB5">
        <w:t xml:space="preserve">In its native range, yellow </w:t>
      </w:r>
      <w:r w:rsidR="00E0598B">
        <w:t>star-thistle</w:t>
      </w:r>
      <w:r w:rsidRPr="007A3AB5">
        <w:t xml:space="preserve"> evolved under Mediterranean climatic conditions characterized by precipitation in the fall and spring, and dry conditions in the winter and summer.</w:t>
      </w:r>
    </w:p>
    <w:p w:rsidR="00CD49CC" w:rsidRPr="00721B7E" w:rsidRDefault="00CD49CC" w:rsidP="00E0598B">
      <w:pPr>
        <w:pStyle w:val="Heading3"/>
        <w:spacing w:before="0"/>
      </w:pPr>
      <w:r w:rsidRPr="00721B7E">
        <w:t>Establishment</w:t>
      </w:r>
    </w:p>
    <w:p w:rsidR="008D2F2D" w:rsidRPr="008D2F2D" w:rsidRDefault="008D2F2D" w:rsidP="008D2F2D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8D2F2D">
        <w:rPr>
          <w:rFonts w:ascii="Times New Roman" w:hAnsi="Times New Roman"/>
          <w:sz w:val="20"/>
          <w:szCs w:val="20"/>
        </w:rPr>
        <w:t xml:space="preserve">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8D2F2D">
        <w:rPr>
          <w:rFonts w:ascii="Times New Roman" w:hAnsi="Times New Roman"/>
          <w:sz w:val="20"/>
          <w:szCs w:val="20"/>
        </w:rPr>
        <w:t xml:space="preserve"> is a winter annual dependent on seed production for population growth and spread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>Plants normally produce 20 to 120 seeds each, but under ideal conditions production may exceed 100,000 seeds per plant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>Up to 90</w:t>
      </w:r>
      <w:r w:rsidR="007F073D">
        <w:rPr>
          <w:rFonts w:ascii="Times New Roman" w:hAnsi="Times New Roman"/>
          <w:sz w:val="20"/>
          <w:szCs w:val="20"/>
        </w:rPr>
        <w:t xml:space="preserve"> percent</w:t>
      </w:r>
      <w:r w:rsidRPr="008D2F2D">
        <w:rPr>
          <w:rFonts w:ascii="Times New Roman" w:hAnsi="Times New Roman"/>
          <w:sz w:val="20"/>
          <w:szCs w:val="20"/>
        </w:rPr>
        <w:t xml:space="preserve"> of the seeds have a short plume (pappus)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>These seeds disperse at maturity and readily germinate when moisture is available in the fall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 xml:space="preserve">The other 10 percent lack a plume, disperse over winter, and </w:t>
      </w:r>
      <w:r w:rsidR="00756B3A">
        <w:rPr>
          <w:rFonts w:ascii="Times New Roman" w:hAnsi="Times New Roman"/>
          <w:sz w:val="20"/>
          <w:szCs w:val="20"/>
        </w:rPr>
        <w:t>may</w:t>
      </w:r>
      <w:r w:rsidRPr="008D2F2D">
        <w:rPr>
          <w:rFonts w:ascii="Times New Roman" w:hAnsi="Times New Roman"/>
          <w:sz w:val="20"/>
          <w:szCs w:val="20"/>
        </w:rPr>
        <w:t xml:space="preserve"> remain dormant in the soil for </w:t>
      </w:r>
      <w:r w:rsidR="00E67B45">
        <w:rPr>
          <w:rFonts w:ascii="Times New Roman" w:hAnsi="Times New Roman"/>
          <w:sz w:val="20"/>
          <w:szCs w:val="20"/>
        </w:rPr>
        <w:t>two to three</w:t>
      </w:r>
      <w:r w:rsidRPr="008D2F2D">
        <w:rPr>
          <w:rFonts w:ascii="Times New Roman" w:hAnsi="Times New Roman"/>
          <w:sz w:val="20"/>
          <w:szCs w:val="20"/>
        </w:rPr>
        <w:t xml:space="preserve"> years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>One-quarter to one-half inch (0.6 to 1.3 centimeters) of rain in the fall is sufficient to stimulate germination and seedling emergence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>Seedling densities in have been reported as high as 2,500 per square foot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8D2F2D">
        <w:rPr>
          <w:rFonts w:ascii="Times New Roman" w:hAnsi="Times New Roman"/>
          <w:sz w:val="20"/>
          <w:szCs w:val="20"/>
        </w:rPr>
        <w:t xml:space="preserve">Populations overwinter as </w:t>
      </w:r>
      <w:r w:rsidR="00E67B45">
        <w:rPr>
          <w:rFonts w:ascii="Times New Roman" w:hAnsi="Times New Roman"/>
          <w:sz w:val="20"/>
          <w:szCs w:val="20"/>
        </w:rPr>
        <w:t>seedlings or rosettes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="00E67B45">
        <w:rPr>
          <w:rFonts w:ascii="Times New Roman" w:hAnsi="Times New Roman"/>
          <w:sz w:val="20"/>
          <w:szCs w:val="20"/>
        </w:rPr>
        <w:t>Seed</w:t>
      </w:r>
      <w:r w:rsidRPr="008D2F2D">
        <w:rPr>
          <w:rFonts w:ascii="Times New Roman" w:hAnsi="Times New Roman"/>
          <w:sz w:val="20"/>
          <w:szCs w:val="20"/>
        </w:rPr>
        <w:t xml:space="preserve"> can also germinate in the spring.</w:t>
      </w:r>
      <w:r w:rsidR="000B4C8E">
        <w:rPr>
          <w:rFonts w:ascii="Times New Roman" w:hAnsi="Times New Roman"/>
          <w:sz w:val="20"/>
          <w:szCs w:val="20"/>
        </w:rPr>
        <w:t xml:space="preserve"> </w:t>
      </w:r>
    </w:p>
    <w:p w:rsidR="00DE7F41" w:rsidRPr="000968E2" w:rsidRDefault="008D2F2D" w:rsidP="00E0598B">
      <w:pPr>
        <w:pStyle w:val="NRCSBodyText"/>
        <w:spacing w:after="240"/>
        <w:rPr>
          <w:i/>
        </w:rPr>
      </w:pPr>
      <w:r w:rsidRPr="008D2F2D">
        <w:lastRenderedPageBreak/>
        <w:t>Beginning in March and continuing through May, seedlings transition into rosettes</w:t>
      </w:r>
      <w:r w:rsidR="008624B2">
        <w:t xml:space="preserve">. </w:t>
      </w:r>
      <w:r w:rsidRPr="008D2F2D">
        <w:t>Normally, between 60 and 75</w:t>
      </w:r>
      <w:r w:rsidR="007F073D">
        <w:t xml:space="preserve"> </w:t>
      </w:r>
      <w:r w:rsidR="00B310BA">
        <w:t>percent</w:t>
      </w:r>
      <w:r w:rsidR="00B310BA" w:rsidRPr="008D2F2D">
        <w:t xml:space="preserve"> </w:t>
      </w:r>
      <w:r w:rsidRPr="008D2F2D">
        <w:t>of the rosettes die from self-thinning and moisture stress</w:t>
      </w:r>
      <w:r w:rsidR="008624B2">
        <w:t xml:space="preserve">. </w:t>
      </w:r>
      <w:r w:rsidRPr="008D2F2D">
        <w:t>Surviving rosettes produce a tap root capable of penetrating deeply into the soil to access deep soil moisture</w:t>
      </w:r>
      <w:r w:rsidR="008624B2">
        <w:t xml:space="preserve">. </w:t>
      </w:r>
      <w:r w:rsidRPr="008D2F2D">
        <w:t>A flower stalk grows from surviving rosettes and blooms in mid-summer</w:t>
      </w:r>
      <w:r w:rsidR="008624B2">
        <w:t xml:space="preserve">. </w:t>
      </w:r>
      <w:r w:rsidRPr="008D2F2D">
        <w:t>Flowers are primarily pollinated by honeybees (</w:t>
      </w:r>
      <w:r w:rsidRPr="008D2F2D">
        <w:rPr>
          <w:i/>
        </w:rPr>
        <w:t>Apis</w:t>
      </w:r>
      <w:r w:rsidRPr="008D2F2D">
        <w:t xml:space="preserve"> spp.) and bumblebees (</w:t>
      </w:r>
      <w:r w:rsidRPr="008D2F2D">
        <w:rPr>
          <w:i/>
        </w:rPr>
        <w:t>Bombus</w:t>
      </w:r>
      <w:r w:rsidRPr="008D2F2D">
        <w:t xml:space="preserve"> spp.), and germinable seed is produced eight days after flower initiation</w:t>
      </w:r>
      <w:r w:rsidR="008624B2">
        <w:t xml:space="preserve">. </w:t>
      </w:r>
      <w:r w:rsidRPr="008D2F2D">
        <w:t>Spring emerging seedlings are capable of blooming in the year of emergence or overwintering to bloom in the following year.</w:t>
      </w:r>
    </w:p>
    <w:p w:rsidR="00721B7E" w:rsidRPr="00721B7E" w:rsidRDefault="00CD49CC" w:rsidP="00E0598B">
      <w:pPr>
        <w:pStyle w:val="Heading3"/>
        <w:spacing w:before="0"/>
      </w:pPr>
      <w:r w:rsidRPr="00721B7E">
        <w:t>Management</w:t>
      </w:r>
    </w:p>
    <w:p w:rsidR="00DE7F41" w:rsidRPr="00D7516E" w:rsidRDefault="008D2F2D" w:rsidP="00E0598B">
      <w:pPr>
        <w:pStyle w:val="NRCSBodyText"/>
        <w:spacing w:after="240"/>
      </w:pPr>
      <w:r w:rsidRPr="00D7516E">
        <w:t xml:space="preserve">See </w:t>
      </w:r>
      <w:r w:rsidR="00D7516E">
        <w:t>C</w:t>
      </w:r>
      <w:r w:rsidRPr="00D7516E">
        <w:t>ontrol below</w:t>
      </w:r>
    </w:p>
    <w:p w:rsidR="00721B7E" w:rsidRDefault="00CD49CC" w:rsidP="00E0598B">
      <w:pPr>
        <w:pStyle w:val="Heading3"/>
        <w:spacing w:before="0"/>
      </w:pPr>
      <w:r w:rsidRPr="00A90532">
        <w:t>Pests and Potential Problems</w:t>
      </w:r>
    </w:p>
    <w:p w:rsidR="00DE7F41" w:rsidRPr="00D7516E" w:rsidRDefault="00D7516E" w:rsidP="00E0598B">
      <w:pPr>
        <w:pStyle w:val="NRCSBodyText"/>
        <w:spacing w:after="240"/>
      </w:pPr>
      <w:r w:rsidRPr="00D7516E">
        <w:t>See the biological control section under Control below.</w:t>
      </w:r>
    </w:p>
    <w:p w:rsidR="00CD49CC" w:rsidRPr="00721B7E" w:rsidRDefault="00CD49CC" w:rsidP="00E0598B">
      <w:pPr>
        <w:pStyle w:val="Heading3"/>
        <w:spacing w:before="0"/>
      </w:pPr>
      <w:r w:rsidRPr="00721B7E">
        <w:t>Environmental Concerns</w:t>
      </w:r>
    </w:p>
    <w:p w:rsidR="00DE7F41" w:rsidRPr="000968E2" w:rsidRDefault="00D7516E" w:rsidP="00E0598B">
      <w:pPr>
        <w:pStyle w:val="NRCSBodyText"/>
        <w:spacing w:after="240"/>
        <w:rPr>
          <w:i/>
        </w:rPr>
      </w:pPr>
      <w:r w:rsidRPr="00D7516E">
        <w:t xml:space="preserve">Yellow </w:t>
      </w:r>
      <w:r w:rsidR="00E0598B">
        <w:t>star-thistle</w:t>
      </w:r>
      <w:r w:rsidRPr="00D7516E">
        <w:t xml:space="preserve"> is problematic on </w:t>
      </w:r>
      <w:r w:rsidR="00756B3A">
        <w:t xml:space="preserve">canyon lands, </w:t>
      </w:r>
      <w:r w:rsidRPr="00D7516E">
        <w:t xml:space="preserve">rangelands, pastures, roadsides, and </w:t>
      </w:r>
      <w:r w:rsidR="00756B3A">
        <w:t>disturbed</w:t>
      </w:r>
      <w:r w:rsidRPr="00D7516E">
        <w:t xml:space="preserve"> areas</w:t>
      </w:r>
      <w:r w:rsidR="008624B2">
        <w:t xml:space="preserve">. </w:t>
      </w:r>
      <w:r w:rsidRPr="00D7516E">
        <w:t>Its rapid growth rate and aggressive resource acquisition make it competitive in native plant communities where it forms dense stands displacing native species and reducing diversity</w:t>
      </w:r>
      <w:r w:rsidR="008624B2">
        <w:t xml:space="preserve">. </w:t>
      </w:r>
      <w:r w:rsidRPr="00D7516E">
        <w:t>Loss of native bunchgrasses reduces available forage for livestock and wildlife, and the long, stout spines on the flowers deter grazing</w:t>
      </w:r>
      <w:r w:rsidR="008624B2">
        <w:t xml:space="preserve">. </w:t>
      </w:r>
      <w:r w:rsidRPr="00D7516E">
        <w:t xml:space="preserve">Consumption of yellow </w:t>
      </w:r>
      <w:r w:rsidR="00E0598B">
        <w:t>star-thistle</w:t>
      </w:r>
      <w:r w:rsidRPr="00D7516E">
        <w:t xml:space="preserve"> by horses causes chewing disease, a fatal nervous disorder</w:t>
      </w:r>
      <w:r w:rsidR="008624B2">
        <w:t xml:space="preserve">. </w:t>
      </w:r>
      <w:r w:rsidRPr="00D7516E">
        <w:t>Rosettes can be grazed by c</w:t>
      </w:r>
      <w:r w:rsidR="00E67B45">
        <w:t>attle and sheep before the spin</w:t>
      </w:r>
      <w:r w:rsidRPr="00D7516E">
        <w:t>y flower heads form.</w:t>
      </w:r>
    </w:p>
    <w:p w:rsidR="000D3A30" w:rsidRPr="00A90532" w:rsidRDefault="000D3A30" w:rsidP="00E0598B">
      <w:pPr>
        <w:pStyle w:val="Heading3"/>
        <w:spacing w:before="0"/>
        <w:rPr>
          <w:i/>
          <w:iCs/>
        </w:rPr>
      </w:pPr>
      <w:r w:rsidRPr="00A90532">
        <w:t>Control</w:t>
      </w:r>
    </w:p>
    <w:p w:rsidR="000D3A30" w:rsidRDefault="00756B3A" w:rsidP="00E0598B">
      <w:pPr>
        <w:pStyle w:val="BodytextNRCS"/>
        <w:spacing w:after="240"/>
      </w:pPr>
      <w:r>
        <w:t>C</w:t>
      </w:r>
      <w:r w:rsidR="000D3A30">
        <w:t xml:space="preserve">ontact your local agricultural </w:t>
      </w:r>
      <w:r w:rsidR="00765B4A">
        <w:t>E</w:t>
      </w:r>
      <w:r w:rsidR="000D3A30">
        <w:t xml:space="preserve">xtension </w:t>
      </w:r>
      <w:r w:rsidR="007F073D">
        <w:t>s</w:t>
      </w:r>
      <w:r w:rsidR="000D3A30">
        <w:t>pecialist or county weed specialist to learn what works best in your area and how to use it safely</w:t>
      </w:r>
      <w:r w:rsidR="008624B2">
        <w:t xml:space="preserve">. </w:t>
      </w:r>
      <w:r w:rsidR="000D3A30">
        <w:t>Always read label and safety instructions for each control method</w:t>
      </w:r>
      <w:r w:rsidR="008624B2">
        <w:t xml:space="preserve">. </w:t>
      </w:r>
      <w:r w:rsidR="000D3A30">
        <w:t>Trade names and control measures appear in this document only to provide specific information</w:t>
      </w:r>
      <w:r w:rsidR="008624B2">
        <w:t xml:space="preserve">. </w:t>
      </w:r>
      <w:r w:rsidR="000D3A30">
        <w:t>USDA NRCS does not guarantee or warranty the products and control methods named, and other products may be equally effective.</w:t>
      </w:r>
    </w:p>
    <w:p w:rsidR="00D7516E" w:rsidRDefault="00D7516E" w:rsidP="00D7516E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E0598B">
        <w:rPr>
          <w:rFonts w:ascii="Times New Roman" w:hAnsi="Times New Roman"/>
          <w:i/>
          <w:sz w:val="20"/>
          <w:szCs w:val="20"/>
        </w:rPr>
        <w:t>Herbicide</w:t>
      </w:r>
      <w:r w:rsidR="008624B2" w:rsidRPr="00E0598B">
        <w:rPr>
          <w:rFonts w:ascii="Times New Roman" w:hAnsi="Times New Roman"/>
          <w:i/>
          <w:sz w:val="20"/>
          <w:szCs w:val="20"/>
        </w:rPr>
        <w:t>:</w:t>
      </w:r>
      <w:r w:rsidR="008624B2">
        <w:rPr>
          <w:rFonts w:ascii="Times New Roman" w:hAnsi="Times New Roman"/>
          <w:i/>
          <w:sz w:val="20"/>
          <w:szCs w:val="20"/>
        </w:rPr>
        <w:t xml:space="preserve"> </w:t>
      </w:r>
      <w:r w:rsidRPr="00D7516E">
        <w:rPr>
          <w:rFonts w:ascii="Times New Roman" w:hAnsi="Times New Roman"/>
          <w:sz w:val="20"/>
          <w:szCs w:val="20"/>
        </w:rPr>
        <w:t xml:space="preserve">There are many herbicides effective for controlling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D7516E">
        <w:rPr>
          <w:rFonts w:ascii="Times New Roman" w:hAnsi="Times New Roman"/>
          <w:sz w:val="20"/>
          <w:szCs w:val="20"/>
        </w:rPr>
        <w:t xml:space="preserve"> including glyphosate, 2</w:t>
      </w:r>
      <w:proofErr w:type="gramStart"/>
      <w:r w:rsidRPr="00D7516E">
        <w:rPr>
          <w:rFonts w:ascii="Times New Roman" w:hAnsi="Times New Roman"/>
          <w:sz w:val="20"/>
          <w:szCs w:val="20"/>
        </w:rPr>
        <w:t>,4</w:t>
      </w:r>
      <w:proofErr w:type="gramEnd"/>
      <w:r w:rsidRPr="00D7516E">
        <w:rPr>
          <w:rFonts w:ascii="Times New Roman" w:hAnsi="Times New Roman"/>
          <w:sz w:val="20"/>
          <w:szCs w:val="20"/>
        </w:rPr>
        <w:t>-D, picloram, dicamba, clopyralid and others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D7516E">
        <w:rPr>
          <w:rFonts w:ascii="Times New Roman" w:hAnsi="Times New Roman"/>
          <w:sz w:val="20"/>
          <w:szCs w:val="20"/>
        </w:rPr>
        <w:t>For optimal population regulation, herbicide should be applied at the transitional stage from rosettes to flowers and before the population has advanced beyond the 2% flower initiation stage.</w:t>
      </w:r>
    </w:p>
    <w:p w:rsidR="00D7516E" w:rsidRDefault="00D7516E" w:rsidP="00D7516E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E0598B">
        <w:rPr>
          <w:rFonts w:ascii="Times New Roman" w:hAnsi="Times New Roman"/>
          <w:i/>
          <w:sz w:val="20"/>
          <w:szCs w:val="20"/>
        </w:rPr>
        <w:t>Biological</w:t>
      </w:r>
      <w:r w:rsidR="008624B2" w:rsidRPr="00E0598B">
        <w:rPr>
          <w:rFonts w:ascii="Times New Roman" w:hAnsi="Times New Roman"/>
          <w:i/>
          <w:sz w:val="20"/>
          <w:szCs w:val="20"/>
        </w:rPr>
        <w:t>:</w:t>
      </w:r>
      <w:r w:rsidR="008624B2">
        <w:rPr>
          <w:rFonts w:ascii="Times New Roman" w:hAnsi="Times New Roman"/>
          <w:i/>
          <w:sz w:val="20"/>
          <w:szCs w:val="20"/>
        </w:rPr>
        <w:t xml:space="preserve"> </w:t>
      </w:r>
      <w:r w:rsidRPr="00D7516E">
        <w:rPr>
          <w:rFonts w:ascii="Times New Roman" w:hAnsi="Times New Roman"/>
          <w:sz w:val="20"/>
          <w:szCs w:val="20"/>
        </w:rPr>
        <w:t xml:space="preserve">Five insect species have been released in the western United States for the management </w:t>
      </w:r>
      <w:r w:rsidR="000720E2">
        <w:rPr>
          <w:rFonts w:ascii="Times New Roman" w:hAnsi="Times New Roman"/>
          <w:sz w:val="20"/>
          <w:szCs w:val="20"/>
        </w:rPr>
        <w:t xml:space="preserve">and control </w:t>
      </w:r>
      <w:r w:rsidRPr="00D7516E">
        <w:rPr>
          <w:rFonts w:ascii="Times New Roman" w:hAnsi="Times New Roman"/>
          <w:sz w:val="20"/>
          <w:szCs w:val="20"/>
        </w:rPr>
        <w:t xml:space="preserve">of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D7516E">
        <w:rPr>
          <w:rFonts w:ascii="Times New Roman" w:hAnsi="Times New Roman"/>
          <w:sz w:val="20"/>
          <w:szCs w:val="20"/>
        </w:rPr>
        <w:t>They feed on the flower buds and seedheads and can reduce seed production from 45 to 100</w:t>
      </w:r>
      <w:r w:rsidR="000B4C8E">
        <w:rPr>
          <w:rFonts w:ascii="Times New Roman" w:hAnsi="Times New Roman"/>
          <w:sz w:val="20"/>
          <w:szCs w:val="20"/>
        </w:rPr>
        <w:t xml:space="preserve"> </w:t>
      </w:r>
      <w:r w:rsidR="00B310BA">
        <w:rPr>
          <w:rFonts w:ascii="Times New Roman" w:hAnsi="Times New Roman"/>
          <w:sz w:val="20"/>
          <w:szCs w:val="20"/>
        </w:rPr>
        <w:t>percent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D7516E">
        <w:rPr>
          <w:rFonts w:ascii="Times New Roman" w:hAnsi="Times New Roman"/>
          <w:sz w:val="20"/>
          <w:szCs w:val="20"/>
        </w:rPr>
        <w:t xml:space="preserve">There is also a rust fungus that reduces the vigor of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D7516E">
        <w:rPr>
          <w:rFonts w:ascii="Times New Roman" w:hAnsi="Times New Roman"/>
          <w:sz w:val="20"/>
          <w:szCs w:val="20"/>
        </w:rPr>
        <w:t xml:space="preserve"> plants.</w:t>
      </w:r>
    </w:p>
    <w:p w:rsidR="00D7516E" w:rsidRDefault="00D7516E" w:rsidP="00D7516E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E0598B">
        <w:rPr>
          <w:rFonts w:ascii="Times New Roman" w:hAnsi="Times New Roman"/>
          <w:i/>
          <w:sz w:val="20"/>
          <w:szCs w:val="20"/>
        </w:rPr>
        <w:lastRenderedPageBreak/>
        <w:t>Burning</w:t>
      </w:r>
      <w:r w:rsidR="008624B2" w:rsidRPr="00E0598B">
        <w:rPr>
          <w:rFonts w:ascii="Times New Roman" w:hAnsi="Times New Roman"/>
          <w:i/>
          <w:sz w:val="20"/>
          <w:szCs w:val="20"/>
        </w:rPr>
        <w:t>:</w:t>
      </w:r>
      <w:r w:rsidR="008624B2">
        <w:rPr>
          <w:rFonts w:ascii="Times New Roman" w:hAnsi="Times New Roman"/>
          <w:i/>
          <w:sz w:val="20"/>
          <w:szCs w:val="20"/>
        </w:rPr>
        <w:t xml:space="preserve"> </w:t>
      </w:r>
      <w:r w:rsidRPr="00D7516E">
        <w:rPr>
          <w:rFonts w:ascii="Times New Roman" w:hAnsi="Times New Roman"/>
          <w:sz w:val="20"/>
          <w:szCs w:val="20"/>
        </w:rPr>
        <w:t>Prescribed fire has been effective in reducing populations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D7516E">
        <w:rPr>
          <w:rFonts w:ascii="Times New Roman" w:hAnsi="Times New Roman"/>
          <w:sz w:val="20"/>
          <w:szCs w:val="20"/>
        </w:rPr>
        <w:t xml:space="preserve">Burns conducted for three consecutive years in late June and early July after the dispersal of desirable grass seed but before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D7516E">
        <w:rPr>
          <w:rFonts w:ascii="Times New Roman" w:hAnsi="Times New Roman"/>
          <w:sz w:val="20"/>
          <w:szCs w:val="20"/>
        </w:rPr>
        <w:t xml:space="preserve"> seed production, reduced the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D7516E">
        <w:rPr>
          <w:rFonts w:ascii="Times New Roman" w:hAnsi="Times New Roman"/>
          <w:sz w:val="20"/>
          <w:szCs w:val="20"/>
        </w:rPr>
        <w:t xml:space="preserve"> seed bank, seedling density, and summer vegetative cover each by over 90</w:t>
      </w:r>
      <w:r w:rsidR="000B4C8E">
        <w:rPr>
          <w:rFonts w:ascii="Times New Roman" w:hAnsi="Times New Roman"/>
          <w:sz w:val="20"/>
          <w:szCs w:val="20"/>
        </w:rPr>
        <w:t xml:space="preserve"> percent</w:t>
      </w:r>
      <w:r w:rsidR="00E0598B">
        <w:rPr>
          <w:rFonts w:ascii="Times New Roman" w:hAnsi="Times New Roman"/>
          <w:sz w:val="20"/>
          <w:szCs w:val="20"/>
        </w:rPr>
        <w:t>.</w:t>
      </w:r>
    </w:p>
    <w:p w:rsidR="00D7516E" w:rsidRDefault="00D7516E" w:rsidP="00D7516E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E0598B">
        <w:rPr>
          <w:rFonts w:ascii="Times New Roman" w:hAnsi="Times New Roman"/>
          <w:i/>
          <w:sz w:val="20"/>
          <w:szCs w:val="20"/>
        </w:rPr>
        <w:t>Hand pulling</w:t>
      </w:r>
      <w:r w:rsidR="008624B2" w:rsidRPr="00E0598B">
        <w:rPr>
          <w:rFonts w:ascii="Times New Roman" w:hAnsi="Times New Roman"/>
          <w:i/>
          <w:sz w:val="20"/>
          <w:szCs w:val="20"/>
        </w:rPr>
        <w:t>:</w:t>
      </w:r>
      <w:r w:rsidR="008624B2">
        <w:rPr>
          <w:rFonts w:ascii="Times New Roman" w:hAnsi="Times New Roman"/>
          <w:i/>
          <w:sz w:val="20"/>
          <w:szCs w:val="20"/>
        </w:rPr>
        <w:t xml:space="preserve"> </w:t>
      </w:r>
      <w:r w:rsidRPr="00D7516E">
        <w:rPr>
          <w:rFonts w:ascii="Times New Roman" w:hAnsi="Times New Roman"/>
          <w:sz w:val="20"/>
          <w:szCs w:val="20"/>
        </w:rPr>
        <w:t xml:space="preserve">Hand pulling that removes the root crown is effective for new, small introductions of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D7516E">
        <w:rPr>
          <w:rFonts w:ascii="Times New Roman" w:hAnsi="Times New Roman"/>
          <w:sz w:val="20"/>
          <w:szCs w:val="20"/>
        </w:rPr>
        <w:t>To prevent seed dispersal, flowering plants should be destroyed in a hot fire or bagged and disposed of in an appropriate landfill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D7516E">
        <w:rPr>
          <w:rFonts w:ascii="Times New Roman" w:hAnsi="Times New Roman"/>
          <w:sz w:val="20"/>
          <w:szCs w:val="20"/>
        </w:rPr>
        <w:t>Repeated monitoring should be planned for every two to four weeks during the growing season.</w:t>
      </w:r>
    </w:p>
    <w:p w:rsidR="00850226" w:rsidRPr="008D2F2D" w:rsidRDefault="00E0598B" w:rsidP="00850226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E0598B">
        <w:rPr>
          <w:rFonts w:ascii="Times New Roman" w:hAnsi="Times New Roman"/>
          <w:i/>
          <w:sz w:val="20"/>
          <w:szCs w:val="20"/>
        </w:rPr>
        <w:t>Mowing: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0720E2">
        <w:rPr>
          <w:rFonts w:ascii="Times New Roman" w:hAnsi="Times New Roman"/>
          <w:sz w:val="20"/>
          <w:szCs w:val="20"/>
        </w:rPr>
        <w:t>W</w:t>
      </w:r>
      <w:r w:rsidR="00D7516E" w:rsidRPr="00D7516E">
        <w:rPr>
          <w:rFonts w:ascii="Times New Roman" w:hAnsi="Times New Roman"/>
          <w:sz w:val="20"/>
          <w:szCs w:val="20"/>
        </w:rPr>
        <w:t>here the plant is dense and widespread, timely mowing over a three-year period has reduced plant density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="00D7516E" w:rsidRPr="00D7516E">
        <w:rPr>
          <w:rFonts w:ascii="Times New Roman" w:hAnsi="Times New Roman"/>
          <w:sz w:val="20"/>
          <w:szCs w:val="20"/>
        </w:rPr>
        <w:t>Mowing may reduce seed production, but it does not eliminate it, and may serve to spread seed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="00D7516E" w:rsidRPr="00D7516E">
        <w:rPr>
          <w:rFonts w:ascii="Times New Roman" w:hAnsi="Times New Roman"/>
          <w:sz w:val="20"/>
          <w:szCs w:val="20"/>
        </w:rPr>
        <w:t>When mowing is followed by rain, seed production may increase.</w:t>
      </w:r>
      <w:r w:rsidR="00850226">
        <w:rPr>
          <w:rFonts w:ascii="Times New Roman" w:hAnsi="Times New Roman"/>
          <w:sz w:val="20"/>
          <w:szCs w:val="20"/>
        </w:rPr>
        <w:t xml:space="preserve"> Always clean mowing machinery before moving to weed-free areas.</w:t>
      </w:r>
    </w:p>
    <w:p w:rsidR="005B6A7B" w:rsidRDefault="005B6A7B" w:rsidP="005B6A7B">
      <w:pPr>
        <w:pStyle w:val="classind3"/>
        <w:spacing w:before="0" w:beforeAutospacing="0" w:after="240" w:afterAutospacing="0"/>
        <w:rPr>
          <w:rFonts w:ascii="Times New Roman" w:hAnsi="Times New Roman"/>
          <w:sz w:val="20"/>
          <w:szCs w:val="20"/>
        </w:rPr>
      </w:pPr>
      <w:r w:rsidRPr="00E0598B">
        <w:rPr>
          <w:rFonts w:ascii="Times New Roman" w:hAnsi="Times New Roman"/>
          <w:i/>
          <w:sz w:val="20"/>
          <w:szCs w:val="20"/>
        </w:rPr>
        <w:t>Tillage</w:t>
      </w:r>
      <w:r w:rsidR="008624B2" w:rsidRPr="00E0598B">
        <w:rPr>
          <w:rFonts w:ascii="Times New Roman" w:hAnsi="Times New Roman"/>
          <w:i/>
          <w:sz w:val="20"/>
          <w:szCs w:val="20"/>
        </w:rPr>
        <w:t>:</w:t>
      </w:r>
      <w:r w:rsidR="008624B2">
        <w:rPr>
          <w:rFonts w:ascii="Times New Roman" w:hAnsi="Times New Roman"/>
          <w:i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 xml:space="preserve">Tillage </w:t>
      </w:r>
      <w:r>
        <w:rPr>
          <w:rFonts w:ascii="Times New Roman" w:hAnsi="Times New Roman"/>
          <w:sz w:val="20"/>
          <w:szCs w:val="20"/>
        </w:rPr>
        <w:t xml:space="preserve">will control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>
        <w:rPr>
          <w:rFonts w:ascii="Times New Roman" w:hAnsi="Times New Roman"/>
          <w:sz w:val="20"/>
          <w:szCs w:val="20"/>
        </w:rPr>
        <w:t xml:space="preserve"> in annual cropping systems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On</w:t>
      </w:r>
      <w:r w:rsidRPr="005B6A7B">
        <w:rPr>
          <w:rFonts w:ascii="Times New Roman" w:hAnsi="Times New Roman"/>
          <w:sz w:val="20"/>
          <w:szCs w:val="20"/>
        </w:rPr>
        <w:t xml:space="preserve"> disturbed sites vulnerable to weed invasion, tillage should be considered as a seedbed preparation prior to revegetation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 xml:space="preserve">Quickly establishing competitive, desired vegetation following disturbance may decrease the chance for invasive weeds like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5B6A7B">
        <w:rPr>
          <w:rFonts w:ascii="Times New Roman" w:hAnsi="Times New Roman"/>
          <w:sz w:val="20"/>
          <w:szCs w:val="20"/>
        </w:rPr>
        <w:t xml:space="preserve"> to become established</w:t>
      </w:r>
      <w:r>
        <w:rPr>
          <w:rFonts w:ascii="Times New Roman" w:hAnsi="Times New Roman"/>
          <w:sz w:val="20"/>
          <w:szCs w:val="20"/>
        </w:rPr>
        <w:t>.</w:t>
      </w:r>
    </w:p>
    <w:p w:rsidR="000B4C8E" w:rsidRPr="000968E2" w:rsidRDefault="002375B8" w:rsidP="00E0598B">
      <w:pPr>
        <w:pStyle w:val="NRCSBodyText"/>
        <w:spacing w:after="240"/>
        <w:rPr>
          <w:i/>
        </w:rPr>
      </w:pPr>
      <w:r w:rsidRPr="00850226">
        <w:rPr>
          <w:b/>
        </w:rPr>
        <w:t>Seed and Plant Production</w:t>
      </w:r>
      <w:r w:rsidR="000B4C8E">
        <w:t xml:space="preserve"> </w:t>
      </w:r>
      <w:r w:rsidR="000B4C8E">
        <w:rPr>
          <w:i/>
        </w:rPr>
        <w:t>Not applicable</w:t>
      </w:r>
    </w:p>
    <w:p w:rsidR="000B4C8E" w:rsidRPr="000968E2" w:rsidRDefault="00CD49CC" w:rsidP="00E0598B">
      <w:pPr>
        <w:pStyle w:val="NRCSBodyText"/>
        <w:spacing w:after="240"/>
        <w:rPr>
          <w:i/>
        </w:rPr>
      </w:pPr>
      <w:r w:rsidRPr="00850226">
        <w:rPr>
          <w:b/>
        </w:rPr>
        <w:t>Cultivars, Improved, and Selected Materials (and area of origin)</w:t>
      </w:r>
      <w:r w:rsidR="000B4C8E">
        <w:t xml:space="preserve"> </w:t>
      </w:r>
      <w:r w:rsidR="000B4C8E">
        <w:rPr>
          <w:i/>
        </w:rPr>
        <w:t>Not applicable</w:t>
      </w:r>
    </w:p>
    <w:p w:rsidR="002375B8" w:rsidRPr="00A90532" w:rsidRDefault="002375B8" w:rsidP="00E0598B">
      <w:pPr>
        <w:pStyle w:val="Heading3"/>
        <w:spacing w:before="0"/>
        <w:rPr>
          <w:i/>
          <w:iCs/>
        </w:rPr>
      </w:pPr>
      <w:r w:rsidRPr="00A90532">
        <w:t>References</w:t>
      </w:r>
    </w:p>
    <w:p w:rsidR="005B6A7B" w:rsidRDefault="005B6A7B" w:rsidP="005B6A7B">
      <w:pPr>
        <w:pStyle w:val="classind3"/>
        <w:spacing w:before="0" w:beforeAutospacing="0" w:after="240" w:afterAutospacing="0"/>
        <w:ind w:left="360" w:hanging="36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5B6A7B">
        <w:rPr>
          <w:rFonts w:ascii="Times New Roman" w:hAnsi="Times New Roman"/>
          <w:sz w:val="20"/>
          <w:szCs w:val="20"/>
        </w:rPr>
        <w:t>Benwefield</w:t>
      </w:r>
      <w:proofErr w:type="spellEnd"/>
      <w:r w:rsidRPr="005B6A7B">
        <w:rPr>
          <w:rFonts w:ascii="Times New Roman" w:hAnsi="Times New Roman"/>
          <w:sz w:val="20"/>
          <w:szCs w:val="20"/>
        </w:rPr>
        <w:t xml:space="preserve">, C.B., J.M. </w:t>
      </w:r>
      <w:proofErr w:type="spellStart"/>
      <w:r w:rsidRPr="005B6A7B">
        <w:rPr>
          <w:rFonts w:ascii="Times New Roman" w:hAnsi="Times New Roman"/>
          <w:sz w:val="20"/>
          <w:szCs w:val="20"/>
        </w:rPr>
        <w:t>DiTomaso</w:t>
      </w:r>
      <w:proofErr w:type="spellEnd"/>
      <w:r w:rsidRPr="005B6A7B">
        <w:rPr>
          <w:rFonts w:ascii="Times New Roman" w:hAnsi="Times New Roman"/>
          <w:sz w:val="20"/>
          <w:szCs w:val="20"/>
        </w:rPr>
        <w:t xml:space="preserve">, and G.B. </w:t>
      </w:r>
      <w:proofErr w:type="spellStart"/>
      <w:r w:rsidRPr="005B6A7B">
        <w:rPr>
          <w:rFonts w:ascii="Times New Roman" w:hAnsi="Times New Roman"/>
          <w:sz w:val="20"/>
          <w:szCs w:val="20"/>
        </w:rPr>
        <w:t>Kyser</w:t>
      </w:r>
      <w:proofErr w:type="spellEnd"/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2001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 xml:space="preserve">Reproductive biology of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5B6A7B">
        <w:rPr>
          <w:rFonts w:ascii="Times New Roman" w:hAnsi="Times New Roman"/>
          <w:sz w:val="20"/>
          <w:szCs w:val="20"/>
        </w:rPr>
        <w:t>: maximizing late-season control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>Weed Science 49:83-90.</w:t>
      </w:r>
    </w:p>
    <w:p w:rsidR="005B6A7B" w:rsidRPr="005B6A7B" w:rsidRDefault="005B6A7B" w:rsidP="005B6A7B">
      <w:pPr>
        <w:pStyle w:val="classind3"/>
        <w:spacing w:before="0" w:beforeAutospacing="0" w:after="240" w:afterAutospacing="0"/>
        <w:ind w:left="360" w:hanging="36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5B6A7B">
        <w:rPr>
          <w:rFonts w:ascii="Times New Roman" w:hAnsi="Times New Roman"/>
          <w:sz w:val="20"/>
          <w:szCs w:val="20"/>
        </w:rPr>
        <w:t>DiTomaso</w:t>
      </w:r>
      <w:proofErr w:type="spellEnd"/>
      <w:r w:rsidRPr="005B6A7B">
        <w:rPr>
          <w:rFonts w:ascii="Times New Roman" w:hAnsi="Times New Roman"/>
          <w:sz w:val="20"/>
          <w:szCs w:val="20"/>
        </w:rPr>
        <w:t>, J.M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>2005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5B6A7B">
        <w:rPr>
          <w:rFonts w:ascii="Times New Roman" w:hAnsi="Times New Roman"/>
          <w:sz w:val="20"/>
          <w:szCs w:val="20"/>
        </w:rPr>
        <w:t xml:space="preserve">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5B6A7B">
        <w:rPr>
          <w:rFonts w:ascii="Times New Roman" w:hAnsi="Times New Roman"/>
          <w:sz w:val="20"/>
          <w:szCs w:val="20"/>
        </w:rPr>
        <w:t xml:space="preserve"> (</w:t>
      </w:r>
      <w:r w:rsidRPr="005B6A7B">
        <w:rPr>
          <w:rFonts w:ascii="Times New Roman" w:hAnsi="Times New Roman"/>
          <w:i/>
          <w:sz w:val="20"/>
          <w:szCs w:val="20"/>
        </w:rPr>
        <w:t>Centaurea solstitialis</w:t>
      </w:r>
      <w:r w:rsidRPr="005B6A7B">
        <w:rPr>
          <w:rFonts w:ascii="Times New Roman" w:hAnsi="Times New Roman"/>
          <w:sz w:val="20"/>
          <w:szCs w:val="20"/>
        </w:rPr>
        <w:t xml:space="preserve"> L.)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  <w:u w:val="single"/>
        </w:rPr>
        <w:t>In</w:t>
      </w:r>
      <w:r w:rsidR="008624B2" w:rsidRPr="00E0598B">
        <w:rPr>
          <w:rFonts w:ascii="Times New Roman" w:hAnsi="Times New Roman"/>
          <w:sz w:val="20"/>
          <w:szCs w:val="20"/>
        </w:rPr>
        <w:t xml:space="preserve">: </w:t>
      </w:r>
      <w:r w:rsidRPr="005B6A7B">
        <w:rPr>
          <w:rFonts w:ascii="Times New Roman" w:hAnsi="Times New Roman"/>
          <w:sz w:val="20"/>
          <w:szCs w:val="20"/>
        </w:rPr>
        <w:t>C.L. Duncan and J.K. Clark (</w:t>
      </w:r>
      <w:proofErr w:type="gramStart"/>
      <w:r w:rsidRPr="005B6A7B">
        <w:rPr>
          <w:rFonts w:ascii="Times New Roman" w:hAnsi="Times New Roman"/>
          <w:sz w:val="20"/>
          <w:szCs w:val="20"/>
        </w:rPr>
        <w:t>eds</w:t>
      </w:r>
      <w:proofErr w:type="gramEnd"/>
      <w:r w:rsidRPr="005B6A7B">
        <w:rPr>
          <w:rFonts w:ascii="Times New Roman" w:hAnsi="Times New Roman"/>
          <w:sz w:val="20"/>
          <w:szCs w:val="20"/>
        </w:rPr>
        <w:t>), Invasive plants of range and wildlands and their environmental, economic, and societal impacts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>Weed Science Society of America, Lawrence, KS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>Pages 36-50.</w:t>
      </w:r>
    </w:p>
    <w:p w:rsidR="005B6A7B" w:rsidRPr="005B6A7B" w:rsidRDefault="005B6A7B" w:rsidP="005B6A7B">
      <w:pPr>
        <w:pStyle w:val="classind3"/>
        <w:spacing w:before="0" w:beforeAutospacing="0" w:after="240" w:afterAutospacing="0"/>
        <w:ind w:left="360" w:hanging="36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5B6A7B">
        <w:rPr>
          <w:rFonts w:ascii="Times New Roman" w:hAnsi="Times New Roman"/>
          <w:sz w:val="20"/>
          <w:szCs w:val="20"/>
        </w:rPr>
        <w:t>DiTomaso</w:t>
      </w:r>
      <w:proofErr w:type="spellEnd"/>
      <w:r w:rsidRPr="005B6A7B">
        <w:rPr>
          <w:rFonts w:ascii="Times New Roman" w:hAnsi="Times New Roman"/>
          <w:sz w:val="20"/>
          <w:szCs w:val="20"/>
        </w:rPr>
        <w:t xml:space="preserve">, J.M., M.S. Hastings, and G.B. </w:t>
      </w:r>
      <w:proofErr w:type="spellStart"/>
      <w:r w:rsidRPr="005B6A7B">
        <w:rPr>
          <w:rFonts w:ascii="Times New Roman" w:hAnsi="Times New Roman"/>
          <w:sz w:val="20"/>
          <w:szCs w:val="20"/>
        </w:rPr>
        <w:t>Kyser</w:t>
      </w:r>
      <w:proofErr w:type="spellEnd"/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1999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 xml:space="preserve">Prescribed burning for control of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5B6A7B">
        <w:rPr>
          <w:rFonts w:ascii="Times New Roman" w:hAnsi="Times New Roman"/>
          <w:sz w:val="20"/>
          <w:szCs w:val="20"/>
        </w:rPr>
        <w:t xml:space="preserve"> (</w:t>
      </w:r>
      <w:r w:rsidRPr="005B6A7B">
        <w:rPr>
          <w:rFonts w:ascii="Times New Roman" w:hAnsi="Times New Roman"/>
          <w:i/>
          <w:sz w:val="20"/>
          <w:szCs w:val="20"/>
        </w:rPr>
        <w:t>Centaurea solstitialis</w:t>
      </w:r>
      <w:r w:rsidRPr="005B6A7B">
        <w:rPr>
          <w:rFonts w:ascii="Times New Roman" w:hAnsi="Times New Roman"/>
          <w:sz w:val="20"/>
          <w:szCs w:val="20"/>
        </w:rPr>
        <w:t>) and enhanced native plant diversity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>Weed Science 47:233-242.</w:t>
      </w:r>
    </w:p>
    <w:p w:rsidR="005B6A7B" w:rsidRPr="005B6A7B" w:rsidRDefault="005B6A7B" w:rsidP="005B6A7B">
      <w:pPr>
        <w:pStyle w:val="classind3"/>
        <w:spacing w:before="0" w:beforeAutospacing="0" w:after="240" w:afterAutospacing="0"/>
        <w:ind w:left="360" w:hanging="360"/>
        <w:rPr>
          <w:rFonts w:ascii="Times New Roman" w:hAnsi="Times New Roman"/>
          <w:sz w:val="20"/>
          <w:szCs w:val="20"/>
        </w:rPr>
      </w:pPr>
      <w:proofErr w:type="gramStart"/>
      <w:r w:rsidRPr="005B6A7B">
        <w:rPr>
          <w:rFonts w:ascii="Times New Roman" w:hAnsi="Times New Roman"/>
          <w:sz w:val="20"/>
          <w:szCs w:val="20"/>
        </w:rPr>
        <w:lastRenderedPageBreak/>
        <w:t>Pitcairn, M.J., G.L. Piper, and E.M. Coombs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2004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 xml:space="preserve">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E0598B">
        <w:rPr>
          <w:rFonts w:ascii="Times New Roman" w:hAnsi="Times New Roman"/>
          <w:sz w:val="20"/>
          <w:szCs w:val="20"/>
          <w:u w:val="single"/>
        </w:rPr>
        <w:t>In</w:t>
      </w:r>
      <w:r w:rsidRPr="005B6A7B">
        <w:rPr>
          <w:rFonts w:ascii="Times New Roman" w:hAnsi="Times New Roman"/>
          <w:sz w:val="20"/>
          <w:szCs w:val="20"/>
        </w:rPr>
        <w:t>: Coombs, E.M., Coombs, J.K. Clark, G.L. Piper, and A.F. Cofrancesco, Jr. (eds), Biological control of invasive plants in the United States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proofErr w:type="gramStart"/>
      <w:r w:rsidRPr="005B6A7B">
        <w:rPr>
          <w:rFonts w:ascii="Times New Roman" w:hAnsi="Times New Roman"/>
          <w:sz w:val="20"/>
          <w:szCs w:val="20"/>
        </w:rPr>
        <w:t>Oregon State University Press, Corvallis, OR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Pages 233-262.</w:t>
      </w:r>
    </w:p>
    <w:p w:rsidR="005B6A7B" w:rsidRPr="005B6A7B" w:rsidRDefault="005B6A7B" w:rsidP="005B6A7B">
      <w:pPr>
        <w:pStyle w:val="classind3"/>
        <w:spacing w:before="0" w:beforeAutospacing="0" w:after="240" w:afterAutospacing="0"/>
        <w:ind w:left="360" w:hanging="36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5B6A7B">
        <w:rPr>
          <w:rFonts w:ascii="Times New Roman" w:hAnsi="Times New Roman"/>
          <w:sz w:val="20"/>
          <w:szCs w:val="20"/>
        </w:rPr>
        <w:t>Sheley</w:t>
      </w:r>
      <w:proofErr w:type="spellEnd"/>
      <w:r w:rsidRPr="005B6A7B">
        <w:rPr>
          <w:rFonts w:ascii="Times New Roman" w:hAnsi="Times New Roman"/>
          <w:sz w:val="20"/>
          <w:szCs w:val="20"/>
        </w:rPr>
        <w:t>, R.L. and L.L. Larson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1997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 xml:space="preserve">Cheatgrass and 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Pr="005B6A7B">
        <w:rPr>
          <w:rFonts w:ascii="Times New Roman" w:hAnsi="Times New Roman"/>
          <w:sz w:val="20"/>
          <w:szCs w:val="20"/>
        </w:rPr>
        <w:t xml:space="preserve"> growth at 3 soil depths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>Journal of Range Management 50: 146-150.</w:t>
      </w:r>
    </w:p>
    <w:p w:rsidR="005B6A7B" w:rsidRPr="005B6A7B" w:rsidRDefault="005B6A7B" w:rsidP="00E0598B">
      <w:pPr>
        <w:pStyle w:val="classind3"/>
        <w:spacing w:before="0" w:beforeAutospacing="0" w:after="240" w:afterAutospacing="0"/>
        <w:ind w:left="360" w:hanging="36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5B6A7B">
        <w:rPr>
          <w:rFonts w:ascii="Times New Roman" w:hAnsi="Times New Roman"/>
          <w:sz w:val="20"/>
          <w:szCs w:val="20"/>
        </w:rPr>
        <w:t>Sheley</w:t>
      </w:r>
      <w:proofErr w:type="spellEnd"/>
      <w:r w:rsidRPr="005B6A7B">
        <w:rPr>
          <w:rFonts w:ascii="Times New Roman" w:hAnsi="Times New Roman"/>
          <w:sz w:val="20"/>
          <w:szCs w:val="20"/>
        </w:rPr>
        <w:t>, R.L., L.L. Larson, and J.S. Jacobs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1999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</w:rPr>
        <w:t xml:space="preserve">Yellow </w:t>
      </w:r>
      <w:r w:rsidR="00E0598B">
        <w:rPr>
          <w:rFonts w:ascii="Times New Roman" w:hAnsi="Times New Roman"/>
          <w:sz w:val="20"/>
          <w:szCs w:val="20"/>
        </w:rPr>
        <w:t>Star-thistle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r w:rsidRPr="005B6A7B">
        <w:rPr>
          <w:rFonts w:ascii="Times New Roman" w:hAnsi="Times New Roman"/>
          <w:sz w:val="20"/>
          <w:szCs w:val="20"/>
          <w:u w:val="single"/>
        </w:rPr>
        <w:t>In</w:t>
      </w:r>
      <w:r w:rsidR="008624B2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5B6A7B">
        <w:rPr>
          <w:rFonts w:ascii="Times New Roman" w:hAnsi="Times New Roman"/>
          <w:sz w:val="20"/>
          <w:szCs w:val="20"/>
        </w:rPr>
        <w:t>Sheley</w:t>
      </w:r>
      <w:proofErr w:type="spellEnd"/>
      <w:r w:rsidRPr="005B6A7B">
        <w:rPr>
          <w:rFonts w:ascii="Times New Roman" w:hAnsi="Times New Roman"/>
          <w:sz w:val="20"/>
          <w:szCs w:val="20"/>
        </w:rPr>
        <w:t>, R.L. and J.K. Petroff (</w:t>
      </w:r>
      <w:proofErr w:type="gramStart"/>
      <w:r w:rsidRPr="005B6A7B">
        <w:rPr>
          <w:rFonts w:ascii="Times New Roman" w:hAnsi="Times New Roman"/>
          <w:sz w:val="20"/>
          <w:szCs w:val="20"/>
        </w:rPr>
        <w:t>eds</w:t>
      </w:r>
      <w:proofErr w:type="gramEnd"/>
      <w:r w:rsidRPr="005B6A7B">
        <w:rPr>
          <w:rFonts w:ascii="Times New Roman" w:hAnsi="Times New Roman"/>
          <w:sz w:val="20"/>
          <w:szCs w:val="20"/>
        </w:rPr>
        <w:t>), Biology and Management of Noxious Rangeland Weeds</w:t>
      </w:r>
      <w:r w:rsidR="008624B2">
        <w:rPr>
          <w:rFonts w:ascii="Times New Roman" w:hAnsi="Times New Roman"/>
          <w:sz w:val="20"/>
          <w:szCs w:val="20"/>
        </w:rPr>
        <w:t xml:space="preserve">. </w:t>
      </w:r>
      <w:proofErr w:type="gramStart"/>
      <w:r w:rsidRPr="005B6A7B">
        <w:rPr>
          <w:rFonts w:ascii="Times New Roman" w:hAnsi="Times New Roman"/>
          <w:sz w:val="20"/>
          <w:szCs w:val="20"/>
        </w:rPr>
        <w:t>Oregon State Press, Corvallis, OR</w:t>
      </w:r>
      <w:r w:rsidR="008624B2">
        <w:rPr>
          <w:rFonts w:ascii="Times New Roman" w:hAnsi="Times New Roman"/>
          <w:sz w:val="20"/>
          <w:szCs w:val="20"/>
        </w:rPr>
        <w:t>.</w:t>
      </w:r>
      <w:proofErr w:type="gramEnd"/>
      <w:r w:rsidR="008624B2">
        <w:rPr>
          <w:rFonts w:ascii="Times New Roman" w:hAnsi="Times New Roman"/>
          <w:sz w:val="20"/>
          <w:szCs w:val="20"/>
        </w:rPr>
        <w:t xml:space="preserve"> </w:t>
      </w:r>
      <w:r w:rsidRPr="005B6A7B">
        <w:rPr>
          <w:rFonts w:ascii="Times New Roman" w:hAnsi="Times New Roman"/>
          <w:sz w:val="20"/>
          <w:szCs w:val="20"/>
        </w:rPr>
        <w:t>Pages 408-416.</w:t>
      </w:r>
    </w:p>
    <w:p w:rsidR="0030471C" w:rsidRDefault="00DD41E3" w:rsidP="00E0598B">
      <w:pPr>
        <w:pStyle w:val="NRCSBodyText"/>
        <w:spacing w:after="240"/>
      </w:pPr>
      <w:r w:rsidRPr="00A90532">
        <w:rPr>
          <w:b/>
        </w:rPr>
        <w:t>Prepared By</w:t>
      </w:r>
      <w:r w:rsidR="008624B2" w:rsidRPr="00E0598B">
        <w:rPr>
          <w:b/>
        </w:rPr>
        <w:t>:</w:t>
      </w:r>
      <w:r w:rsidR="008624B2">
        <w:t xml:space="preserve"> </w:t>
      </w:r>
      <w:r w:rsidR="0030471C">
        <w:rPr>
          <w:i/>
        </w:rPr>
        <w:t xml:space="preserve">Jim Jacobs, </w:t>
      </w:r>
      <w:r w:rsidR="0030471C">
        <w:t>Plant Materials Specialist, USDA NRCS Montana State Office, Bozeman, Montana</w:t>
      </w:r>
    </w:p>
    <w:p w:rsidR="0030471C" w:rsidRDefault="0030471C" w:rsidP="00E0598B">
      <w:pPr>
        <w:pStyle w:val="NRCSBodyText"/>
        <w:spacing w:after="240"/>
      </w:pPr>
      <w:r>
        <w:rPr>
          <w:i/>
        </w:rPr>
        <w:t xml:space="preserve">Jane Mangold, </w:t>
      </w:r>
      <w:r>
        <w:t>Extension Invasive Plant Specialist, Montana State University, Bozeman, Montana</w:t>
      </w:r>
    </w:p>
    <w:p w:rsidR="0030471C" w:rsidRDefault="0030471C" w:rsidP="00E0598B">
      <w:pPr>
        <w:pStyle w:val="NRCSBodyText"/>
        <w:spacing w:after="240"/>
      </w:pPr>
      <w:r>
        <w:rPr>
          <w:i/>
        </w:rPr>
        <w:t xml:space="preserve">Hilary Parkinson, </w:t>
      </w:r>
      <w:r w:rsidRPr="0030471C">
        <w:t>Research Associate, Montana State University, Bozeman, M</w:t>
      </w:r>
      <w:r>
        <w:t>ontana</w:t>
      </w:r>
    </w:p>
    <w:p w:rsidR="00DE7F41" w:rsidRDefault="00765B4A" w:rsidP="00E0598B">
      <w:pPr>
        <w:spacing w:after="240"/>
        <w:jc w:val="left"/>
        <w:rPr>
          <w:sz w:val="20"/>
        </w:rPr>
      </w:pPr>
      <w:r>
        <w:rPr>
          <w:i/>
          <w:sz w:val="20"/>
        </w:rPr>
        <w:t>Melissa Medley</w:t>
      </w:r>
      <w:r w:rsidR="0030471C" w:rsidRPr="0030471C">
        <w:rPr>
          <w:i/>
          <w:sz w:val="20"/>
        </w:rPr>
        <w:t xml:space="preserve">, </w:t>
      </w:r>
      <w:r w:rsidR="0030471C" w:rsidRPr="0030471C">
        <w:rPr>
          <w:sz w:val="20"/>
        </w:rPr>
        <w:t>Extension Weeds Integrated Pest Management Specialist, Monta</w:t>
      </w:r>
      <w:r w:rsidR="00E0598B">
        <w:rPr>
          <w:sz w:val="20"/>
        </w:rPr>
        <w:t>na State University, Bozeman, Montana</w:t>
      </w:r>
    </w:p>
    <w:p w:rsidR="000720E2" w:rsidRPr="000B4C8E" w:rsidRDefault="000720E2" w:rsidP="00E0598B">
      <w:pPr>
        <w:spacing w:after="240"/>
        <w:jc w:val="left"/>
        <w:rPr>
          <w:sz w:val="20"/>
        </w:rPr>
      </w:pPr>
      <w:r w:rsidRPr="000B4C8E">
        <w:rPr>
          <w:i/>
          <w:sz w:val="20"/>
        </w:rPr>
        <w:t xml:space="preserve">Dan Ogle, </w:t>
      </w:r>
      <w:r w:rsidRPr="000B4C8E">
        <w:rPr>
          <w:sz w:val="20"/>
        </w:rPr>
        <w:t>Plant Materials Specialist, USDA NRCS, Boise, Idaho</w:t>
      </w:r>
    </w:p>
    <w:p w:rsidR="00F26813" w:rsidRPr="00A90532" w:rsidRDefault="00F26813" w:rsidP="00E0598B">
      <w:pPr>
        <w:pStyle w:val="Heading3"/>
        <w:spacing w:before="0"/>
        <w:rPr>
          <w:i/>
          <w:iCs/>
        </w:rPr>
      </w:pPr>
      <w:r w:rsidRPr="00A90532">
        <w:t>Citation</w:t>
      </w:r>
    </w:p>
    <w:p w:rsidR="00EE4060" w:rsidRDefault="0030471C" w:rsidP="00E0598B">
      <w:pPr>
        <w:pStyle w:val="BodytextNRCS"/>
        <w:spacing w:after="240"/>
      </w:pPr>
      <w:bookmarkStart w:id="1" w:name="OLE_LINK3"/>
      <w:bookmarkStart w:id="2" w:name="OLE_LINK4"/>
      <w:r>
        <w:t>Jacobs, J., J. Mangold, H. Parkinson, and M. Graves. 2011</w:t>
      </w:r>
      <w:r w:rsidR="00EE4060">
        <w:t xml:space="preserve">. </w:t>
      </w:r>
      <w:r w:rsidR="00EE4060" w:rsidRPr="00514BD8">
        <w:t xml:space="preserve">Plant </w:t>
      </w:r>
      <w:r w:rsidR="00380D17">
        <w:t>G</w:t>
      </w:r>
      <w:r w:rsidR="00EE4060" w:rsidRPr="00514BD8">
        <w:t xml:space="preserve">uide for </w:t>
      </w:r>
      <w:r>
        <w:t xml:space="preserve">Yellow </w:t>
      </w:r>
      <w:r w:rsidR="00E0598B">
        <w:t>Star-thistle</w:t>
      </w:r>
      <w:r w:rsidR="00EE4060">
        <w:t xml:space="preserve"> (</w:t>
      </w:r>
      <w:r>
        <w:rPr>
          <w:i/>
        </w:rPr>
        <w:t>Centaurea solstitialis</w:t>
      </w:r>
      <w:r w:rsidR="00EE4060">
        <w:rPr>
          <w:i/>
        </w:rPr>
        <w:t>)</w:t>
      </w:r>
      <w:r w:rsidR="00EE4060">
        <w:t xml:space="preserve">. USDA-Natural Resources Conservation Service, </w:t>
      </w:r>
      <w:r>
        <w:t>Montana State Office</w:t>
      </w:r>
      <w:r w:rsidR="00EE4060">
        <w:t xml:space="preserve">. </w:t>
      </w:r>
      <w:r>
        <w:t>Mozeman</w:t>
      </w:r>
      <w:r w:rsidR="00EE4060">
        <w:t xml:space="preserve">, </w:t>
      </w:r>
      <w:r>
        <w:t>Montana</w:t>
      </w:r>
      <w:r w:rsidR="00EE4060">
        <w:t xml:space="preserve"> </w:t>
      </w:r>
      <w:r>
        <w:t>59715</w:t>
      </w:r>
      <w:r w:rsidR="00EE4060">
        <w:t>.</w:t>
      </w:r>
    </w:p>
    <w:bookmarkEnd w:id="1"/>
    <w:bookmarkEnd w:id="2"/>
    <w:p w:rsidR="000E3166" w:rsidRPr="00705B62" w:rsidRDefault="004907E5" w:rsidP="00E0598B">
      <w:pPr>
        <w:pStyle w:val="NRCSBodyText"/>
        <w:spacing w:after="240"/>
        <w:rPr>
          <w:i/>
        </w:rPr>
      </w:pPr>
      <w:r>
        <w:t>Published September, 2011</w:t>
      </w:r>
    </w:p>
    <w:p w:rsidR="00CD49CC" w:rsidRPr="008937F7" w:rsidRDefault="002375B8" w:rsidP="00E0598B">
      <w:pPr>
        <w:pStyle w:val="BodytextNRCS"/>
        <w:spacing w:after="240"/>
        <w:rPr>
          <w:i/>
        </w:rPr>
      </w:pPr>
      <w:r w:rsidRPr="000E3166">
        <w:t xml:space="preserve">Edited: </w:t>
      </w:r>
      <w:r w:rsidR="0030471C">
        <w:t>18July2011 jsj</w:t>
      </w:r>
      <w:r w:rsidR="008937F7">
        <w:t>;</w:t>
      </w:r>
      <w:r w:rsidR="00765B4A">
        <w:t xml:space="preserve"> 1Aug2011 mm, 3Aug2011 jm; 8Aug2011 hp</w:t>
      </w:r>
      <w:r w:rsidR="000720E2">
        <w:t>; 25Aug2011 dgo</w:t>
      </w:r>
    </w:p>
    <w:p w:rsidR="008D400F" w:rsidRPr="00E87D06" w:rsidRDefault="008D400F" w:rsidP="00E0598B">
      <w:pPr>
        <w:pStyle w:val="BodytextNRCS"/>
        <w:spacing w:after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3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4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5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6D5664" w:rsidRDefault="006D5664" w:rsidP="006D5664">
      <w:pPr>
        <w:pStyle w:val="Footer"/>
        <w:jc w:val="left"/>
        <w:rPr>
          <w:b/>
          <w:color w:val="00A886"/>
          <w:sz w:val="20"/>
        </w:rPr>
        <w:sectPr w:rsidR="006D5664" w:rsidSect="006D5664">
          <w:headerReference w:type="default" r:id="rId16"/>
          <w:footerReference w:type="default" r:id="rId17"/>
          <w:type w:val="continuous"/>
          <w:pgSz w:w="12240" w:h="15840" w:code="1"/>
          <w:pgMar w:top="360" w:right="1440" w:bottom="360" w:left="1440" w:header="576" w:footer="576" w:gutter="0"/>
          <w:cols w:num="2" w:space="720"/>
          <w:titlePg/>
          <w:docGrid w:linePitch="326"/>
        </w:sectPr>
      </w:pPr>
    </w:p>
    <w:p w:rsidR="00061FD0" w:rsidRPr="00061FD0" w:rsidRDefault="006D5664" w:rsidP="006D5664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98B" w:rsidRDefault="00E0598B">
      <w:r>
        <w:separator/>
      </w:r>
    </w:p>
  </w:endnote>
  <w:endnote w:type="continuationSeparator" w:id="0">
    <w:p w:rsidR="00E0598B" w:rsidRDefault="00E05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98B" w:rsidRPr="001F7210" w:rsidRDefault="00E0598B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98B" w:rsidRPr="006D5664" w:rsidRDefault="00E0598B" w:rsidP="006D56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98B" w:rsidRDefault="00E0598B">
      <w:r>
        <w:separator/>
      </w:r>
    </w:p>
  </w:footnote>
  <w:footnote w:type="continuationSeparator" w:id="0">
    <w:p w:rsidR="00E0598B" w:rsidRDefault="00E059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98B" w:rsidRPr="003749B3" w:rsidRDefault="00E0598B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4273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765B4A"/>
    <w:rsid w:val="00007042"/>
    <w:rsid w:val="000171EC"/>
    <w:rsid w:val="00024DE6"/>
    <w:rsid w:val="00034B57"/>
    <w:rsid w:val="00044CEF"/>
    <w:rsid w:val="000578C2"/>
    <w:rsid w:val="000607FF"/>
    <w:rsid w:val="00061FD0"/>
    <w:rsid w:val="000720E2"/>
    <w:rsid w:val="00076424"/>
    <w:rsid w:val="000867C9"/>
    <w:rsid w:val="00095E67"/>
    <w:rsid w:val="000A1774"/>
    <w:rsid w:val="000A69A1"/>
    <w:rsid w:val="000B4C8E"/>
    <w:rsid w:val="000B5209"/>
    <w:rsid w:val="000C04E7"/>
    <w:rsid w:val="000C736F"/>
    <w:rsid w:val="000D3A30"/>
    <w:rsid w:val="000E3166"/>
    <w:rsid w:val="000E35A0"/>
    <w:rsid w:val="000E59D5"/>
    <w:rsid w:val="000F0796"/>
    <w:rsid w:val="000F1970"/>
    <w:rsid w:val="000F4C63"/>
    <w:rsid w:val="00143135"/>
    <w:rsid w:val="001478F1"/>
    <w:rsid w:val="00157634"/>
    <w:rsid w:val="00173092"/>
    <w:rsid w:val="00186361"/>
    <w:rsid w:val="001B0207"/>
    <w:rsid w:val="001B6C75"/>
    <w:rsid w:val="001C4209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75B8"/>
    <w:rsid w:val="00237B9D"/>
    <w:rsid w:val="0024689D"/>
    <w:rsid w:val="00250B24"/>
    <w:rsid w:val="0026727E"/>
    <w:rsid w:val="00272129"/>
    <w:rsid w:val="00280D6D"/>
    <w:rsid w:val="00280F13"/>
    <w:rsid w:val="00293979"/>
    <w:rsid w:val="0029707F"/>
    <w:rsid w:val="002B5C39"/>
    <w:rsid w:val="002C3B5E"/>
    <w:rsid w:val="002C45BA"/>
    <w:rsid w:val="002E6B0C"/>
    <w:rsid w:val="00302C9A"/>
    <w:rsid w:val="0030471C"/>
    <w:rsid w:val="00307324"/>
    <w:rsid w:val="0031050C"/>
    <w:rsid w:val="00313599"/>
    <w:rsid w:val="0032662A"/>
    <w:rsid w:val="00335332"/>
    <w:rsid w:val="00341F59"/>
    <w:rsid w:val="003420FE"/>
    <w:rsid w:val="00344C1F"/>
    <w:rsid w:val="00354A89"/>
    <w:rsid w:val="0036701D"/>
    <w:rsid w:val="00372FD9"/>
    <w:rsid w:val="003749B3"/>
    <w:rsid w:val="003759E1"/>
    <w:rsid w:val="00376137"/>
    <w:rsid w:val="00377934"/>
    <w:rsid w:val="00380D17"/>
    <w:rsid w:val="00391410"/>
    <w:rsid w:val="00395D33"/>
    <w:rsid w:val="003A5407"/>
    <w:rsid w:val="003C6BC8"/>
    <w:rsid w:val="003D0BA9"/>
    <w:rsid w:val="003D55DC"/>
    <w:rsid w:val="003E1E4D"/>
    <w:rsid w:val="003E66FA"/>
    <w:rsid w:val="003F10A6"/>
    <w:rsid w:val="004011BB"/>
    <w:rsid w:val="004016C9"/>
    <w:rsid w:val="004032F8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907E5"/>
    <w:rsid w:val="004A249A"/>
    <w:rsid w:val="004A3095"/>
    <w:rsid w:val="004A50AC"/>
    <w:rsid w:val="004E2BD6"/>
    <w:rsid w:val="004E4F33"/>
    <w:rsid w:val="004F2702"/>
    <w:rsid w:val="004F75FB"/>
    <w:rsid w:val="004F78CE"/>
    <w:rsid w:val="005124C2"/>
    <w:rsid w:val="00520FAC"/>
    <w:rsid w:val="00552FC3"/>
    <w:rsid w:val="00564F15"/>
    <w:rsid w:val="00582705"/>
    <w:rsid w:val="00590866"/>
    <w:rsid w:val="00592CFA"/>
    <w:rsid w:val="005A2740"/>
    <w:rsid w:val="005B53DF"/>
    <w:rsid w:val="005B6A7B"/>
    <w:rsid w:val="005F57D8"/>
    <w:rsid w:val="005F6574"/>
    <w:rsid w:val="005F6BC2"/>
    <w:rsid w:val="00604076"/>
    <w:rsid w:val="00614036"/>
    <w:rsid w:val="0061608E"/>
    <w:rsid w:val="006333FE"/>
    <w:rsid w:val="00634E80"/>
    <w:rsid w:val="0063621C"/>
    <w:rsid w:val="0064676E"/>
    <w:rsid w:val="006656D0"/>
    <w:rsid w:val="00666C7B"/>
    <w:rsid w:val="0068523F"/>
    <w:rsid w:val="006A29CA"/>
    <w:rsid w:val="006B4B3E"/>
    <w:rsid w:val="006B716F"/>
    <w:rsid w:val="006C44A9"/>
    <w:rsid w:val="006C7F1A"/>
    <w:rsid w:val="006D1492"/>
    <w:rsid w:val="006D5664"/>
    <w:rsid w:val="006D7A42"/>
    <w:rsid w:val="006F7A43"/>
    <w:rsid w:val="00704BA1"/>
    <w:rsid w:val="00707D16"/>
    <w:rsid w:val="00707E48"/>
    <w:rsid w:val="00712AC4"/>
    <w:rsid w:val="007210A5"/>
    <w:rsid w:val="00721B7E"/>
    <w:rsid w:val="00721E96"/>
    <w:rsid w:val="00722A00"/>
    <w:rsid w:val="007267E8"/>
    <w:rsid w:val="00732FEF"/>
    <w:rsid w:val="00740FE4"/>
    <w:rsid w:val="007478EA"/>
    <w:rsid w:val="00756B3A"/>
    <w:rsid w:val="00763908"/>
    <w:rsid w:val="007649A5"/>
    <w:rsid w:val="00765B4A"/>
    <w:rsid w:val="00777D4B"/>
    <w:rsid w:val="007866F3"/>
    <w:rsid w:val="00793969"/>
    <w:rsid w:val="00797B30"/>
    <w:rsid w:val="007A3680"/>
    <w:rsid w:val="007A3AB5"/>
    <w:rsid w:val="007B08BA"/>
    <w:rsid w:val="007B2E0B"/>
    <w:rsid w:val="007B51E8"/>
    <w:rsid w:val="007C2D43"/>
    <w:rsid w:val="007D357D"/>
    <w:rsid w:val="007F073D"/>
    <w:rsid w:val="007F3743"/>
    <w:rsid w:val="007F62D1"/>
    <w:rsid w:val="0081582F"/>
    <w:rsid w:val="008175C8"/>
    <w:rsid w:val="00830F95"/>
    <w:rsid w:val="00831AA7"/>
    <w:rsid w:val="00833D87"/>
    <w:rsid w:val="00850226"/>
    <w:rsid w:val="008517EF"/>
    <w:rsid w:val="008624B2"/>
    <w:rsid w:val="00877873"/>
    <w:rsid w:val="0089154B"/>
    <w:rsid w:val="008937F7"/>
    <w:rsid w:val="008A4BFE"/>
    <w:rsid w:val="008A72B4"/>
    <w:rsid w:val="008B3C33"/>
    <w:rsid w:val="008D2F2D"/>
    <w:rsid w:val="008D400F"/>
    <w:rsid w:val="008E6018"/>
    <w:rsid w:val="008F3D5A"/>
    <w:rsid w:val="00902449"/>
    <w:rsid w:val="009027B9"/>
    <w:rsid w:val="0090772D"/>
    <w:rsid w:val="00916BBA"/>
    <w:rsid w:val="009322AB"/>
    <w:rsid w:val="009372DC"/>
    <w:rsid w:val="00964586"/>
    <w:rsid w:val="0096628A"/>
    <w:rsid w:val="00971C03"/>
    <w:rsid w:val="00982214"/>
    <w:rsid w:val="00A06FE6"/>
    <w:rsid w:val="00A11C8D"/>
    <w:rsid w:val="00A12175"/>
    <w:rsid w:val="00A146C3"/>
    <w:rsid w:val="00A168C8"/>
    <w:rsid w:val="00A27C54"/>
    <w:rsid w:val="00A339BF"/>
    <w:rsid w:val="00A57E30"/>
    <w:rsid w:val="00A66325"/>
    <w:rsid w:val="00A67DAC"/>
    <w:rsid w:val="00A756CA"/>
    <w:rsid w:val="00A7589A"/>
    <w:rsid w:val="00A8423D"/>
    <w:rsid w:val="00A87BE1"/>
    <w:rsid w:val="00A90532"/>
    <w:rsid w:val="00AA459F"/>
    <w:rsid w:val="00AB23B1"/>
    <w:rsid w:val="00AC201A"/>
    <w:rsid w:val="00AC2D89"/>
    <w:rsid w:val="00AD30BE"/>
    <w:rsid w:val="00AD4843"/>
    <w:rsid w:val="00AD4AFA"/>
    <w:rsid w:val="00AE7297"/>
    <w:rsid w:val="00AF79E3"/>
    <w:rsid w:val="00B1076B"/>
    <w:rsid w:val="00B310BA"/>
    <w:rsid w:val="00B65C8B"/>
    <w:rsid w:val="00B67C76"/>
    <w:rsid w:val="00B755F2"/>
    <w:rsid w:val="00B83602"/>
    <w:rsid w:val="00B841F9"/>
    <w:rsid w:val="00B8425D"/>
    <w:rsid w:val="00B93BEF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2542E"/>
    <w:rsid w:val="00C55C16"/>
    <w:rsid w:val="00C71B7B"/>
    <w:rsid w:val="00C81773"/>
    <w:rsid w:val="00C934E0"/>
    <w:rsid w:val="00CA2A5E"/>
    <w:rsid w:val="00CA6B4F"/>
    <w:rsid w:val="00CC4B55"/>
    <w:rsid w:val="00CD49CC"/>
    <w:rsid w:val="00CE7C18"/>
    <w:rsid w:val="00CF06F8"/>
    <w:rsid w:val="00CF7EC1"/>
    <w:rsid w:val="00D019B0"/>
    <w:rsid w:val="00D507F2"/>
    <w:rsid w:val="00D5761B"/>
    <w:rsid w:val="00D62438"/>
    <w:rsid w:val="00D62818"/>
    <w:rsid w:val="00D7175D"/>
    <w:rsid w:val="00D7516E"/>
    <w:rsid w:val="00D87151"/>
    <w:rsid w:val="00D90CA5"/>
    <w:rsid w:val="00D973B0"/>
    <w:rsid w:val="00DC0138"/>
    <w:rsid w:val="00DC12E5"/>
    <w:rsid w:val="00DD200B"/>
    <w:rsid w:val="00DD41E3"/>
    <w:rsid w:val="00DE7F41"/>
    <w:rsid w:val="00DF2459"/>
    <w:rsid w:val="00E0598B"/>
    <w:rsid w:val="00E2523E"/>
    <w:rsid w:val="00E2763D"/>
    <w:rsid w:val="00E37A67"/>
    <w:rsid w:val="00E42730"/>
    <w:rsid w:val="00E62883"/>
    <w:rsid w:val="00E636E1"/>
    <w:rsid w:val="00E67B45"/>
    <w:rsid w:val="00E717F3"/>
    <w:rsid w:val="00E84230"/>
    <w:rsid w:val="00E87D06"/>
    <w:rsid w:val="00E9203C"/>
    <w:rsid w:val="00E93233"/>
    <w:rsid w:val="00E96F43"/>
    <w:rsid w:val="00EA33F7"/>
    <w:rsid w:val="00EA43E9"/>
    <w:rsid w:val="00ED012D"/>
    <w:rsid w:val="00ED1ACA"/>
    <w:rsid w:val="00ED3EA0"/>
    <w:rsid w:val="00EE3490"/>
    <w:rsid w:val="00EE4060"/>
    <w:rsid w:val="00F11469"/>
    <w:rsid w:val="00F1350F"/>
    <w:rsid w:val="00F1779B"/>
    <w:rsid w:val="00F206DA"/>
    <w:rsid w:val="00F26813"/>
    <w:rsid w:val="00F26F3E"/>
    <w:rsid w:val="00F43617"/>
    <w:rsid w:val="00F43778"/>
    <w:rsid w:val="00F47874"/>
    <w:rsid w:val="00F47C9B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D2384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unhideWhenUsed/>
    <w:qFormat/>
    <w:rsid w:val="0024689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lassind3">
    <w:name w:val="classind3"/>
    <w:basedOn w:val="Normal"/>
    <w:rsid w:val="008D2F2D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rcs.usda.go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ants.usda.g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ant-materials.nrcs.usda.gov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ant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Jake\PMS\PUBS\pg_CESO3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pg_CESO3_new.dotx</Template>
  <TotalTime>31</TotalTime>
  <Pages>3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yellow star-thistle (Centaurea solstitialis) Plant Guide</vt:lpstr>
    </vt:vector>
  </TitlesOfParts>
  <Company>USDA NRCS National Plant Materials Center</Company>
  <LinksUpToDate>false</LinksUpToDate>
  <CharactersWithSpaces>11991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 star-thistle (Centaurea solstitialis) Plant Guide</dc:title>
  <dc:subject>yellow starthistle (Centaurea solstitialis)is a European annual forb invasive in the western United States and Canada. It reduces livestock forage and causes chewing disease in horses. </dc:subject>
  <dc:creator>jim jacobs</dc:creator>
  <cp:keywords>Plant Guide, Centaurea, Centaurea solstitialis, invasive annual forb</cp:keywords>
  <cp:lastModifiedBy>julie.depue</cp:lastModifiedBy>
  <cp:revision>10</cp:revision>
  <cp:lastPrinted>2011-09-13T15:01:00Z</cp:lastPrinted>
  <dcterms:created xsi:type="dcterms:W3CDTF">2011-09-13T13:22:00Z</dcterms:created>
  <dcterms:modified xsi:type="dcterms:W3CDTF">2011-09-13T17:57:00Z</dcterms:modified>
  <cp:category>invasive species</cp:category>
  <cp:contentStatus>Noxious weed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