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D3857" w:rsidP="000578C2">
            <w:pPr>
              <w:pStyle w:val="TitleHeader"/>
              <w:rPr>
                <w:i/>
              </w:rPr>
            </w:pPr>
            <w:r>
              <w:lastRenderedPageBreak/>
              <w:t>indian seaoats</w:t>
            </w:r>
          </w:p>
        </w:tc>
      </w:tr>
      <w:tr w:rsidR="00CD49CC">
        <w:tblPrEx>
          <w:tblCellMar>
            <w:top w:w="0" w:type="dxa"/>
            <w:bottom w:w="0" w:type="dxa"/>
          </w:tblCellMar>
        </w:tblPrEx>
        <w:tc>
          <w:tcPr>
            <w:tcW w:w="4410" w:type="dxa"/>
          </w:tcPr>
          <w:p w:rsidR="00CD49CC" w:rsidRPr="008F3D5A" w:rsidRDefault="00BD3857" w:rsidP="008F3D5A">
            <w:pPr>
              <w:pStyle w:val="Titlesubheader1"/>
              <w:rPr>
                <w:i/>
              </w:rPr>
            </w:pPr>
            <w:r>
              <w:rPr>
                <w:i/>
              </w:rPr>
              <w:t>Chasmanthium latifolium</w:t>
            </w:r>
            <w:r w:rsidR="000F1970" w:rsidRPr="008F3D5A">
              <w:t xml:space="preserve"> </w:t>
            </w:r>
            <w:r>
              <w:t>(Michx.) Yates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D3857">
              <w:t>CHLA5</w:t>
            </w:r>
          </w:p>
        </w:tc>
      </w:tr>
    </w:tbl>
    <w:p w:rsidR="00CD49CC" w:rsidRPr="004A50AC" w:rsidRDefault="00CD49CC" w:rsidP="004A50AC">
      <w:pPr>
        <w:jc w:val="left"/>
        <w:rPr>
          <w:sz w:val="20"/>
        </w:rPr>
      </w:pPr>
    </w:p>
    <w:p w:rsidR="00CB0A61" w:rsidRPr="00CB0A61" w:rsidRDefault="00CB0A61" w:rsidP="00CB0A61">
      <w:pPr>
        <w:pStyle w:val="Heading1"/>
        <w:jc w:val="left"/>
        <w:rPr>
          <w:b w:val="0"/>
          <w:i/>
        </w:rPr>
      </w:pPr>
      <w:r w:rsidRPr="00CB0A61">
        <w:rPr>
          <w:b w:val="0"/>
          <w:i/>
        </w:rPr>
        <w:t xml:space="preserve">Contributed By: USDA NRCS </w:t>
      </w:r>
      <w:smartTag w:uri="urn:schemas-microsoft-com:office:smarttags" w:element="City">
        <w:r w:rsidRPr="00CB0A61">
          <w:rPr>
            <w:b w:val="0"/>
            <w:i/>
          </w:rPr>
          <w:t>Nacogdoches</w:t>
        </w:r>
      </w:smartTag>
      <w:r w:rsidRPr="00CB0A61">
        <w:rPr>
          <w:b w:val="0"/>
          <w:i/>
        </w:rPr>
        <w:t xml:space="preserve"> (TX) Technical Office and the </w:t>
      </w:r>
      <w:smartTag w:uri="urn:schemas-microsoft-com:office:smarttags" w:element="place">
        <w:smartTag w:uri="urn:schemas-microsoft-com:office:smarttags" w:element="PlaceName">
          <w:r w:rsidRPr="00CB0A61">
            <w:rPr>
              <w:b w:val="0"/>
              <w:i/>
            </w:rPr>
            <w:t>National</w:t>
          </w:r>
        </w:smartTag>
        <w:r w:rsidRPr="00CB0A61">
          <w:rPr>
            <w:b w:val="0"/>
            <w:i/>
          </w:rPr>
          <w:t xml:space="preserve"> </w:t>
        </w:r>
        <w:smartTag w:uri="urn:schemas-microsoft-com:office:smarttags" w:element="PlaceName">
          <w:r w:rsidRPr="00CB0A61">
            <w:rPr>
              <w:b w:val="0"/>
              <w:i/>
            </w:rPr>
            <w:t>Plant</w:t>
          </w:r>
        </w:smartTag>
        <w:r w:rsidRPr="00CB0A61">
          <w:rPr>
            <w:b w:val="0"/>
            <w:i/>
          </w:rPr>
          <w:t xml:space="preserve"> </w:t>
        </w:r>
        <w:smartTag w:uri="urn:schemas-microsoft-com:office:smarttags" w:element="PlaceName">
          <w:r w:rsidRPr="00CB0A61">
            <w:rPr>
              <w:b w:val="0"/>
              <w:i/>
            </w:rPr>
            <w:t>Data</w:t>
          </w:r>
        </w:smartTag>
        <w:r w:rsidRPr="00CB0A61">
          <w:rPr>
            <w:b w:val="0"/>
            <w:i/>
          </w:rPr>
          <w:t xml:space="preserve"> </w:t>
        </w:r>
        <w:smartTag w:uri="urn:schemas-microsoft-com:office:smarttags" w:element="PlaceType">
          <w:r w:rsidRPr="00CB0A61">
            <w:rPr>
              <w:b w:val="0"/>
              <w:i/>
            </w:rPr>
            <w:t>Center</w:t>
          </w:r>
        </w:smartTag>
      </w:smartTag>
    </w:p>
    <w:p w:rsidR="00CB0A61" w:rsidRPr="00CB0A61" w:rsidRDefault="00CB0A61" w:rsidP="00CB0A61">
      <w:pPr>
        <w:jc w:val="left"/>
        <w:rPr>
          <w:sz w:val="20"/>
        </w:rPr>
      </w:pPr>
      <w:r w:rsidRPr="00CB0A61">
        <w:rPr>
          <w:noProof/>
          <w:sz w:val="20"/>
        </w:rPr>
        <w:pict>
          <v:shapetype id="_x0000_t202" coordsize="21600,21600" o:spt="202" path="m,l,21600r21600,l21600,xe">
            <v:stroke joinstyle="miter"/>
            <v:path gradientshapeok="t" o:connecttype="rect"/>
          </v:shapetype>
          <v:shape id="_x0000_s1063" type="#_x0000_t202" style="position:absolute;margin-left:.8pt;margin-top:6.6pt;width:3in;height:243pt;z-index:251657728" stroked="f">
            <v:textbox>
              <w:txbxContent>
                <w:p w:rsidR="00CB0A61" w:rsidRDefault="00CD7B6D" w:rsidP="00CB0A61">
                  <w:r>
                    <w:rPr>
                      <w:noProof/>
                    </w:rPr>
                    <w:drawing>
                      <wp:inline distT="0" distB="0" distL="0" distR="0">
                        <wp:extent cx="2562225" cy="2705100"/>
                        <wp:effectExtent l="19050" t="0" r="9525" b="0"/>
                        <wp:docPr id="2" name="Picture 2" descr="Image of Indian seaoats (Chasmanthium lat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ndian seaoats (Chasmanthium latifolium)"/>
                                <pic:cNvPicPr>
                                  <a:picLocks noChangeAspect="1" noChangeArrowheads="1"/>
                                </pic:cNvPicPr>
                              </pic:nvPicPr>
                              <pic:blipFill>
                                <a:blip r:embed="rId8"/>
                                <a:srcRect/>
                                <a:stretch>
                                  <a:fillRect/>
                                </a:stretch>
                              </pic:blipFill>
                              <pic:spPr bwMode="auto">
                                <a:xfrm>
                                  <a:off x="0" y="0"/>
                                  <a:ext cx="2562225" cy="2705100"/>
                                </a:xfrm>
                                <a:prstGeom prst="rect">
                                  <a:avLst/>
                                </a:prstGeom>
                                <a:noFill/>
                                <a:ln w="9525">
                                  <a:noFill/>
                                  <a:miter lim="800000"/>
                                  <a:headEnd/>
                                  <a:tailEnd/>
                                </a:ln>
                              </pic:spPr>
                            </pic:pic>
                          </a:graphicData>
                        </a:graphic>
                      </wp:inline>
                    </w:drawing>
                  </w:r>
                </w:p>
                <w:p w:rsidR="00CB0A61" w:rsidRDefault="00CB0A61" w:rsidP="00CB0A61">
                  <w:pPr>
                    <w:jc w:val="right"/>
                    <w:rPr>
                      <w:sz w:val="16"/>
                    </w:rPr>
                  </w:pPr>
                  <w:r>
                    <w:rPr>
                      <w:sz w:val="16"/>
                    </w:rPr>
                    <w:sym w:font="Symbol" w:char="F0D3"/>
                  </w:r>
                  <w:r>
                    <w:rPr>
                      <w:sz w:val="16"/>
                    </w:rPr>
                    <w:t xml:space="preserve"> Lee Davis</w:t>
                  </w:r>
                </w:p>
                <w:p w:rsidR="00CB0A61" w:rsidRDefault="00CB0A61" w:rsidP="00CB0A61">
                  <w:pPr>
                    <w:jc w:val="right"/>
                    <w:rPr>
                      <w:sz w:val="16"/>
                    </w:rPr>
                  </w:pPr>
                  <w:r>
                    <w:rPr>
                      <w:sz w:val="16"/>
                    </w:rPr>
                    <w:t xml:space="preserve">USDA NRCS </w:t>
                  </w:r>
                  <w:smartTag w:uri="urn:schemas-microsoft-com:office:smarttags" w:element="place">
                    <w:smartTag w:uri="urn:schemas-microsoft-com:office:smarttags" w:element="City">
                      <w:r>
                        <w:rPr>
                          <w:sz w:val="16"/>
                        </w:rPr>
                        <w:t>Nacogdoches</w:t>
                      </w:r>
                    </w:smartTag>
                  </w:smartTag>
                  <w:r>
                    <w:rPr>
                      <w:sz w:val="16"/>
                    </w:rPr>
                    <w:t xml:space="preserve"> Technical Office</w:t>
                  </w:r>
                </w:p>
              </w:txbxContent>
            </v:textbox>
            <w10:wrap type="topAndBottom"/>
          </v:shape>
        </w:pict>
      </w:r>
    </w:p>
    <w:p w:rsidR="00CB0A61" w:rsidRPr="00CB0A61" w:rsidRDefault="00CB0A61" w:rsidP="00CB0A61">
      <w:pPr>
        <w:pStyle w:val="Heading1"/>
        <w:jc w:val="left"/>
        <w:rPr>
          <w:b w:val="0"/>
        </w:rPr>
      </w:pPr>
      <w:r w:rsidRPr="00CB0A61">
        <w:t>Alternate Names</w:t>
      </w:r>
      <w:r w:rsidRPr="00CB0A61">
        <w:cr/>
      </w:r>
      <w:r w:rsidRPr="00CB0A61">
        <w:rPr>
          <w:b w:val="0"/>
        </w:rPr>
        <w:t xml:space="preserve">Indian woodoats, broadleaf wood-oats, creek oats, Indian sea-oats, inland sea-oats, broadleaf uniola; </w:t>
      </w:r>
      <w:r w:rsidRPr="00CB0A61">
        <w:rPr>
          <w:b w:val="0"/>
          <w:i/>
        </w:rPr>
        <w:t>Uniola latifolia</w:t>
      </w:r>
    </w:p>
    <w:p w:rsidR="00CB0A61" w:rsidRPr="00CB0A61" w:rsidRDefault="00CB0A61" w:rsidP="00CB0A61">
      <w:pPr>
        <w:jc w:val="left"/>
        <w:rPr>
          <w:sz w:val="20"/>
        </w:rPr>
      </w:pPr>
    </w:p>
    <w:p w:rsidR="00CB0A61" w:rsidRPr="00CB0A61" w:rsidRDefault="00CB0A61" w:rsidP="00CB0A61">
      <w:pPr>
        <w:pStyle w:val="Heading2"/>
        <w:jc w:val="left"/>
        <w:rPr>
          <w:sz w:val="20"/>
        </w:rPr>
      </w:pPr>
      <w:r w:rsidRPr="00CB0A61">
        <w:rPr>
          <w:sz w:val="20"/>
        </w:rPr>
        <w:t>Uses</w:t>
      </w:r>
    </w:p>
    <w:p w:rsidR="00CB0A61" w:rsidRPr="00CB0A61" w:rsidRDefault="00CB0A61" w:rsidP="00CB0A61">
      <w:pPr>
        <w:pStyle w:val="Subtitle"/>
        <w:jc w:val="left"/>
        <w:rPr>
          <w:b w:val="0"/>
          <w:i w:val="0"/>
          <w:sz w:val="20"/>
        </w:rPr>
      </w:pPr>
      <w:r w:rsidRPr="00CB0A61">
        <w:rPr>
          <w:b w:val="0"/>
          <w:sz w:val="20"/>
        </w:rPr>
        <w:t>Chasmanthium latifolium</w:t>
      </w:r>
      <w:r w:rsidRPr="00CB0A61">
        <w:rPr>
          <w:b w:val="0"/>
          <w:i w:val="0"/>
          <w:sz w:val="20"/>
        </w:rPr>
        <w:t xml:space="preserve"> is best known for its ornamental uses.  It is a desirable ornamental grass because of its flower color, drought, moisture, salt and shade tolerance.  It is popular for its uses as cut flowers and for groundcover in partial or full shade.  The flower heads may be cut and dried while the plant is green or when it has fully matured to its natural copper-brownish color.  The plant persists through winter or until snow weighs it down.</w:t>
      </w:r>
    </w:p>
    <w:p w:rsidR="00CB0A61" w:rsidRPr="00CB0A61" w:rsidRDefault="00CB0A61" w:rsidP="00CB0A61">
      <w:pPr>
        <w:pStyle w:val="Subtitle"/>
        <w:jc w:val="left"/>
        <w:rPr>
          <w:b w:val="0"/>
          <w:i w:val="0"/>
          <w:sz w:val="20"/>
        </w:rPr>
      </w:pPr>
      <w:r w:rsidRPr="00CB0A61">
        <w:rPr>
          <w:b w:val="0"/>
          <w:i w:val="0"/>
          <w:sz w:val="20"/>
        </w:rPr>
        <w:t xml:space="preserve">     </w:t>
      </w:r>
    </w:p>
    <w:p w:rsidR="00CB0A61" w:rsidRPr="00CB0A61" w:rsidRDefault="00CB0A61" w:rsidP="00CB0A61">
      <w:pPr>
        <w:jc w:val="left"/>
        <w:rPr>
          <w:sz w:val="20"/>
        </w:rPr>
      </w:pPr>
      <w:r w:rsidRPr="00CB0A61">
        <w:rPr>
          <w:sz w:val="20"/>
        </w:rPr>
        <w:t>The seeds have been noted as a source of food for birds and the leaves are a host plant for Linda’s Roadside Skipper (</w:t>
      </w:r>
      <w:r w:rsidRPr="00CB0A61">
        <w:rPr>
          <w:i/>
          <w:sz w:val="20"/>
        </w:rPr>
        <w:t>Amblyscirtes linda</w:t>
      </w:r>
      <w:r w:rsidRPr="00CB0A61">
        <w:rPr>
          <w:sz w:val="20"/>
        </w:rPr>
        <w:t xml:space="preserve">), a butterfly native to </w:t>
      </w:r>
      <w:smartTag w:uri="urn:schemas-microsoft-com:office:smarttags" w:element="place">
        <w:smartTag w:uri="urn:schemas-microsoft-com:office:smarttags" w:element="State">
          <w:r w:rsidRPr="00CB0A61">
            <w:rPr>
              <w:sz w:val="20"/>
            </w:rPr>
            <w:t>Oklahoma</w:t>
          </w:r>
        </w:smartTag>
      </w:smartTag>
      <w:r w:rsidRPr="00CB0A61">
        <w:rPr>
          <w:sz w:val="20"/>
        </w:rPr>
        <w:t>.   Cattle will graze this species.</w:t>
      </w:r>
    </w:p>
    <w:p w:rsidR="00CB0A61" w:rsidRPr="00CB0A61" w:rsidRDefault="00CB0A61" w:rsidP="00CB0A61">
      <w:pPr>
        <w:jc w:val="left"/>
        <w:rPr>
          <w:sz w:val="20"/>
        </w:rPr>
      </w:pPr>
      <w:r w:rsidRPr="00CB0A61">
        <w:rPr>
          <w:sz w:val="20"/>
        </w:rPr>
        <w:lastRenderedPageBreak/>
        <w:t xml:space="preserve">  </w:t>
      </w:r>
    </w:p>
    <w:p w:rsidR="00CB0A61" w:rsidRPr="00CB0A61" w:rsidRDefault="00CB0A61" w:rsidP="00CB0A61">
      <w:pPr>
        <w:pStyle w:val="Heading2"/>
        <w:jc w:val="left"/>
        <w:rPr>
          <w:sz w:val="20"/>
        </w:rPr>
      </w:pPr>
      <w:r w:rsidRPr="00CB0A61">
        <w:rPr>
          <w:sz w:val="20"/>
        </w:rPr>
        <w:t>Status</w:t>
      </w:r>
    </w:p>
    <w:p w:rsidR="00CB0A61" w:rsidRPr="00CB0A61" w:rsidRDefault="00CB0A61" w:rsidP="00CB0A61">
      <w:pPr>
        <w:jc w:val="left"/>
        <w:rPr>
          <w:sz w:val="20"/>
        </w:rPr>
      </w:pPr>
      <w:r w:rsidRPr="00CB0A61">
        <w:rPr>
          <w:sz w:val="20"/>
        </w:rPr>
        <w:t xml:space="preserve">In 2005, this species was considered threatened in </w:t>
      </w:r>
      <w:smartTag w:uri="urn:schemas-microsoft-com:office:smarttags" w:element="State">
        <w:smartTag w:uri="urn:schemas-microsoft-com:office:smarttags" w:element="place">
          <w:r w:rsidRPr="00CB0A61">
            <w:rPr>
              <w:sz w:val="20"/>
            </w:rPr>
            <w:t>Michigan</w:t>
          </w:r>
        </w:smartTag>
      </w:smartTag>
      <w:r w:rsidRPr="00CB0A61">
        <w:rPr>
          <w:sz w:val="20"/>
        </w:rPr>
        <w:t>.  Please consult the PLANTS Web site and your State Department of Natural Resources for this plant’s current status (e.g. threatened or endangered species, state noxious status, and wetland indicator values).</w:t>
      </w:r>
    </w:p>
    <w:p w:rsidR="00CB0A61" w:rsidRPr="00CB0A61" w:rsidRDefault="00CB0A61" w:rsidP="00CB0A61">
      <w:pPr>
        <w:jc w:val="left"/>
        <w:rPr>
          <w:sz w:val="20"/>
        </w:rPr>
      </w:pPr>
      <w:r w:rsidRPr="00CB0A61">
        <w:rPr>
          <w:sz w:val="20"/>
        </w:rPr>
        <w:cr/>
      </w:r>
      <w:r w:rsidRPr="00CB0A61">
        <w:rPr>
          <w:b/>
          <w:sz w:val="20"/>
        </w:rPr>
        <w:t>Description</w:t>
      </w:r>
      <w:r w:rsidRPr="00CB0A61">
        <w:rPr>
          <w:b/>
          <w:sz w:val="20"/>
        </w:rPr>
        <w:cr/>
      </w:r>
      <w:r w:rsidRPr="00CB0A61">
        <w:rPr>
          <w:i/>
          <w:sz w:val="20"/>
        </w:rPr>
        <w:t>General</w:t>
      </w:r>
      <w:r w:rsidRPr="00CB0A61">
        <w:rPr>
          <w:sz w:val="20"/>
        </w:rPr>
        <w:t xml:space="preserve">: Grass Family (Poaceae).  </w:t>
      </w:r>
      <w:r w:rsidRPr="00CB0A61">
        <w:rPr>
          <w:i/>
          <w:sz w:val="20"/>
        </w:rPr>
        <w:t xml:space="preserve">Chasmanthium latifolium </w:t>
      </w:r>
      <w:r w:rsidRPr="00CB0A61">
        <w:rPr>
          <w:sz w:val="20"/>
        </w:rPr>
        <w:t xml:space="preserve">(previously in the </w:t>
      </w:r>
      <w:r w:rsidRPr="00CB0A61">
        <w:rPr>
          <w:i/>
          <w:sz w:val="20"/>
        </w:rPr>
        <w:t>Uniola</w:t>
      </w:r>
      <w:r w:rsidRPr="00CB0A61">
        <w:rPr>
          <w:sz w:val="20"/>
        </w:rPr>
        <w:t xml:space="preserve"> genus and commonly called broadleaf uniola)</w:t>
      </w:r>
      <w:r w:rsidRPr="00CB0A61">
        <w:rPr>
          <w:i/>
          <w:sz w:val="20"/>
        </w:rPr>
        <w:t xml:space="preserve"> </w:t>
      </w:r>
      <w:r w:rsidRPr="00CB0A61">
        <w:rPr>
          <w:sz w:val="20"/>
        </w:rPr>
        <w:t>is a native, rhizomatous perennial often found in small colonies.  The leaf shape and size are similar to many of the larger species of panic (</w:t>
      </w:r>
      <w:r w:rsidRPr="00CB0A61">
        <w:rPr>
          <w:i/>
          <w:sz w:val="20"/>
        </w:rPr>
        <w:t>Panicum</w:t>
      </w:r>
      <w:r w:rsidRPr="00CB0A61">
        <w:rPr>
          <w:sz w:val="20"/>
        </w:rPr>
        <w:t xml:space="preserve"> species) grasses.  The height of this grass and the inflorescence (seed cluster) somewhat resemble domestic oats; thus, the common name “wood, creek, or sea oats.”  The weight of the seed heads causes the inflorescence to droop.</w:t>
      </w:r>
    </w:p>
    <w:p w:rsidR="00CB0A61" w:rsidRPr="00CB0A61" w:rsidRDefault="00CB0A61" w:rsidP="00CB0A61">
      <w:pPr>
        <w:jc w:val="left"/>
        <w:rPr>
          <w:sz w:val="20"/>
        </w:rPr>
      </w:pPr>
    </w:p>
    <w:p w:rsidR="00CB0A61" w:rsidRPr="00CB0A61" w:rsidRDefault="00CB0A61" w:rsidP="00CB0A61">
      <w:pPr>
        <w:jc w:val="left"/>
        <w:rPr>
          <w:sz w:val="20"/>
        </w:rPr>
      </w:pPr>
      <w:r w:rsidRPr="00CB0A61">
        <w:rPr>
          <w:sz w:val="20"/>
        </w:rPr>
        <w:t>Stems are glabrous, relaxed and can reach heights of 1.5 m.  Striated and glabrous leaves are found along the stem up to the base of the panicle.  The leaves are broad (0.8 to 2.0 cm) and 10-20 cm long.  Blade sheaths are small and glabrous.  Panicles are open and drooping with relaxed branching.  Spikelets have 9-26 florets and are broad and flattened.  They range in lengths of 1.5-4 cm and widths of 1-2 cm.  Glumes and lemmas overlap; however, the glumes are smaller than the lemmas.  The glumes are 7-9 nerved, keels rough to the touch, and range in lengths of 5-8 mm.  The lemmas are 9-15 nerved, keels rough to the touch, and range in lengths of 8-13mm.  Paleas are 6-10 mm long with thin and dry margins.  Caryopsis is flat, oval in shape and range in lengths of 4-5 mm.</w:t>
      </w:r>
    </w:p>
    <w:p w:rsidR="00CB0A61" w:rsidRPr="00CB0A61" w:rsidRDefault="00CB0A61" w:rsidP="00CB0A61">
      <w:pPr>
        <w:jc w:val="left"/>
        <w:rPr>
          <w:sz w:val="20"/>
        </w:rPr>
      </w:pPr>
    </w:p>
    <w:p w:rsidR="00CB0A61" w:rsidRPr="00CB0A61" w:rsidRDefault="00CB0A61" w:rsidP="00CB0A61">
      <w:pPr>
        <w:pStyle w:val="Heading2"/>
        <w:jc w:val="left"/>
        <w:rPr>
          <w:sz w:val="20"/>
        </w:rPr>
      </w:pPr>
      <w:r w:rsidRPr="00CB0A61">
        <w:rPr>
          <w:sz w:val="20"/>
        </w:rPr>
        <w:t>Distribution</w:t>
      </w:r>
    </w:p>
    <w:p w:rsidR="00CB0A61" w:rsidRPr="00CB0A61" w:rsidRDefault="00CB0A61" w:rsidP="00CB0A61">
      <w:pPr>
        <w:jc w:val="left"/>
        <w:rPr>
          <w:sz w:val="20"/>
        </w:rPr>
      </w:pPr>
      <w:r w:rsidRPr="00CB0A61">
        <w:rPr>
          <w:sz w:val="20"/>
        </w:rPr>
        <w:t xml:space="preserve">Known from </w:t>
      </w:r>
      <w:smartTag w:uri="urn:schemas-microsoft-com:office:smarttags" w:element="State">
        <w:r w:rsidRPr="00CB0A61">
          <w:rPr>
            <w:sz w:val="20"/>
          </w:rPr>
          <w:t>Arizona</w:t>
        </w:r>
      </w:smartTag>
      <w:r w:rsidRPr="00CB0A61">
        <w:rPr>
          <w:sz w:val="20"/>
        </w:rPr>
        <w:t xml:space="preserve"> to </w:t>
      </w:r>
      <w:smartTag w:uri="urn:schemas-microsoft-com:office:smarttags" w:element="State">
        <w:r w:rsidRPr="00CB0A61">
          <w:rPr>
            <w:sz w:val="20"/>
          </w:rPr>
          <w:t>Florida</w:t>
        </w:r>
      </w:smartTag>
      <w:r w:rsidRPr="00CB0A61">
        <w:rPr>
          <w:sz w:val="20"/>
        </w:rPr>
        <w:t xml:space="preserve"> and </w:t>
      </w:r>
      <w:smartTag w:uri="urn:schemas-microsoft-com:office:smarttags" w:element="State">
        <w:r w:rsidRPr="00CB0A61">
          <w:rPr>
            <w:sz w:val="20"/>
          </w:rPr>
          <w:t>Michigan</w:t>
        </w:r>
      </w:smartTag>
      <w:r w:rsidRPr="00CB0A61">
        <w:rPr>
          <w:sz w:val="20"/>
        </w:rPr>
        <w:t xml:space="preserve"> to </w:t>
      </w:r>
      <w:smartTag w:uri="urn:schemas-microsoft-com:office:smarttags" w:element="place">
        <w:smartTag w:uri="urn:schemas-microsoft-com:office:smarttags" w:element="State">
          <w:r w:rsidRPr="00CB0A61">
            <w:rPr>
              <w:sz w:val="20"/>
            </w:rPr>
            <w:t>New Jersey</w:t>
          </w:r>
        </w:smartTag>
      </w:smartTag>
      <w:r w:rsidRPr="00CB0A61">
        <w:rPr>
          <w:sz w:val="20"/>
        </w:rPr>
        <w:t>.  For current distribution, please consult the Plant Profile page for this species on the PLANTS Web site.</w:t>
      </w:r>
    </w:p>
    <w:p w:rsidR="00CB0A61" w:rsidRPr="00CB0A61" w:rsidRDefault="00CB0A61" w:rsidP="00CB0A61">
      <w:pPr>
        <w:jc w:val="left"/>
        <w:rPr>
          <w:b/>
          <w:sz w:val="20"/>
        </w:rPr>
      </w:pPr>
      <w:r w:rsidRPr="00CB0A61">
        <w:rPr>
          <w:sz w:val="20"/>
        </w:rPr>
        <w:cr/>
      </w:r>
      <w:r w:rsidRPr="00CB0A61">
        <w:rPr>
          <w:b/>
          <w:sz w:val="20"/>
        </w:rPr>
        <w:t>Establishment</w:t>
      </w:r>
    </w:p>
    <w:p w:rsidR="00CB0A61" w:rsidRPr="00CB0A61" w:rsidRDefault="00CB0A61" w:rsidP="00CB0A61">
      <w:pPr>
        <w:pStyle w:val="Subtitle"/>
        <w:jc w:val="left"/>
        <w:rPr>
          <w:b w:val="0"/>
          <w:i w:val="0"/>
          <w:sz w:val="20"/>
        </w:rPr>
      </w:pPr>
      <w:r w:rsidRPr="00CB0A61">
        <w:rPr>
          <w:b w:val="0"/>
          <w:i w:val="0"/>
          <w:sz w:val="20"/>
        </w:rPr>
        <w:t xml:space="preserve">Propagation can be accomplished by allowing the seeds to mature and fall naturally or by plant division.  </w:t>
      </w:r>
    </w:p>
    <w:p w:rsidR="00CB0A61" w:rsidRPr="00CB0A61" w:rsidRDefault="00CB0A61" w:rsidP="00CB0A61">
      <w:pPr>
        <w:jc w:val="left"/>
        <w:rPr>
          <w:sz w:val="20"/>
        </w:rPr>
      </w:pPr>
    </w:p>
    <w:p w:rsidR="00CB0A61" w:rsidRPr="00CB0A61" w:rsidRDefault="00CB0A61" w:rsidP="00CB0A61">
      <w:pPr>
        <w:jc w:val="left"/>
        <w:rPr>
          <w:sz w:val="20"/>
        </w:rPr>
      </w:pPr>
      <w:r w:rsidRPr="00CB0A61">
        <w:rPr>
          <w:i/>
          <w:sz w:val="20"/>
        </w:rPr>
        <w:t>Chasmanthium latifolium</w:t>
      </w:r>
      <w:r w:rsidRPr="00CB0A61">
        <w:rPr>
          <w:sz w:val="20"/>
        </w:rPr>
        <w:t xml:space="preserve"> is widely used in gardens throughout the </w:t>
      </w:r>
      <w:smartTag w:uri="urn:schemas-microsoft-com:office:smarttags" w:element="country-region">
        <w:smartTag w:uri="urn:schemas-microsoft-com:office:smarttags" w:element="place">
          <w:r w:rsidRPr="00CB0A61">
            <w:rPr>
              <w:sz w:val="20"/>
            </w:rPr>
            <w:t>United States</w:t>
          </w:r>
        </w:smartTag>
      </w:smartTag>
      <w:r w:rsidRPr="00CB0A61">
        <w:rPr>
          <w:sz w:val="20"/>
        </w:rPr>
        <w:t xml:space="preserve">.  They seed and spread readily if the spikelets are not removed before the </w:t>
      </w:r>
      <w:r w:rsidRPr="00CB0A61">
        <w:rPr>
          <w:sz w:val="20"/>
        </w:rPr>
        <w:lastRenderedPageBreak/>
        <w:t xml:space="preserve">seeds mature.  It should be fertilized once a year, preferably with a slow release 3-1-2 ratio.  Since it may take up to three years for the plant to reach its optimum growth, new plantings should be spaced about 2 feet apart.  The new plants should be given a sufficient amount of water throughout the first growing season.  One inch of water per week is recommended, perhaps more during the dry, hot days of summer.  Mulch before the winter and mow the grass in the early spring.  </w:t>
      </w:r>
    </w:p>
    <w:p w:rsidR="00CB0A61" w:rsidRPr="00CB0A61" w:rsidRDefault="00CB0A61" w:rsidP="00CB0A61">
      <w:pPr>
        <w:jc w:val="left"/>
        <w:rPr>
          <w:sz w:val="20"/>
        </w:rPr>
      </w:pPr>
    </w:p>
    <w:p w:rsidR="00CB0A61" w:rsidRPr="00CB0A61" w:rsidRDefault="00CB0A61" w:rsidP="00CB0A61">
      <w:pPr>
        <w:jc w:val="left"/>
        <w:rPr>
          <w:sz w:val="20"/>
        </w:rPr>
      </w:pPr>
      <w:r w:rsidRPr="00CB0A61">
        <w:rPr>
          <w:i/>
          <w:sz w:val="20"/>
        </w:rPr>
        <w:t>Adaptation</w:t>
      </w:r>
      <w:r w:rsidRPr="00CB0A61">
        <w:rPr>
          <w:sz w:val="20"/>
        </w:rPr>
        <w:t xml:space="preserve">: It inhabits areas along streams and water banks, shaded slopes and bottomland hardwoods.  It flowers from June to October and is found in hardiness zones 4-10.  In </w:t>
      </w:r>
      <w:smartTag w:uri="urn:schemas-microsoft-com:office:smarttags" w:element="State">
        <w:r w:rsidRPr="00CB0A61">
          <w:rPr>
            <w:sz w:val="20"/>
          </w:rPr>
          <w:t>Texas</w:t>
        </w:r>
      </w:smartTag>
      <w:r w:rsidRPr="00CB0A61">
        <w:rPr>
          <w:sz w:val="20"/>
        </w:rPr>
        <w:t xml:space="preserve">, this species is very common on loamy, terrace soils adjacent to creeks, bayous and rivers in eastern </w:t>
      </w:r>
      <w:smartTag w:uri="urn:schemas-microsoft-com:office:smarttags" w:element="State">
        <w:smartTag w:uri="urn:schemas-microsoft-com:office:smarttags" w:element="place">
          <w:r w:rsidRPr="00CB0A61">
            <w:rPr>
              <w:sz w:val="20"/>
            </w:rPr>
            <w:t>Texas</w:t>
          </w:r>
        </w:smartTag>
      </w:smartTag>
      <w:r w:rsidRPr="00CB0A61">
        <w:rPr>
          <w:sz w:val="20"/>
        </w:rPr>
        <w:t xml:space="preserve">, particularly under a hardwood forest canopy.  It becomes less common westward, although it is found under favorable conditions in the </w:t>
      </w:r>
      <w:smartTag w:uri="urn:schemas-microsoft-com:office:smarttags" w:element="place">
        <w:smartTag w:uri="urn:schemas-microsoft-com:office:smarttags" w:element="PlaceName">
          <w:r w:rsidRPr="00CB0A61">
            <w:rPr>
              <w:sz w:val="20"/>
            </w:rPr>
            <w:t>Edwards</w:t>
          </w:r>
        </w:smartTag>
        <w:r w:rsidRPr="00CB0A61">
          <w:rPr>
            <w:sz w:val="20"/>
          </w:rPr>
          <w:t xml:space="preserve"> </w:t>
        </w:r>
        <w:smartTag w:uri="urn:schemas-microsoft-com:office:smarttags" w:element="PlaceName">
          <w:r w:rsidRPr="00CB0A61">
            <w:rPr>
              <w:sz w:val="20"/>
            </w:rPr>
            <w:t>Plateau</w:t>
          </w:r>
        </w:smartTag>
      </w:smartTag>
      <w:r w:rsidRPr="00CB0A61">
        <w:rPr>
          <w:sz w:val="20"/>
        </w:rPr>
        <w:t xml:space="preserve">, Rio Grande Plains, and Southern Rolling Plains.  It is quite common in river bottoms of the Western Gulf Coast Prairie.  An abundance of </w:t>
      </w:r>
      <w:r w:rsidRPr="00CB0A61">
        <w:rPr>
          <w:i/>
          <w:sz w:val="20"/>
        </w:rPr>
        <w:t>Chasmanthium latifolium</w:t>
      </w:r>
      <w:r w:rsidRPr="00CB0A61">
        <w:rPr>
          <w:sz w:val="20"/>
        </w:rPr>
        <w:t xml:space="preserve"> is usually a good indicator of a Class I or II soil; though, it will grow on wet natured clayey soils.  It is never found on droughty sites.  Some of the literature suggests that it is found in marshes and mud flats.  However, stress appears to limit the colonies to 1-3 plants on wet sites, rather than the 10-30 plant colonies commonly found on better-drained sites.</w:t>
      </w:r>
    </w:p>
    <w:p w:rsidR="00CB0A61" w:rsidRPr="00CB0A61" w:rsidRDefault="00CB0A61" w:rsidP="00CB0A61">
      <w:pPr>
        <w:jc w:val="left"/>
        <w:rPr>
          <w:sz w:val="20"/>
        </w:rPr>
      </w:pPr>
    </w:p>
    <w:p w:rsidR="00CB0A61" w:rsidRPr="00CB0A61" w:rsidRDefault="00CB0A61" w:rsidP="00CB0A61">
      <w:pPr>
        <w:jc w:val="left"/>
        <w:rPr>
          <w:sz w:val="20"/>
        </w:rPr>
      </w:pPr>
      <w:r w:rsidRPr="00CB0A61">
        <w:rPr>
          <w:i/>
          <w:sz w:val="20"/>
        </w:rPr>
        <w:t>General</w:t>
      </w:r>
      <w:r w:rsidRPr="00CB0A61">
        <w:rPr>
          <w:sz w:val="20"/>
        </w:rPr>
        <w:t xml:space="preserve">: There are 5-6 species of </w:t>
      </w:r>
      <w:r w:rsidRPr="00CB0A61">
        <w:rPr>
          <w:i/>
          <w:sz w:val="20"/>
        </w:rPr>
        <w:t xml:space="preserve">Chasmanthium </w:t>
      </w:r>
      <w:r w:rsidRPr="00CB0A61">
        <w:rPr>
          <w:sz w:val="20"/>
        </w:rPr>
        <w:t xml:space="preserve">in the </w:t>
      </w:r>
      <w:smartTag w:uri="urn:schemas-microsoft-com:office:smarttags" w:element="country-region">
        <w:r w:rsidRPr="00CB0A61">
          <w:rPr>
            <w:sz w:val="20"/>
          </w:rPr>
          <w:t>U.S.</w:t>
        </w:r>
      </w:smartTag>
      <w:r w:rsidRPr="00CB0A61">
        <w:rPr>
          <w:sz w:val="20"/>
        </w:rPr>
        <w:t xml:space="preserve"> and three in </w:t>
      </w:r>
      <w:smartTag w:uri="urn:schemas-microsoft-com:office:smarttags" w:element="State">
        <w:smartTag w:uri="urn:schemas-microsoft-com:office:smarttags" w:element="place">
          <w:r w:rsidRPr="00CB0A61">
            <w:rPr>
              <w:sz w:val="20"/>
            </w:rPr>
            <w:t>Texas</w:t>
          </w:r>
        </w:smartTag>
      </w:smartTag>
      <w:r w:rsidRPr="00CB0A61">
        <w:rPr>
          <w:sz w:val="20"/>
        </w:rPr>
        <w:t xml:space="preserve">.  All are generally associated with forested ecosystems, but none resemble </w:t>
      </w:r>
      <w:r w:rsidRPr="00CB0A61">
        <w:rPr>
          <w:i/>
          <w:sz w:val="20"/>
        </w:rPr>
        <w:t>Chasmanthium latifolium</w:t>
      </w:r>
      <w:r w:rsidRPr="00CB0A61">
        <w:rPr>
          <w:sz w:val="20"/>
        </w:rPr>
        <w:t>.  A similar species with regards to shade tolerance and vegetative growth habits, is savanna panic grass (</w:t>
      </w:r>
      <w:r w:rsidRPr="00CB0A61">
        <w:rPr>
          <w:i/>
          <w:sz w:val="20"/>
        </w:rPr>
        <w:t>Phanopyrum gymnocarpon).</w:t>
      </w:r>
      <w:r w:rsidRPr="00CB0A61">
        <w:rPr>
          <w:sz w:val="20"/>
        </w:rPr>
        <w:t xml:space="preserve">  Older references refer to this plant as </w:t>
      </w:r>
      <w:r w:rsidRPr="00CB0A61">
        <w:rPr>
          <w:i/>
          <w:sz w:val="20"/>
        </w:rPr>
        <w:t>Panicum gymnocarpon</w:t>
      </w:r>
      <w:r w:rsidRPr="00CB0A61">
        <w:rPr>
          <w:sz w:val="20"/>
        </w:rPr>
        <w:t xml:space="preserve">.  </w:t>
      </w:r>
      <w:r w:rsidRPr="00CB0A61">
        <w:rPr>
          <w:i/>
          <w:sz w:val="20"/>
        </w:rPr>
        <w:t>Phanopyrum</w:t>
      </w:r>
      <w:r w:rsidRPr="00CB0A61">
        <w:rPr>
          <w:sz w:val="20"/>
        </w:rPr>
        <w:t xml:space="preserve"> occurs on very wet (ponded) sites and the inflorescence is completely different.  </w:t>
      </w:r>
      <w:smartTag w:uri="urn:schemas-microsoft-com:office:smarttags" w:element="State">
        <w:r w:rsidRPr="00CB0A61">
          <w:rPr>
            <w:sz w:val="20"/>
          </w:rPr>
          <w:t>Virginia</w:t>
        </w:r>
      </w:smartTag>
      <w:r w:rsidRPr="00CB0A61">
        <w:rPr>
          <w:sz w:val="20"/>
        </w:rPr>
        <w:t xml:space="preserve"> wildrye (</w:t>
      </w:r>
      <w:r w:rsidRPr="00CB0A61">
        <w:rPr>
          <w:i/>
          <w:sz w:val="20"/>
        </w:rPr>
        <w:t xml:space="preserve">Elymus virginicus) </w:t>
      </w:r>
      <w:r w:rsidRPr="00CB0A61">
        <w:rPr>
          <w:sz w:val="20"/>
        </w:rPr>
        <w:t xml:space="preserve">in east </w:t>
      </w:r>
      <w:smartTag w:uri="urn:schemas-microsoft-com:office:smarttags" w:element="State">
        <w:r w:rsidRPr="00CB0A61">
          <w:rPr>
            <w:sz w:val="20"/>
          </w:rPr>
          <w:t>Texas</w:t>
        </w:r>
      </w:smartTag>
      <w:r w:rsidRPr="00CB0A61">
        <w:rPr>
          <w:sz w:val="20"/>
        </w:rPr>
        <w:t xml:space="preserve"> and </w:t>
      </w:r>
      <w:smartTag w:uri="urn:schemas-microsoft-com:office:smarttags" w:element="place">
        <w:smartTag w:uri="urn:schemas-microsoft-com:office:smarttags" w:element="country-region">
          <w:r w:rsidRPr="00CB0A61">
            <w:rPr>
              <w:sz w:val="20"/>
            </w:rPr>
            <w:t>Canada</w:t>
          </w:r>
        </w:smartTag>
      </w:smartTag>
      <w:r w:rsidRPr="00CB0A61">
        <w:rPr>
          <w:sz w:val="20"/>
        </w:rPr>
        <w:t xml:space="preserve"> wildrye (</w:t>
      </w:r>
      <w:r w:rsidRPr="00CB0A61">
        <w:rPr>
          <w:i/>
          <w:sz w:val="20"/>
        </w:rPr>
        <w:t>Elymus canadensis</w:t>
      </w:r>
      <w:r w:rsidRPr="00CB0A61">
        <w:rPr>
          <w:sz w:val="20"/>
        </w:rPr>
        <w:t>) further west,</w:t>
      </w:r>
      <w:r w:rsidRPr="00CB0A61">
        <w:rPr>
          <w:i/>
          <w:sz w:val="20"/>
        </w:rPr>
        <w:t xml:space="preserve"> </w:t>
      </w:r>
      <w:r w:rsidRPr="00CB0A61">
        <w:rPr>
          <w:sz w:val="20"/>
        </w:rPr>
        <w:t>commonly occupies similar forested sites but the seed head remains upright and the leaves of wildrye are clustered much more towards the base.</w:t>
      </w:r>
    </w:p>
    <w:p w:rsidR="00CB0A61" w:rsidRPr="00CB0A61" w:rsidRDefault="00CB0A61" w:rsidP="00CB0A61">
      <w:pPr>
        <w:jc w:val="left"/>
        <w:rPr>
          <w:sz w:val="20"/>
        </w:rPr>
      </w:pPr>
    </w:p>
    <w:p w:rsidR="00CB0A61" w:rsidRPr="00CB0A61" w:rsidRDefault="00CB0A61" w:rsidP="00CB0A61">
      <w:pPr>
        <w:jc w:val="left"/>
        <w:rPr>
          <w:b/>
          <w:sz w:val="20"/>
        </w:rPr>
      </w:pPr>
      <w:r w:rsidRPr="00CB0A61">
        <w:rPr>
          <w:b/>
          <w:sz w:val="20"/>
        </w:rPr>
        <w:t>Management</w:t>
      </w:r>
    </w:p>
    <w:p w:rsidR="00CB0A61" w:rsidRPr="00CB0A61" w:rsidRDefault="00CB0A61" w:rsidP="00CB0A61">
      <w:pPr>
        <w:pStyle w:val="Subtitle"/>
        <w:jc w:val="left"/>
        <w:rPr>
          <w:b w:val="0"/>
          <w:i w:val="0"/>
          <w:sz w:val="20"/>
        </w:rPr>
      </w:pPr>
      <w:r w:rsidRPr="00CB0A61">
        <w:rPr>
          <w:b w:val="0"/>
          <w:i w:val="0"/>
          <w:sz w:val="20"/>
        </w:rPr>
        <w:t xml:space="preserve">Indian seaoats prefers a rich, well-drained soil and partial shade, approximately six hours of sun each day.  If spikelets are not removed before they mature, they propagate rapidly by seed.  Indian seaoats have no known diseases associated with it.  </w:t>
      </w:r>
    </w:p>
    <w:p w:rsidR="00CB0A61" w:rsidRPr="00CB0A61" w:rsidRDefault="00CB0A61" w:rsidP="00CB0A61">
      <w:pPr>
        <w:jc w:val="left"/>
        <w:rPr>
          <w:sz w:val="20"/>
        </w:rPr>
      </w:pPr>
    </w:p>
    <w:p w:rsidR="00CB0A61" w:rsidRPr="00CB0A61" w:rsidRDefault="00CB0A61" w:rsidP="00CB0A61">
      <w:pPr>
        <w:pStyle w:val="Heading2"/>
        <w:jc w:val="left"/>
        <w:rPr>
          <w:sz w:val="20"/>
        </w:rPr>
      </w:pPr>
      <w:r w:rsidRPr="00CB0A61">
        <w:rPr>
          <w:sz w:val="20"/>
        </w:rPr>
        <w:lastRenderedPageBreak/>
        <w:t>Cultivars, Improved and Selected Materials (and area of origin)</w:t>
      </w:r>
    </w:p>
    <w:p w:rsidR="00CB0A61" w:rsidRPr="00CB0A61" w:rsidRDefault="00CB0A61" w:rsidP="00CB0A61">
      <w:pPr>
        <w:jc w:val="left"/>
        <w:rPr>
          <w:sz w:val="20"/>
        </w:rPr>
      </w:pPr>
      <w:r w:rsidRPr="00CB0A61">
        <w:rPr>
          <w:sz w:val="20"/>
        </w:rPr>
        <w:t>None known, though it is commonly available from selected seed companies and nurseries.</w:t>
      </w:r>
    </w:p>
    <w:p w:rsidR="00CB0A61" w:rsidRDefault="00CB0A61" w:rsidP="00CB0A61">
      <w:pPr>
        <w:jc w:val="left"/>
        <w:rPr>
          <w:sz w:val="20"/>
        </w:rPr>
      </w:pPr>
      <w:r w:rsidRPr="00CB0A61">
        <w:rPr>
          <w:sz w:val="20"/>
        </w:rPr>
        <w:c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B0A61" w:rsidRPr="00CB0A61" w:rsidRDefault="00CB0A61" w:rsidP="00CB0A61">
      <w:pPr>
        <w:jc w:val="left"/>
        <w:rPr>
          <w:sz w:val="20"/>
        </w:rPr>
      </w:pPr>
    </w:p>
    <w:p w:rsidR="00CB0A61" w:rsidRPr="00CB0A61" w:rsidRDefault="00CB0A61" w:rsidP="00CB0A61">
      <w:pPr>
        <w:pStyle w:val="Heading2"/>
        <w:jc w:val="left"/>
        <w:rPr>
          <w:sz w:val="20"/>
        </w:rPr>
      </w:pPr>
      <w:r w:rsidRPr="00CB0A61">
        <w:rPr>
          <w:sz w:val="20"/>
        </w:rPr>
        <w:t>References</w:t>
      </w:r>
    </w:p>
    <w:p w:rsidR="00CB0A61" w:rsidRPr="00CB0A61" w:rsidRDefault="00CB0A61" w:rsidP="00CB0A61">
      <w:pPr>
        <w:pStyle w:val="Heading2"/>
        <w:jc w:val="left"/>
        <w:rPr>
          <w:b w:val="0"/>
          <w:sz w:val="20"/>
        </w:rPr>
      </w:pPr>
      <w:r w:rsidRPr="00CB0A61">
        <w:rPr>
          <w:b w:val="0"/>
          <w:sz w:val="20"/>
        </w:rPr>
        <w:t xml:space="preserve">Allen, C.M. 1992. </w:t>
      </w:r>
      <w:r w:rsidRPr="00CB0A61">
        <w:rPr>
          <w:b w:val="0"/>
          <w:i/>
          <w:sz w:val="20"/>
        </w:rPr>
        <w:t xml:space="preserve">Grasses of </w:t>
      </w:r>
      <w:smartTag w:uri="urn:schemas-microsoft-com:office:smarttags" w:element="place">
        <w:smartTag w:uri="urn:schemas-microsoft-com:office:smarttags" w:element="State">
          <w:r w:rsidRPr="00CB0A61">
            <w:rPr>
              <w:b w:val="0"/>
              <w:i/>
              <w:sz w:val="20"/>
            </w:rPr>
            <w:t>Louisiana</w:t>
          </w:r>
        </w:smartTag>
      </w:smartTag>
      <w:r w:rsidRPr="00CB0A61">
        <w:rPr>
          <w:b w:val="0"/>
          <w:sz w:val="20"/>
        </w:rPr>
        <w:t>. 2</w:t>
      </w:r>
      <w:r w:rsidRPr="00CB0A61">
        <w:rPr>
          <w:b w:val="0"/>
          <w:sz w:val="20"/>
          <w:vertAlign w:val="superscript"/>
        </w:rPr>
        <w:t>nd</w:t>
      </w:r>
      <w:r w:rsidRPr="00CB0A61">
        <w:rPr>
          <w:b w:val="0"/>
          <w:sz w:val="20"/>
        </w:rPr>
        <w:t xml:space="preserve"> ed. Cajun Prairie Habitat Preservation Society, </w:t>
      </w:r>
      <w:smartTag w:uri="urn:schemas-microsoft-com:office:smarttags" w:element="place">
        <w:smartTag w:uri="urn:schemas-microsoft-com:office:smarttags" w:element="State">
          <w:r w:rsidRPr="00CB0A61">
            <w:rPr>
              <w:b w:val="0"/>
              <w:sz w:val="20"/>
            </w:rPr>
            <w:t>Louisiana</w:t>
          </w:r>
        </w:smartTag>
      </w:smartTag>
      <w:r w:rsidRPr="00CB0A61">
        <w:rPr>
          <w:b w:val="0"/>
          <w:sz w:val="20"/>
        </w:rPr>
        <w:t>. 74 p.</w:t>
      </w:r>
    </w:p>
    <w:p w:rsidR="00CB0A61" w:rsidRPr="00CB0A61" w:rsidRDefault="00CB0A61" w:rsidP="00CB0A61">
      <w:pPr>
        <w:jc w:val="left"/>
        <w:rPr>
          <w:sz w:val="20"/>
        </w:rPr>
      </w:pPr>
    </w:p>
    <w:p w:rsidR="00CB0A61" w:rsidRPr="00CB0A61" w:rsidRDefault="00CB0A61" w:rsidP="00CB0A61">
      <w:pPr>
        <w:jc w:val="left"/>
        <w:rPr>
          <w:sz w:val="20"/>
        </w:rPr>
      </w:pPr>
      <w:r w:rsidRPr="00CB0A61">
        <w:rPr>
          <w:sz w:val="20"/>
        </w:rPr>
        <w:t xml:space="preserve">Davis, L. 2000. </w:t>
      </w:r>
      <w:smartTag w:uri="urn:schemas-microsoft-com:office:smarttags" w:element="State">
        <w:smartTag w:uri="urn:schemas-microsoft-com:office:smarttags" w:element="place">
          <w:r w:rsidRPr="00CB0A61">
            <w:rPr>
              <w:i/>
              <w:sz w:val="20"/>
            </w:rPr>
            <w:t>Texas</w:t>
          </w:r>
        </w:smartTag>
      </w:smartTag>
      <w:r w:rsidRPr="00CB0A61">
        <w:rPr>
          <w:i/>
          <w:sz w:val="20"/>
        </w:rPr>
        <w:t xml:space="preserve"> plant fact sheet:</w:t>
      </w:r>
      <w:r w:rsidRPr="00CB0A61">
        <w:rPr>
          <w:sz w:val="20"/>
        </w:rPr>
        <w:t xml:space="preserve"> </w:t>
      </w:r>
      <w:r w:rsidRPr="00CB0A61">
        <w:rPr>
          <w:i/>
          <w:sz w:val="20"/>
        </w:rPr>
        <w:t>Chasmanthium latifolium</w:t>
      </w:r>
      <w:r w:rsidRPr="00CB0A61">
        <w:rPr>
          <w:sz w:val="20"/>
        </w:rPr>
        <w:t xml:space="preserve">.  USDA, NRCS, </w:t>
      </w:r>
      <w:smartTag w:uri="urn:schemas-microsoft-com:office:smarttags" w:element="City">
        <w:r w:rsidRPr="00CB0A61">
          <w:rPr>
            <w:sz w:val="20"/>
          </w:rPr>
          <w:t>Nacogdoches</w:t>
        </w:r>
      </w:smartTag>
      <w:r w:rsidRPr="00CB0A61">
        <w:rPr>
          <w:sz w:val="20"/>
        </w:rPr>
        <w:t xml:space="preserve"> Technical Office #2, </w:t>
      </w:r>
      <w:smartTag w:uri="urn:schemas-microsoft-com:office:smarttags" w:element="place">
        <w:smartTag w:uri="urn:schemas-microsoft-com:office:smarttags" w:element="City">
          <w:r w:rsidRPr="00CB0A61">
            <w:rPr>
              <w:sz w:val="20"/>
            </w:rPr>
            <w:t>Nacogdoches</w:t>
          </w:r>
        </w:smartTag>
        <w:r w:rsidRPr="00CB0A61">
          <w:rPr>
            <w:sz w:val="20"/>
          </w:rPr>
          <w:t xml:space="preserve">, </w:t>
        </w:r>
        <w:smartTag w:uri="urn:schemas-microsoft-com:office:smarttags" w:element="State">
          <w:r w:rsidRPr="00CB0A61">
            <w:rPr>
              <w:sz w:val="20"/>
            </w:rPr>
            <w:t>Texas</w:t>
          </w:r>
        </w:smartTag>
      </w:smartTag>
      <w:r w:rsidRPr="00CB0A61">
        <w:rPr>
          <w:sz w:val="20"/>
        </w:rPr>
        <w:t>.</w:t>
      </w:r>
    </w:p>
    <w:p w:rsidR="00CB0A61" w:rsidRPr="00CB0A61" w:rsidRDefault="00CB0A61" w:rsidP="00CB0A61">
      <w:pPr>
        <w:jc w:val="left"/>
        <w:rPr>
          <w:b/>
          <w:sz w:val="20"/>
        </w:rPr>
      </w:pPr>
    </w:p>
    <w:p w:rsidR="00CB0A61" w:rsidRPr="00CB0A61" w:rsidRDefault="00CB0A61" w:rsidP="00CB0A61">
      <w:pPr>
        <w:pStyle w:val="Heading2"/>
        <w:jc w:val="left"/>
        <w:rPr>
          <w:b w:val="0"/>
          <w:sz w:val="20"/>
        </w:rPr>
      </w:pPr>
      <w:r w:rsidRPr="00CB0A61">
        <w:rPr>
          <w:b w:val="0"/>
          <w:sz w:val="20"/>
        </w:rPr>
        <w:t xml:space="preserve">Godfrey, R.K. &amp; J.W. Wooten. 1979. </w:t>
      </w:r>
      <w:r w:rsidRPr="00CB0A61">
        <w:rPr>
          <w:b w:val="0"/>
          <w:i/>
          <w:sz w:val="20"/>
        </w:rPr>
        <w:t xml:space="preserve">Aquatic and wetland plants of </w:t>
      </w:r>
      <w:smartTag w:uri="urn:schemas-microsoft-com:office:smarttags" w:element="place">
        <w:r w:rsidRPr="00CB0A61">
          <w:rPr>
            <w:b w:val="0"/>
            <w:i/>
            <w:sz w:val="20"/>
          </w:rPr>
          <w:t>Southeastern United States</w:t>
        </w:r>
      </w:smartTag>
      <w:r w:rsidRPr="00CB0A61">
        <w:rPr>
          <w:b w:val="0"/>
          <w:i/>
          <w:sz w:val="20"/>
        </w:rPr>
        <w:t xml:space="preserve"> – Monocotyledons</w:t>
      </w:r>
      <w:r w:rsidRPr="00CB0A61">
        <w:rPr>
          <w:b w:val="0"/>
          <w:sz w:val="20"/>
        </w:rPr>
        <w:t xml:space="preserve">. </w:t>
      </w:r>
      <w:smartTag w:uri="urn:schemas-microsoft-com:office:smarttags" w:element="PlaceType">
        <w:r w:rsidRPr="00CB0A61">
          <w:rPr>
            <w:b w:val="0"/>
            <w:sz w:val="20"/>
          </w:rPr>
          <w:t>University</w:t>
        </w:r>
      </w:smartTag>
      <w:r w:rsidRPr="00CB0A61">
        <w:rPr>
          <w:b w:val="0"/>
          <w:sz w:val="20"/>
        </w:rPr>
        <w:t xml:space="preserve"> of </w:t>
      </w:r>
      <w:smartTag w:uri="urn:schemas-microsoft-com:office:smarttags" w:element="PlaceName">
        <w:r w:rsidRPr="00CB0A61">
          <w:rPr>
            <w:b w:val="0"/>
            <w:sz w:val="20"/>
          </w:rPr>
          <w:t>Georgia Press</w:t>
        </w:r>
      </w:smartTag>
      <w:r w:rsidRPr="00CB0A61">
        <w:rPr>
          <w:b w:val="0"/>
          <w:sz w:val="20"/>
        </w:rPr>
        <w:t xml:space="preserve">, </w:t>
      </w:r>
      <w:smartTag w:uri="urn:schemas-microsoft-com:office:smarttags" w:element="place">
        <w:smartTag w:uri="urn:schemas-microsoft-com:office:smarttags" w:element="City">
          <w:r w:rsidRPr="00CB0A61">
            <w:rPr>
              <w:b w:val="0"/>
              <w:sz w:val="20"/>
            </w:rPr>
            <w:t>Athens</w:t>
          </w:r>
        </w:smartTag>
      </w:smartTag>
      <w:r w:rsidRPr="00CB0A61">
        <w:rPr>
          <w:b w:val="0"/>
          <w:sz w:val="20"/>
        </w:rPr>
        <w:t>. 234 p.</w:t>
      </w:r>
    </w:p>
    <w:p w:rsidR="00CB0A61" w:rsidRPr="00CB0A61" w:rsidRDefault="00CB0A61" w:rsidP="00CB0A61">
      <w:pPr>
        <w:jc w:val="left"/>
        <w:rPr>
          <w:sz w:val="20"/>
        </w:rPr>
      </w:pPr>
    </w:p>
    <w:p w:rsidR="00CB0A61" w:rsidRPr="00CB0A61" w:rsidRDefault="00CB0A61" w:rsidP="00CB0A61">
      <w:pPr>
        <w:jc w:val="left"/>
        <w:rPr>
          <w:sz w:val="20"/>
        </w:rPr>
      </w:pPr>
      <w:r w:rsidRPr="00CB0A61">
        <w:rPr>
          <w:sz w:val="20"/>
        </w:rPr>
        <w:t xml:space="preserve">Hitchcock, A.S. 1950. </w:t>
      </w:r>
      <w:r w:rsidRPr="00CB0A61">
        <w:rPr>
          <w:i/>
          <w:sz w:val="20"/>
        </w:rPr>
        <w:t xml:space="preserve">Manual of the Grasses of the </w:t>
      </w:r>
      <w:smartTag w:uri="urn:schemas-microsoft-com:office:smarttags" w:element="place">
        <w:smartTag w:uri="urn:schemas-microsoft-com:office:smarttags" w:element="country-region">
          <w:r w:rsidRPr="00CB0A61">
            <w:rPr>
              <w:i/>
              <w:sz w:val="20"/>
            </w:rPr>
            <w:t>United States</w:t>
          </w:r>
        </w:smartTag>
      </w:smartTag>
      <w:r w:rsidRPr="00CB0A61">
        <w:rPr>
          <w:sz w:val="20"/>
        </w:rPr>
        <w:t>. 2</w:t>
      </w:r>
      <w:r w:rsidRPr="00CB0A61">
        <w:rPr>
          <w:sz w:val="20"/>
          <w:vertAlign w:val="superscript"/>
        </w:rPr>
        <w:t>nd</w:t>
      </w:r>
      <w:r w:rsidRPr="00CB0A61">
        <w:rPr>
          <w:sz w:val="20"/>
        </w:rPr>
        <w:t xml:space="preserve"> ed. (revised by Agnes Chases.) </w:t>
      </w:r>
      <w:smartTag w:uri="urn:schemas-microsoft-com:office:smarttags" w:element="country-region">
        <w:smartTag w:uri="urn:schemas-microsoft-com:office:smarttags" w:element="place">
          <w:r w:rsidRPr="00CB0A61">
            <w:rPr>
              <w:sz w:val="20"/>
            </w:rPr>
            <w:t>U.S.</w:t>
          </w:r>
        </w:smartTag>
      </w:smartTag>
      <w:r w:rsidRPr="00CB0A61">
        <w:rPr>
          <w:sz w:val="20"/>
        </w:rPr>
        <w:t xml:space="preserve"> Dept. of Agr. Misc. Publ. 200, 181 p.</w:t>
      </w:r>
    </w:p>
    <w:p w:rsidR="00CB0A61" w:rsidRPr="00CB0A61" w:rsidRDefault="00CB0A61" w:rsidP="00CB0A61">
      <w:pPr>
        <w:jc w:val="left"/>
        <w:rPr>
          <w:sz w:val="20"/>
        </w:rPr>
      </w:pPr>
    </w:p>
    <w:p w:rsidR="00CB0A61" w:rsidRPr="00CB0A61" w:rsidRDefault="00CB0A61" w:rsidP="00CB0A61">
      <w:pPr>
        <w:jc w:val="left"/>
        <w:rPr>
          <w:sz w:val="20"/>
        </w:rPr>
      </w:pPr>
      <w:r w:rsidRPr="00CB0A61">
        <w:rPr>
          <w:sz w:val="20"/>
        </w:rPr>
        <w:t xml:space="preserve">USDA NRCS. 2005. </w:t>
      </w:r>
      <w:r w:rsidRPr="00CB0A61">
        <w:rPr>
          <w:i/>
          <w:sz w:val="20"/>
        </w:rPr>
        <w:t>The PLANTS database</w:t>
      </w:r>
      <w:r w:rsidRPr="00CB0A61">
        <w:rPr>
          <w:sz w:val="20"/>
        </w:rPr>
        <w:t xml:space="preserve">.  &lt;http://plants.usda.gov&gt;.  Accessed: 050928. </w:t>
      </w:r>
      <w:smartTag w:uri="urn:schemas-microsoft-com:office:smarttags" w:element="PlaceName">
        <w:r w:rsidRPr="00CB0A61">
          <w:rPr>
            <w:sz w:val="20"/>
          </w:rPr>
          <w:t>National</w:t>
        </w:r>
      </w:smartTag>
      <w:r w:rsidRPr="00CB0A61">
        <w:rPr>
          <w:sz w:val="20"/>
        </w:rPr>
        <w:t xml:space="preserve"> </w:t>
      </w:r>
      <w:smartTag w:uri="urn:schemas-microsoft-com:office:smarttags" w:element="PlaceName">
        <w:r w:rsidRPr="00CB0A61">
          <w:rPr>
            <w:sz w:val="20"/>
          </w:rPr>
          <w:t>Plant</w:t>
        </w:r>
      </w:smartTag>
      <w:r w:rsidRPr="00CB0A61">
        <w:rPr>
          <w:sz w:val="20"/>
        </w:rPr>
        <w:t xml:space="preserve"> </w:t>
      </w:r>
      <w:smartTag w:uri="urn:schemas-microsoft-com:office:smarttags" w:element="PlaceName">
        <w:r w:rsidRPr="00CB0A61">
          <w:rPr>
            <w:sz w:val="20"/>
          </w:rPr>
          <w:t>Data</w:t>
        </w:r>
      </w:smartTag>
      <w:r w:rsidRPr="00CB0A61">
        <w:rPr>
          <w:sz w:val="20"/>
        </w:rPr>
        <w:t xml:space="preserve"> </w:t>
      </w:r>
      <w:smartTag w:uri="urn:schemas-microsoft-com:office:smarttags" w:element="PlaceType">
        <w:r w:rsidRPr="00CB0A61">
          <w:rPr>
            <w:sz w:val="20"/>
          </w:rPr>
          <w:t>Center</w:t>
        </w:r>
      </w:smartTag>
      <w:r w:rsidRPr="00CB0A61">
        <w:rPr>
          <w:sz w:val="20"/>
        </w:rPr>
        <w:t xml:space="preserve">, </w:t>
      </w:r>
      <w:smartTag w:uri="urn:schemas-microsoft-com:office:smarttags" w:element="place">
        <w:smartTag w:uri="urn:schemas-microsoft-com:office:smarttags" w:element="City">
          <w:r w:rsidRPr="00CB0A61">
            <w:rPr>
              <w:sz w:val="20"/>
            </w:rPr>
            <w:t>Baton Rouge</w:t>
          </w:r>
        </w:smartTag>
        <w:r w:rsidRPr="00CB0A61">
          <w:rPr>
            <w:sz w:val="20"/>
          </w:rPr>
          <w:t xml:space="preserve">, </w:t>
        </w:r>
        <w:smartTag w:uri="urn:schemas-microsoft-com:office:smarttags" w:element="State">
          <w:r w:rsidRPr="00CB0A61">
            <w:rPr>
              <w:sz w:val="20"/>
            </w:rPr>
            <w:t>Louisiana</w:t>
          </w:r>
        </w:smartTag>
      </w:smartTag>
      <w:r w:rsidRPr="00CB0A61">
        <w:rPr>
          <w:sz w:val="20"/>
        </w:rPr>
        <w:t>.</w:t>
      </w:r>
    </w:p>
    <w:p w:rsidR="00CB0A61" w:rsidRPr="00CB0A61" w:rsidRDefault="00CB0A61" w:rsidP="00CB0A61">
      <w:pPr>
        <w:pStyle w:val="Heading2"/>
        <w:jc w:val="left"/>
        <w:rPr>
          <w:b w:val="0"/>
          <w:sz w:val="20"/>
        </w:rPr>
      </w:pPr>
    </w:p>
    <w:p w:rsidR="00CB0A61" w:rsidRPr="00CB0A61" w:rsidRDefault="00CB0A61" w:rsidP="00CB0A61">
      <w:pPr>
        <w:jc w:val="left"/>
        <w:rPr>
          <w:sz w:val="20"/>
        </w:rPr>
      </w:pPr>
      <w:r w:rsidRPr="00CB0A61">
        <w:rPr>
          <w:sz w:val="20"/>
        </w:rPr>
        <w:t xml:space="preserve">USDI Geological Survey. 2002. </w:t>
      </w:r>
      <w:r w:rsidRPr="00CB0A61">
        <w:rPr>
          <w:i/>
          <w:sz w:val="20"/>
        </w:rPr>
        <w:t xml:space="preserve">Butterflies of North America-butterflies of </w:t>
      </w:r>
      <w:smartTag w:uri="urn:schemas-microsoft-com:office:smarttags" w:element="State">
        <w:smartTag w:uri="urn:schemas-microsoft-com:office:smarttags" w:element="place">
          <w:r w:rsidRPr="00CB0A61">
            <w:rPr>
              <w:i/>
              <w:sz w:val="20"/>
            </w:rPr>
            <w:t>Oklahoma</w:t>
          </w:r>
        </w:smartTag>
      </w:smartTag>
      <w:r w:rsidRPr="00CB0A61">
        <w:rPr>
          <w:i/>
          <w:sz w:val="20"/>
        </w:rPr>
        <w:t>. Linda’s roadside skipper</w:t>
      </w:r>
      <w:r w:rsidRPr="00CB0A61">
        <w:rPr>
          <w:sz w:val="20"/>
        </w:rPr>
        <w:t xml:space="preserve">.  Northern </w:t>
      </w:r>
      <w:smartTag w:uri="urn:schemas-microsoft-com:office:smarttags" w:element="place">
        <w:smartTag w:uri="urn:schemas-microsoft-com:office:smarttags" w:element="PlaceName">
          <w:r w:rsidRPr="00CB0A61">
            <w:rPr>
              <w:sz w:val="20"/>
            </w:rPr>
            <w:t>Prairie</w:t>
          </w:r>
        </w:smartTag>
        <w:r w:rsidRPr="00CB0A61">
          <w:rPr>
            <w:sz w:val="20"/>
          </w:rPr>
          <w:t xml:space="preserve"> </w:t>
        </w:r>
        <w:smartTag w:uri="urn:schemas-microsoft-com:office:smarttags" w:element="PlaceName">
          <w:r w:rsidRPr="00CB0A61">
            <w:rPr>
              <w:sz w:val="20"/>
            </w:rPr>
            <w:t>Wildlife</w:t>
          </w:r>
        </w:smartTag>
        <w:r w:rsidRPr="00CB0A61">
          <w:rPr>
            <w:sz w:val="20"/>
          </w:rPr>
          <w:t xml:space="preserve"> </w:t>
        </w:r>
        <w:smartTag w:uri="urn:schemas-microsoft-com:office:smarttags" w:element="PlaceName">
          <w:r w:rsidRPr="00CB0A61">
            <w:rPr>
              <w:sz w:val="20"/>
            </w:rPr>
            <w:t>Research</w:t>
          </w:r>
        </w:smartTag>
        <w:r w:rsidRPr="00CB0A61">
          <w:rPr>
            <w:sz w:val="20"/>
          </w:rPr>
          <w:t xml:space="preserve"> </w:t>
        </w:r>
        <w:smartTag w:uri="urn:schemas-microsoft-com:office:smarttags" w:element="PlaceType">
          <w:r w:rsidRPr="00CB0A61">
            <w:rPr>
              <w:sz w:val="20"/>
            </w:rPr>
            <w:t>Center</w:t>
          </w:r>
        </w:smartTag>
      </w:smartTag>
      <w:r w:rsidRPr="00CB0A61">
        <w:rPr>
          <w:sz w:val="20"/>
        </w:rPr>
        <w:t xml:space="preserve">.   </w:t>
      </w:r>
      <w:hyperlink r:id="rId9" w:history="1">
        <w:r w:rsidRPr="00CB0A61">
          <w:rPr>
            <w:rStyle w:val="Hyperlink"/>
            <w:sz w:val="20"/>
          </w:rPr>
          <w:t>http://www.npwrc.usgs.gov/resource/distr/lepid/BFLYUSA/ok/6255.htm</w:t>
        </w:r>
      </w:hyperlink>
    </w:p>
    <w:p w:rsidR="00CB0A61" w:rsidRPr="00CB0A61" w:rsidRDefault="00CB0A61" w:rsidP="00CB0A61">
      <w:pPr>
        <w:jc w:val="left"/>
        <w:rPr>
          <w:sz w:val="20"/>
        </w:rPr>
      </w:pPr>
    </w:p>
    <w:p w:rsidR="00CB0A61" w:rsidRPr="00CB0A61" w:rsidRDefault="00CB0A61" w:rsidP="00CB0A61">
      <w:pPr>
        <w:pStyle w:val="Heading2"/>
        <w:jc w:val="left"/>
        <w:rPr>
          <w:sz w:val="20"/>
        </w:rPr>
      </w:pPr>
      <w:r w:rsidRPr="00CB0A61">
        <w:rPr>
          <w:sz w:val="20"/>
        </w:rPr>
        <w:t>Prepared By</w:t>
      </w:r>
    </w:p>
    <w:p w:rsidR="00CB0A61" w:rsidRPr="00CB0A61" w:rsidRDefault="00CB0A61" w:rsidP="00CB0A61">
      <w:pPr>
        <w:pStyle w:val="Heading1"/>
        <w:jc w:val="left"/>
      </w:pPr>
      <w:r w:rsidRPr="00CB0A61">
        <w:t>Lee Davis</w:t>
      </w:r>
    </w:p>
    <w:p w:rsidR="00CB0A61" w:rsidRPr="00CB0A61" w:rsidRDefault="00CB0A61" w:rsidP="00CB0A61">
      <w:pPr>
        <w:jc w:val="left"/>
        <w:rPr>
          <w:sz w:val="20"/>
        </w:rPr>
      </w:pPr>
      <w:r w:rsidRPr="00CB0A61">
        <w:rPr>
          <w:sz w:val="20"/>
        </w:rPr>
        <w:t>USDA NRCS Nacogdoches Technical Office #2, Nacogdoches, Texas and Marya Gates, National Plant Data Center, Baton Rouge, Louisiana.</w:t>
      </w:r>
    </w:p>
    <w:p w:rsidR="00CB0A61" w:rsidRPr="00CB0A61" w:rsidRDefault="00CB0A61" w:rsidP="00CB0A61">
      <w:pPr>
        <w:jc w:val="left"/>
        <w:rPr>
          <w:sz w:val="20"/>
        </w:rPr>
      </w:pPr>
    </w:p>
    <w:p w:rsidR="00CB0A61" w:rsidRPr="00CB0A61" w:rsidRDefault="00CB0A61" w:rsidP="00CB0A61">
      <w:pPr>
        <w:pStyle w:val="Heading2"/>
        <w:jc w:val="left"/>
        <w:rPr>
          <w:sz w:val="20"/>
        </w:rPr>
      </w:pPr>
      <w:r w:rsidRPr="00CB0A61">
        <w:rPr>
          <w:sz w:val="20"/>
        </w:rPr>
        <w:t>Species Coordinator</w:t>
      </w:r>
    </w:p>
    <w:p w:rsidR="00CB0A61" w:rsidRPr="00CB0A61" w:rsidRDefault="00CB0A61" w:rsidP="00CB0A61">
      <w:pPr>
        <w:pStyle w:val="Heading1"/>
        <w:jc w:val="left"/>
      </w:pPr>
      <w:r w:rsidRPr="00CB0A61">
        <w:t>Lee Davis</w:t>
      </w:r>
    </w:p>
    <w:p w:rsidR="00CB0A61" w:rsidRPr="00CB0A61" w:rsidRDefault="00CB0A61" w:rsidP="00CB0A61">
      <w:pPr>
        <w:jc w:val="left"/>
        <w:rPr>
          <w:sz w:val="20"/>
        </w:rPr>
      </w:pPr>
      <w:r w:rsidRPr="00CB0A61">
        <w:rPr>
          <w:sz w:val="20"/>
        </w:rPr>
        <w:t xml:space="preserve">USDA, NRCS, </w:t>
      </w:r>
      <w:smartTag w:uri="urn:schemas-microsoft-com:office:smarttags" w:element="City">
        <w:r w:rsidRPr="00CB0A61">
          <w:rPr>
            <w:sz w:val="20"/>
          </w:rPr>
          <w:t>Nacogdoches</w:t>
        </w:r>
      </w:smartTag>
      <w:r w:rsidRPr="00CB0A61">
        <w:rPr>
          <w:sz w:val="20"/>
        </w:rPr>
        <w:t xml:space="preserve"> Technical Office #2, </w:t>
      </w:r>
      <w:smartTag w:uri="urn:schemas-microsoft-com:office:smarttags" w:element="place">
        <w:smartTag w:uri="urn:schemas-microsoft-com:office:smarttags" w:element="City">
          <w:r w:rsidRPr="00CB0A61">
            <w:rPr>
              <w:sz w:val="20"/>
            </w:rPr>
            <w:t>Nacogdoches</w:t>
          </w:r>
        </w:smartTag>
        <w:r w:rsidRPr="00CB0A61">
          <w:rPr>
            <w:sz w:val="20"/>
          </w:rPr>
          <w:t xml:space="preserve">, </w:t>
        </w:r>
        <w:smartTag w:uri="urn:schemas-microsoft-com:office:smarttags" w:element="State">
          <w:r w:rsidRPr="00CB0A61">
            <w:rPr>
              <w:sz w:val="20"/>
            </w:rPr>
            <w:t>Texas</w:t>
          </w:r>
        </w:smartTag>
      </w:smartTag>
    </w:p>
    <w:p w:rsidR="00CB0A61" w:rsidRDefault="00CB0A61" w:rsidP="00CB0A61"/>
    <w:p w:rsidR="00CB0A61" w:rsidRDefault="00CB0A61" w:rsidP="00CB0A61">
      <w:pPr>
        <w:jc w:val="left"/>
        <w:rPr>
          <w:sz w:val="16"/>
        </w:rPr>
      </w:pPr>
      <w:r>
        <w:rPr>
          <w:sz w:val="16"/>
        </w:rPr>
        <w:t>Edited 08jan01 jsp; 14feb03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F69" w:rsidRDefault="00595F69">
      <w:r>
        <w:separator/>
      </w:r>
    </w:p>
  </w:endnote>
  <w:endnote w:type="continuationSeparator" w:id="0">
    <w:p w:rsidR="00595F69" w:rsidRDefault="00595F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F69" w:rsidRDefault="00595F69">
      <w:r>
        <w:separator/>
      </w:r>
    </w:p>
  </w:footnote>
  <w:footnote w:type="continuationSeparator" w:id="0">
    <w:p w:rsidR="00595F69" w:rsidRDefault="00595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D7B6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02609"/>
    <w:rsid w:val="00520FAC"/>
    <w:rsid w:val="0058281A"/>
    <w:rsid w:val="00592CFA"/>
    <w:rsid w:val="00595F69"/>
    <w:rsid w:val="005A2740"/>
    <w:rsid w:val="005F57D8"/>
    <w:rsid w:val="0061608E"/>
    <w:rsid w:val="006333FE"/>
    <w:rsid w:val="00660D73"/>
    <w:rsid w:val="006B4B3E"/>
    <w:rsid w:val="006D7CF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3857"/>
    <w:rsid w:val="00BD616F"/>
    <w:rsid w:val="00BE5356"/>
    <w:rsid w:val="00BF44A8"/>
    <w:rsid w:val="00C71B7B"/>
    <w:rsid w:val="00C81773"/>
    <w:rsid w:val="00CB0A61"/>
    <w:rsid w:val="00CD49CC"/>
    <w:rsid w:val="00CD7B6D"/>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Subtitle">
    <w:name w:val="Subtitle"/>
    <w:basedOn w:val="Normal"/>
    <w:qFormat/>
    <w:rsid w:val="00CB0A61"/>
    <w:rPr>
      <w:b/>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npwrc.usgs.gov/resource/distr/lepid/BFLYUSA/ok/6255.ht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INDIAN SEAOATS</vt:lpstr>
    </vt:vector>
  </TitlesOfParts>
  <Company>USDA NRCS National Plant Data Center</Company>
  <LinksUpToDate>false</LinksUpToDate>
  <CharactersWithSpaces>8665</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7667765</vt:i4>
      </vt:variant>
      <vt:variant>
        <vt:i4>0</vt:i4>
      </vt:variant>
      <vt:variant>
        <vt:i4>0</vt:i4>
      </vt:variant>
      <vt:variant>
        <vt:i4>5</vt:i4>
      </vt:variant>
      <vt:variant>
        <vt:lpwstr>http://www.npwrc.usgs.gov/resource/distr/lepid/BFLYUSA/ok/6255.htm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SEAOATS</dc:title>
  <dc:subject>Chasmanthium latifolium (Michx.) Yates</dc:subject>
  <dc:creator>William Farrell</dc:creator>
  <cp:keywords/>
  <cp:lastModifiedBy>William Farrell</cp:lastModifiedBy>
  <cp:revision>2</cp:revision>
  <cp:lastPrinted>2003-06-09T21:39:00Z</cp:lastPrinted>
  <dcterms:created xsi:type="dcterms:W3CDTF">2011-01-25T23:19:00Z</dcterms:created>
  <dcterms:modified xsi:type="dcterms:W3CDTF">2011-01-25T23:19:00Z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