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AAA" w:rsidRPr="00BE0AAA" w:rsidRDefault="004B628B" w:rsidP="00BE0AAA">
      <w:pPr>
        <w:pStyle w:val="Title"/>
        <w:spacing w:after="240"/>
        <w:jc w:val="right"/>
        <w:rPr>
          <w:sz w:val="16"/>
          <w:szCs w:val="16"/>
        </w:rPr>
      </w:pPr>
      <w:r>
        <w:rPr>
          <w:noProof/>
          <w:sz w:val="16"/>
          <w:szCs w:val="16"/>
        </w:rPr>
        <w:drawing>
          <wp:anchor distT="0" distB="0" distL="114300" distR="114300" simplePos="0" relativeHeight="251657728" behindDoc="1" locked="0" layoutInCell="1" allowOverlap="0">
            <wp:simplePos x="0" y="0"/>
            <wp:positionH relativeFrom="column">
              <wp:align>left</wp:align>
            </wp:positionH>
            <wp:positionV relativeFrom="paragraph">
              <wp:posOffset>8890</wp:posOffset>
            </wp:positionV>
            <wp:extent cx="1533525" cy="571500"/>
            <wp:effectExtent l="19050" t="0" r="9525" b="0"/>
            <wp:wrapNone/>
            <wp:docPr id="4" name="Picture 4" descr="United States Department of Agriculture, Natural Resources Conservation Servi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ted States Department of Agriculture, Natural Resources Conservation Service logo"/>
                    <pic:cNvPicPr>
                      <a:picLocks noChangeAspect="1" noChangeArrowheads="1"/>
                    </pic:cNvPicPr>
                  </pic:nvPicPr>
                  <pic:blipFill>
                    <a:blip r:embed="rId8" cstate="print"/>
                    <a:srcRect/>
                    <a:stretch>
                      <a:fillRect/>
                    </a:stretch>
                  </pic:blipFill>
                  <pic:spPr bwMode="auto">
                    <a:xfrm>
                      <a:off x="0" y="0"/>
                      <a:ext cx="1533525" cy="571500"/>
                    </a:xfrm>
                    <a:prstGeom prst="rect">
                      <a:avLst/>
                    </a:prstGeom>
                    <a:noFill/>
                  </pic:spPr>
                </pic:pic>
              </a:graphicData>
            </a:graphic>
          </wp:anchor>
        </w:drawing>
      </w:r>
      <w:r w:rsidR="00564985" w:rsidRPr="00BE0AAA">
        <w:rPr>
          <w:sz w:val="16"/>
          <w:szCs w:val="16"/>
        </w:rPr>
        <w:tab/>
      </w:r>
    </w:p>
    <w:p w:rsidR="00564985" w:rsidRPr="00BE0AAA" w:rsidRDefault="00564985" w:rsidP="00BE0AAA">
      <w:pPr>
        <w:pStyle w:val="Title"/>
        <w:spacing w:after="120"/>
        <w:jc w:val="right"/>
        <w:sectPr w:rsidR="00564985" w:rsidRPr="00BE0AAA" w:rsidSect="0062577D">
          <w:pgSz w:w="12240" w:h="15840" w:code="1"/>
          <w:pgMar w:top="1080" w:right="1080" w:bottom="1080" w:left="1080" w:header="720" w:footer="720" w:gutter="0"/>
          <w:cols w:space="720"/>
          <w:titlePg/>
          <w:docGrid w:linePitch="326"/>
        </w:sectPr>
      </w:pPr>
      <w:r w:rsidRPr="00BE0AAA">
        <w:t xml:space="preserve">Plant </w:t>
      </w:r>
      <w:r w:rsidR="00D1106C">
        <w:t>Guide</w:t>
      </w:r>
    </w:p>
    <w:p w:rsidR="003F08D4" w:rsidRDefault="003F08D4" w:rsidP="00FE23B0">
      <w:pPr>
        <w:pStyle w:val="Default"/>
        <w:spacing w:before="120"/>
        <w:jc w:val="center"/>
        <w:rPr>
          <w:b/>
          <w:bCs/>
          <w:color w:val="auto"/>
          <w:sz w:val="40"/>
          <w:szCs w:val="40"/>
        </w:rPr>
      </w:pPr>
      <w:r>
        <w:rPr>
          <w:b/>
          <w:bCs/>
          <w:color w:val="auto"/>
          <w:sz w:val="40"/>
          <w:szCs w:val="40"/>
        </w:rPr>
        <w:lastRenderedPageBreak/>
        <w:t>RS HYBRID WHEATGRASS</w:t>
      </w:r>
    </w:p>
    <w:p w:rsidR="003F08D4" w:rsidRDefault="003F08D4" w:rsidP="003F08D4">
      <w:pPr>
        <w:pStyle w:val="Default"/>
        <w:jc w:val="center"/>
        <w:rPr>
          <w:b/>
          <w:bCs/>
          <w:i/>
          <w:iCs/>
          <w:color w:val="auto"/>
          <w:sz w:val="32"/>
          <w:szCs w:val="32"/>
        </w:rPr>
      </w:pPr>
      <w:proofErr w:type="spellStart"/>
      <w:r>
        <w:rPr>
          <w:b/>
          <w:bCs/>
          <w:i/>
          <w:iCs/>
          <w:color w:val="auto"/>
          <w:sz w:val="32"/>
          <w:szCs w:val="32"/>
        </w:rPr>
        <w:t>Elymus</w:t>
      </w:r>
      <w:proofErr w:type="spellEnd"/>
      <w:r>
        <w:rPr>
          <w:b/>
          <w:bCs/>
          <w:i/>
          <w:iCs/>
          <w:color w:val="auto"/>
          <w:sz w:val="32"/>
          <w:szCs w:val="32"/>
        </w:rPr>
        <w:t xml:space="preserve"> </w:t>
      </w:r>
      <w:proofErr w:type="spellStart"/>
      <w:r>
        <w:rPr>
          <w:b/>
          <w:bCs/>
          <w:i/>
          <w:iCs/>
          <w:color w:val="auto"/>
          <w:sz w:val="32"/>
          <w:szCs w:val="32"/>
        </w:rPr>
        <w:t>hoffmannii</w:t>
      </w:r>
      <w:proofErr w:type="spellEnd"/>
      <w:r>
        <w:rPr>
          <w:b/>
          <w:bCs/>
          <w:i/>
          <w:iCs/>
          <w:color w:val="auto"/>
          <w:sz w:val="32"/>
          <w:szCs w:val="32"/>
        </w:rPr>
        <w:t xml:space="preserve"> K.B. Jensen &amp; K.H. </w:t>
      </w:r>
      <w:proofErr w:type="spellStart"/>
      <w:r>
        <w:rPr>
          <w:b/>
          <w:bCs/>
          <w:i/>
          <w:iCs/>
          <w:color w:val="auto"/>
          <w:sz w:val="32"/>
          <w:szCs w:val="32"/>
        </w:rPr>
        <w:t>Asay</w:t>
      </w:r>
      <w:proofErr w:type="spellEnd"/>
    </w:p>
    <w:p w:rsidR="003F08D4" w:rsidRPr="007D5F26" w:rsidRDefault="003F08D4" w:rsidP="003F08D4">
      <w:pPr>
        <w:pStyle w:val="Default"/>
        <w:jc w:val="center"/>
        <w:rPr>
          <w:color w:val="auto"/>
        </w:rPr>
      </w:pPr>
      <w:r w:rsidRPr="007D5F26">
        <w:rPr>
          <w:color w:val="auto"/>
        </w:rPr>
        <w:t>Plant Symbol = ELHO3</w:t>
      </w:r>
    </w:p>
    <w:p w:rsidR="003F08D4" w:rsidRDefault="003F08D4" w:rsidP="003F08D4">
      <w:pPr>
        <w:pStyle w:val="Default"/>
        <w:rPr>
          <w:i/>
          <w:iCs/>
          <w:color w:val="auto"/>
          <w:sz w:val="20"/>
          <w:szCs w:val="20"/>
        </w:rPr>
      </w:pPr>
    </w:p>
    <w:p w:rsidR="003F08D4" w:rsidRPr="003F08D4" w:rsidRDefault="003F08D4" w:rsidP="003F08D4">
      <w:pPr>
        <w:pStyle w:val="Default"/>
        <w:spacing w:after="120"/>
        <w:rPr>
          <w:color w:val="auto"/>
          <w:sz w:val="20"/>
          <w:szCs w:val="20"/>
        </w:rPr>
      </w:pPr>
      <w:proofErr w:type="gramStart"/>
      <w:r w:rsidRPr="003F08D4">
        <w:rPr>
          <w:iCs/>
          <w:color w:val="auto"/>
          <w:sz w:val="20"/>
          <w:szCs w:val="20"/>
        </w:rPr>
        <w:t>Contributed by: USDA NRCS Idaho Plant Materials Program and USDA ARS Forage and Range Laboratory.</w:t>
      </w:r>
      <w:proofErr w:type="gramEnd"/>
      <w:r w:rsidRPr="003F08D4">
        <w:rPr>
          <w:iCs/>
          <w:color w:val="auto"/>
          <w:sz w:val="20"/>
          <w:szCs w:val="20"/>
        </w:rPr>
        <w:t xml:space="preserve"> </w:t>
      </w:r>
    </w:p>
    <w:p w:rsidR="003F08D4" w:rsidRDefault="003F08D4" w:rsidP="003F08D4">
      <w:pPr>
        <w:pStyle w:val="Default"/>
        <w:rPr>
          <w:b/>
          <w:bCs/>
          <w:sz w:val="16"/>
          <w:szCs w:val="16"/>
        </w:rPr>
      </w:pPr>
      <w:r>
        <w:rPr>
          <w:i/>
          <w:noProof/>
          <w:sz w:val="16"/>
          <w:szCs w:val="16"/>
        </w:rPr>
        <w:drawing>
          <wp:inline distT="0" distB="0" distL="0" distR="0">
            <wp:extent cx="2971800" cy="3775870"/>
            <wp:effectExtent l="19050" t="0" r="0" b="0"/>
            <wp:docPr id="2" name="Picture 1" descr="Photo of RS hybrid wheat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71800" cy="3775870"/>
                    </a:xfrm>
                    <a:prstGeom prst="rect">
                      <a:avLst/>
                    </a:prstGeom>
                    <a:noFill/>
                    <a:ln w="9525">
                      <a:noFill/>
                      <a:miter lim="800000"/>
                      <a:headEnd/>
                      <a:tailEnd/>
                    </a:ln>
                  </pic:spPr>
                </pic:pic>
              </a:graphicData>
            </a:graphic>
          </wp:inline>
        </w:drawing>
      </w:r>
      <w:r w:rsidRPr="00776CDA">
        <w:rPr>
          <w:i/>
          <w:sz w:val="16"/>
          <w:szCs w:val="16"/>
        </w:rPr>
        <w:t xml:space="preserve"> </w:t>
      </w:r>
      <w:proofErr w:type="gramStart"/>
      <w:r w:rsidRPr="003F08D4">
        <w:rPr>
          <w:b/>
          <w:bCs/>
          <w:sz w:val="16"/>
          <w:szCs w:val="16"/>
        </w:rPr>
        <w:t>'</w:t>
      </w:r>
      <w:proofErr w:type="spellStart"/>
      <w:r w:rsidRPr="003F08D4">
        <w:rPr>
          <w:b/>
          <w:bCs/>
          <w:sz w:val="16"/>
          <w:szCs w:val="16"/>
        </w:rPr>
        <w:t>Newhy</w:t>
      </w:r>
      <w:proofErr w:type="spellEnd"/>
      <w:r w:rsidRPr="003F08D4">
        <w:rPr>
          <w:b/>
          <w:bCs/>
          <w:sz w:val="16"/>
          <w:szCs w:val="16"/>
        </w:rPr>
        <w:t>' Hybrid Wheatgrass.</w:t>
      </w:r>
      <w:proofErr w:type="gramEnd"/>
      <w:r w:rsidRPr="003F08D4">
        <w:rPr>
          <w:b/>
          <w:bCs/>
          <w:sz w:val="16"/>
          <w:szCs w:val="16"/>
        </w:rPr>
        <w:t xml:space="preserve"> K. Jensen, ARS, UT </w:t>
      </w:r>
    </w:p>
    <w:p w:rsidR="003F08D4" w:rsidRDefault="003F08D4" w:rsidP="003F08D4">
      <w:pPr>
        <w:pStyle w:val="Default"/>
        <w:rPr>
          <w:b/>
          <w:bCs/>
          <w:sz w:val="16"/>
          <w:szCs w:val="16"/>
        </w:rPr>
      </w:pPr>
    </w:p>
    <w:p w:rsidR="003F08D4" w:rsidRDefault="003F08D4" w:rsidP="003F08D4">
      <w:pPr>
        <w:pStyle w:val="Default"/>
        <w:rPr>
          <w:b/>
          <w:bCs/>
          <w:color w:val="auto"/>
          <w:sz w:val="20"/>
          <w:szCs w:val="20"/>
        </w:rPr>
      </w:pPr>
      <w:r>
        <w:rPr>
          <w:b/>
          <w:bCs/>
          <w:color w:val="auto"/>
          <w:sz w:val="20"/>
          <w:szCs w:val="20"/>
        </w:rPr>
        <w:t>Alternate Names</w:t>
      </w:r>
    </w:p>
    <w:p w:rsidR="003F08D4" w:rsidRDefault="003F08D4" w:rsidP="003F08D4">
      <w:pPr>
        <w:pStyle w:val="Default"/>
        <w:rPr>
          <w:i/>
          <w:iCs/>
          <w:color w:val="auto"/>
          <w:sz w:val="20"/>
          <w:szCs w:val="20"/>
        </w:rPr>
      </w:pPr>
      <w:proofErr w:type="spellStart"/>
      <w:r>
        <w:rPr>
          <w:i/>
          <w:iCs/>
          <w:color w:val="auto"/>
          <w:sz w:val="20"/>
          <w:szCs w:val="20"/>
        </w:rPr>
        <w:t>Elytrigia</w:t>
      </w:r>
      <w:proofErr w:type="spellEnd"/>
      <w:r>
        <w:rPr>
          <w:i/>
          <w:iCs/>
          <w:color w:val="auto"/>
          <w:sz w:val="20"/>
          <w:szCs w:val="20"/>
        </w:rPr>
        <w:t xml:space="preserve"> </w:t>
      </w:r>
      <w:proofErr w:type="spellStart"/>
      <w:r>
        <w:rPr>
          <w:i/>
          <w:iCs/>
          <w:color w:val="auto"/>
          <w:sz w:val="20"/>
          <w:szCs w:val="20"/>
        </w:rPr>
        <w:t>repens</w:t>
      </w:r>
      <w:proofErr w:type="spellEnd"/>
      <w:r>
        <w:rPr>
          <w:i/>
          <w:iCs/>
          <w:color w:val="auto"/>
          <w:sz w:val="20"/>
          <w:szCs w:val="20"/>
        </w:rPr>
        <w:t xml:space="preserve"> x </w:t>
      </w:r>
      <w:proofErr w:type="spellStart"/>
      <w:r>
        <w:rPr>
          <w:i/>
          <w:iCs/>
          <w:color w:val="auto"/>
          <w:sz w:val="20"/>
          <w:szCs w:val="20"/>
        </w:rPr>
        <w:t>Pseudoroegneria</w:t>
      </w:r>
      <w:proofErr w:type="spellEnd"/>
      <w:r>
        <w:rPr>
          <w:i/>
          <w:iCs/>
          <w:color w:val="auto"/>
          <w:sz w:val="20"/>
          <w:szCs w:val="20"/>
        </w:rPr>
        <w:t xml:space="preserve"> </w:t>
      </w:r>
      <w:proofErr w:type="spellStart"/>
      <w:r>
        <w:rPr>
          <w:i/>
          <w:iCs/>
          <w:color w:val="auto"/>
          <w:sz w:val="20"/>
          <w:szCs w:val="20"/>
        </w:rPr>
        <w:t>spicata</w:t>
      </w:r>
      <w:proofErr w:type="spellEnd"/>
      <w:r>
        <w:rPr>
          <w:i/>
          <w:iCs/>
          <w:color w:val="auto"/>
          <w:sz w:val="20"/>
          <w:szCs w:val="20"/>
        </w:rPr>
        <w:t>,</w:t>
      </w:r>
    </w:p>
    <w:p w:rsidR="003F08D4" w:rsidRDefault="003F08D4" w:rsidP="003F08D4">
      <w:pPr>
        <w:pStyle w:val="Default"/>
        <w:rPr>
          <w:i/>
          <w:iCs/>
          <w:color w:val="auto"/>
          <w:sz w:val="20"/>
          <w:szCs w:val="20"/>
        </w:rPr>
      </w:pPr>
      <w:r>
        <w:rPr>
          <w:color w:val="auto"/>
          <w:sz w:val="20"/>
          <w:szCs w:val="20"/>
        </w:rPr>
        <w:t xml:space="preserve">RS wheatgrass </w:t>
      </w:r>
      <w:r>
        <w:rPr>
          <w:i/>
          <w:iCs/>
          <w:color w:val="auto"/>
          <w:sz w:val="20"/>
          <w:szCs w:val="20"/>
        </w:rPr>
        <w:t>x</w:t>
      </w:r>
    </w:p>
    <w:p w:rsidR="003F08D4" w:rsidRDefault="003F08D4" w:rsidP="003F08D4">
      <w:pPr>
        <w:pStyle w:val="Default"/>
        <w:rPr>
          <w:color w:val="auto"/>
          <w:sz w:val="20"/>
          <w:szCs w:val="20"/>
        </w:rPr>
      </w:pPr>
      <w:proofErr w:type="spellStart"/>
      <w:r>
        <w:rPr>
          <w:i/>
          <w:iCs/>
          <w:color w:val="auto"/>
          <w:sz w:val="20"/>
          <w:szCs w:val="20"/>
        </w:rPr>
        <w:t>Pseudelymus</w:t>
      </w:r>
      <w:proofErr w:type="spellEnd"/>
      <w:r>
        <w:rPr>
          <w:color w:val="auto"/>
          <w:sz w:val="20"/>
          <w:szCs w:val="20"/>
        </w:rPr>
        <w:t xml:space="preserve">  </w:t>
      </w:r>
    </w:p>
    <w:p w:rsidR="003F08D4" w:rsidRDefault="003F08D4" w:rsidP="003F08D4">
      <w:pPr>
        <w:pStyle w:val="Default"/>
        <w:rPr>
          <w:i/>
          <w:iCs/>
          <w:color w:val="auto"/>
          <w:sz w:val="20"/>
          <w:szCs w:val="20"/>
        </w:rPr>
      </w:pPr>
      <w:r>
        <w:rPr>
          <w:color w:val="auto"/>
          <w:sz w:val="20"/>
          <w:szCs w:val="20"/>
        </w:rPr>
        <w:t>‘</w:t>
      </w:r>
      <w:proofErr w:type="spellStart"/>
      <w:r>
        <w:rPr>
          <w:color w:val="auto"/>
          <w:sz w:val="20"/>
          <w:szCs w:val="20"/>
        </w:rPr>
        <w:t>Newhy</w:t>
      </w:r>
      <w:proofErr w:type="spellEnd"/>
      <w:r>
        <w:rPr>
          <w:color w:val="auto"/>
          <w:sz w:val="20"/>
          <w:szCs w:val="20"/>
        </w:rPr>
        <w:t>’</w:t>
      </w:r>
    </w:p>
    <w:p w:rsidR="003F08D4" w:rsidRDefault="003F08D4" w:rsidP="003F08D4">
      <w:pPr>
        <w:pStyle w:val="Default"/>
        <w:rPr>
          <w:i/>
          <w:iCs/>
          <w:color w:val="auto"/>
          <w:sz w:val="20"/>
          <w:szCs w:val="20"/>
        </w:rPr>
      </w:pPr>
    </w:p>
    <w:p w:rsidR="003F08D4" w:rsidRDefault="003F08D4" w:rsidP="003F08D4">
      <w:pPr>
        <w:pStyle w:val="Default"/>
        <w:rPr>
          <w:b/>
          <w:bCs/>
          <w:color w:val="auto"/>
          <w:sz w:val="20"/>
          <w:szCs w:val="20"/>
        </w:rPr>
      </w:pPr>
      <w:r>
        <w:rPr>
          <w:b/>
          <w:bCs/>
          <w:color w:val="auto"/>
          <w:sz w:val="20"/>
          <w:szCs w:val="20"/>
        </w:rPr>
        <w:t xml:space="preserve">Uses </w:t>
      </w:r>
    </w:p>
    <w:p w:rsidR="003F08D4" w:rsidRDefault="003F08D4" w:rsidP="003F08D4">
      <w:pPr>
        <w:pStyle w:val="Default"/>
        <w:rPr>
          <w:color w:val="auto"/>
          <w:sz w:val="20"/>
          <w:szCs w:val="20"/>
        </w:rPr>
      </w:pPr>
      <w:r>
        <w:rPr>
          <w:i/>
          <w:iCs/>
          <w:color w:val="auto"/>
          <w:sz w:val="20"/>
          <w:szCs w:val="20"/>
        </w:rPr>
        <w:t>Grazing/range/pasture</w:t>
      </w:r>
      <w:r>
        <w:rPr>
          <w:color w:val="auto"/>
          <w:sz w:val="20"/>
          <w:szCs w:val="20"/>
        </w:rPr>
        <w:t xml:space="preserve">: RS hybrid wheatgrass is an advanced-generation hybrid between </w:t>
      </w:r>
      <w:proofErr w:type="spellStart"/>
      <w:r>
        <w:rPr>
          <w:color w:val="auto"/>
          <w:sz w:val="20"/>
          <w:szCs w:val="20"/>
        </w:rPr>
        <w:t>quackgrass</w:t>
      </w:r>
      <w:proofErr w:type="spellEnd"/>
      <w:r>
        <w:rPr>
          <w:color w:val="auto"/>
          <w:sz w:val="20"/>
          <w:szCs w:val="20"/>
        </w:rPr>
        <w:t xml:space="preserve"> (</w:t>
      </w:r>
      <w:proofErr w:type="spellStart"/>
      <w:r>
        <w:rPr>
          <w:i/>
          <w:iCs/>
          <w:color w:val="auto"/>
          <w:sz w:val="20"/>
          <w:szCs w:val="20"/>
        </w:rPr>
        <w:t>Elymus</w:t>
      </w:r>
      <w:proofErr w:type="spellEnd"/>
      <w:r>
        <w:rPr>
          <w:i/>
          <w:iCs/>
          <w:color w:val="auto"/>
          <w:sz w:val="20"/>
          <w:szCs w:val="20"/>
        </w:rPr>
        <w:t xml:space="preserve"> </w:t>
      </w:r>
      <w:proofErr w:type="spellStart"/>
      <w:r>
        <w:rPr>
          <w:i/>
          <w:iCs/>
          <w:color w:val="auto"/>
          <w:sz w:val="20"/>
          <w:szCs w:val="20"/>
        </w:rPr>
        <w:t>repens</w:t>
      </w:r>
      <w:proofErr w:type="spellEnd"/>
      <w:r>
        <w:rPr>
          <w:color w:val="auto"/>
          <w:sz w:val="20"/>
          <w:szCs w:val="20"/>
        </w:rPr>
        <w:t xml:space="preserve">) and </w:t>
      </w:r>
      <w:proofErr w:type="spellStart"/>
      <w:r>
        <w:rPr>
          <w:color w:val="auto"/>
          <w:sz w:val="20"/>
          <w:szCs w:val="20"/>
        </w:rPr>
        <w:t>bluebunch</w:t>
      </w:r>
      <w:proofErr w:type="spellEnd"/>
      <w:r>
        <w:rPr>
          <w:color w:val="auto"/>
          <w:sz w:val="20"/>
          <w:szCs w:val="20"/>
        </w:rPr>
        <w:t xml:space="preserve"> wheatgrass (</w:t>
      </w:r>
      <w:proofErr w:type="spellStart"/>
      <w:r>
        <w:rPr>
          <w:i/>
          <w:iCs/>
          <w:color w:val="auto"/>
          <w:sz w:val="20"/>
          <w:szCs w:val="20"/>
        </w:rPr>
        <w:t>Pseudoroegneria</w:t>
      </w:r>
      <w:proofErr w:type="spellEnd"/>
      <w:r>
        <w:rPr>
          <w:i/>
          <w:iCs/>
          <w:color w:val="auto"/>
          <w:sz w:val="20"/>
          <w:szCs w:val="20"/>
        </w:rPr>
        <w:t xml:space="preserve"> </w:t>
      </w:r>
      <w:proofErr w:type="spellStart"/>
      <w:r>
        <w:rPr>
          <w:i/>
          <w:iCs/>
          <w:color w:val="auto"/>
          <w:sz w:val="20"/>
          <w:szCs w:val="20"/>
        </w:rPr>
        <w:t>spicata</w:t>
      </w:r>
      <w:proofErr w:type="spellEnd"/>
      <w:r>
        <w:rPr>
          <w:color w:val="auto"/>
          <w:sz w:val="20"/>
          <w:szCs w:val="20"/>
        </w:rPr>
        <w:t xml:space="preserve">) (Jensen et al. 2001).  It has fair to good forage quality for cattle, sheep and horses (Snyder, 1992).  </w:t>
      </w:r>
    </w:p>
    <w:p w:rsidR="003F08D4" w:rsidRDefault="003F08D4" w:rsidP="003F08D4">
      <w:pPr>
        <w:pStyle w:val="Default"/>
        <w:rPr>
          <w:i/>
          <w:iCs/>
          <w:color w:val="auto"/>
          <w:sz w:val="20"/>
          <w:szCs w:val="20"/>
        </w:rPr>
      </w:pPr>
    </w:p>
    <w:p w:rsidR="003F08D4" w:rsidRDefault="003F08D4" w:rsidP="003F08D4">
      <w:pPr>
        <w:pStyle w:val="Default"/>
        <w:rPr>
          <w:color w:val="auto"/>
          <w:sz w:val="20"/>
          <w:szCs w:val="20"/>
        </w:rPr>
      </w:pPr>
      <w:r>
        <w:rPr>
          <w:i/>
          <w:iCs/>
          <w:color w:val="auto"/>
          <w:sz w:val="20"/>
          <w:szCs w:val="20"/>
        </w:rPr>
        <w:lastRenderedPageBreak/>
        <w:t>Hay:</w:t>
      </w:r>
      <w:r>
        <w:rPr>
          <w:color w:val="auto"/>
          <w:sz w:val="20"/>
          <w:szCs w:val="20"/>
        </w:rPr>
        <w:t xml:space="preserve"> RS hybrid wheatgrass can provide more than one crop of hay each year with proper management.  Under high soil fertility and adequate irrigation, forage yields are lower than other forage grasses such as </w:t>
      </w:r>
      <w:proofErr w:type="spellStart"/>
      <w:r>
        <w:rPr>
          <w:color w:val="auto"/>
          <w:sz w:val="20"/>
          <w:szCs w:val="20"/>
        </w:rPr>
        <w:t>orchardgrass</w:t>
      </w:r>
      <w:proofErr w:type="spellEnd"/>
      <w:r>
        <w:rPr>
          <w:color w:val="auto"/>
          <w:sz w:val="20"/>
          <w:szCs w:val="20"/>
        </w:rPr>
        <w:t xml:space="preserve">, meadow brome and tall fescue (Jensen et al. 2001).  </w:t>
      </w:r>
    </w:p>
    <w:p w:rsidR="003F08D4" w:rsidRDefault="003F08D4" w:rsidP="003F08D4">
      <w:pPr>
        <w:pStyle w:val="Default"/>
        <w:rPr>
          <w:color w:val="auto"/>
          <w:sz w:val="20"/>
          <w:szCs w:val="20"/>
        </w:rPr>
      </w:pPr>
    </w:p>
    <w:p w:rsidR="003F08D4" w:rsidRDefault="003F08D4" w:rsidP="003F08D4">
      <w:pPr>
        <w:pStyle w:val="Default"/>
        <w:rPr>
          <w:color w:val="auto"/>
          <w:sz w:val="20"/>
          <w:szCs w:val="20"/>
        </w:rPr>
      </w:pPr>
      <w:r>
        <w:rPr>
          <w:i/>
          <w:iCs/>
          <w:color w:val="auto"/>
          <w:sz w:val="20"/>
          <w:szCs w:val="20"/>
        </w:rPr>
        <w:t>Wildlife</w:t>
      </w:r>
      <w:r>
        <w:rPr>
          <w:color w:val="auto"/>
          <w:sz w:val="20"/>
          <w:szCs w:val="20"/>
        </w:rPr>
        <w:t xml:space="preserve">: RS hybrid wheatgrass provides fair to good cover for small mammals, nongame birds, upland game birds and waterfowl (Snyder, 1992).  </w:t>
      </w:r>
    </w:p>
    <w:p w:rsidR="003F08D4" w:rsidRDefault="003F08D4" w:rsidP="003F08D4">
      <w:pPr>
        <w:pStyle w:val="Default"/>
        <w:rPr>
          <w:color w:val="auto"/>
          <w:sz w:val="20"/>
          <w:szCs w:val="20"/>
        </w:rPr>
      </w:pPr>
    </w:p>
    <w:p w:rsidR="003F08D4" w:rsidRDefault="003F08D4" w:rsidP="003F08D4">
      <w:pPr>
        <w:pStyle w:val="Default"/>
        <w:rPr>
          <w:color w:val="auto"/>
          <w:sz w:val="20"/>
          <w:szCs w:val="20"/>
        </w:rPr>
      </w:pPr>
      <w:r>
        <w:rPr>
          <w:i/>
          <w:iCs/>
          <w:color w:val="auto"/>
          <w:sz w:val="20"/>
          <w:szCs w:val="20"/>
        </w:rPr>
        <w:t>Erosion control/reclamation</w:t>
      </w:r>
      <w:r>
        <w:rPr>
          <w:color w:val="auto"/>
          <w:sz w:val="20"/>
          <w:szCs w:val="20"/>
        </w:rPr>
        <w:t xml:space="preserve">: RS hybrid wheatgrass is especially suited for erosion control and reclamation on slight to moderate saline soils. </w:t>
      </w:r>
    </w:p>
    <w:p w:rsidR="003F08D4" w:rsidRDefault="003F08D4" w:rsidP="003F08D4">
      <w:pPr>
        <w:pStyle w:val="Default"/>
        <w:rPr>
          <w:b/>
          <w:bCs/>
          <w:color w:val="auto"/>
          <w:sz w:val="20"/>
          <w:szCs w:val="20"/>
        </w:rPr>
      </w:pPr>
    </w:p>
    <w:p w:rsidR="003F08D4" w:rsidRDefault="003F08D4" w:rsidP="003F08D4">
      <w:pPr>
        <w:pStyle w:val="Default"/>
        <w:rPr>
          <w:color w:val="auto"/>
          <w:sz w:val="20"/>
          <w:szCs w:val="20"/>
        </w:rPr>
      </w:pPr>
      <w:r>
        <w:rPr>
          <w:b/>
          <w:bCs/>
          <w:color w:val="auto"/>
          <w:sz w:val="20"/>
          <w:szCs w:val="20"/>
        </w:rPr>
        <w:t xml:space="preserve">Status </w:t>
      </w:r>
    </w:p>
    <w:p w:rsidR="003F08D4" w:rsidRDefault="003F08D4" w:rsidP="003F08D4">
      <w:pPr>
        <w:pStyle w:val="Default"/>
        <w:rPr>
          <w:color w:val="auto"/>
          <w:sz w:val="20"/>
          <w:szCs w:val="20"/>
        </w:rPr>
      </w:pPr>
      <w:r>
        <w:rPr>
          <w:color w:val="auto"/>
          <w:sz w:val="20"/>
          <w:szCs w:val="20"/>
        </w:rPr>
        <w:t xml:space="preserve">Consult the PLANTS Web site and your State Department of Natural Resources for this plant’s current status (e.g., threatened or endangered species, state noxious status, and wetland indicator values). </w:t>
      </w:r>
    </w:p>
    <w:p w:rsidR="003F08D4" w:rsidRDefault="003F08D4" w:rsidP="003F08D4">
      <w:pPr>
        <w:pStyle w:val="Default"/>
        <w:rPr>
          <w:b/>
          <w:bCs/>
          <w:color w:val="auto"/>
          <w:sz w:val="20"/>
          <w:szCs w:val="20"/>
        </w:rPr>
      </w:pPr>
    </w:p>
    <w:p w:rsidR="003F08D4" w:rsidRDefault="003F08D4" w:rsidP="003F08D4">
      <w:pPr>
        <w:pStyle w:val="Default"/>
        <w:rPr>
          <w:color w:val="auto"/>
          <w:sz w:val="20"/>
          <w:szCs w:val="20"/>
        </w:rPr>
      </w:pPr>
      <w:r>
        <w:rPr>
          <w:b/>
          <w:bCs/>
          <w:color w:val="auto"/>
          <w:sz w:val="20"/>
          <w:szCs w:val="20"/>
        </w:rPr>
        <w:t xml:space="preserve">Description </w:t>
      </w:r>
    </w:p>
    <w:p w:rsidR="003F08D4" w:rsidRDefault="003F08D4" w:rsidP="003F08D4">
      <w:pPr>
        <w:pStyle w:val="NRCSBodyText"/>
      </w:pPr>
      <w:r>
        <w:rPr>
          <w:i/>
          <w:iCs/>
        </w:rPr>
        <w:t xml:space="preserve">General: Grass </w:t>
      </w:r>
      <w:r>
        <w:t>Family (</w:t>
      </w:r>
      <w:proofErr w:type="spellStart"/>
      <w:r>
        <w:t>Poaceae</w:t>
      </w:r>
      <w:proofErr w:type="spellEnd"/>
      <w:r>
        <w:t xml:space="preserve">).  The botanical description of </w:t>
      </w:r>
      <w:proofErr w:type="spellStart"/>
      <w:r>
        <w:rPr>
          <w:i/>
          <w:iCs/>
        </w:rPr>
        <w:t>Elymus</w:t>
      </w:r>
      <w:proofErr w:type="spellEnd"/>
      <w:r>
        <w:rPr>
          <w:i/>
          <w:iCs/>
        </w:rPr>
        <w:t xml:space="preserve"> </w:t>
      </w:r>
      <w:proofErr w:type="spellStart"/>
      <w:r>
        <w:rPr>
          <w:i/>
          <w:iCs/>
        </w:rPr>
        <w:t>hoffmannii</w:t>
      </w:r>
      <w:proofErr w:type="spellEnd"/>
      <w:r>
        <w:t xml:space="preserve"> is from a breeding line of plants developed from seeds collected in Erzurum Province, Turkey by J.A. Hoffman and R.J. Metzger in 1979 (Jensen and </w:t>
      </w:r>
      <w:proofErr w:type="spellStart"/>
      <w:r>
        <w:t>Asay</w:t>
      </w:r>
      <w:proofErr w:type="spellEnd"/>
      <w:r>
        <w:t xml:space="preserve">, 1996).  There is no information regarding its native distribution.  </w:t>
      </w:r>
    </w:p>
    <w:p w:rsidR="003F08D4" w:rsidRDefault="003F08D4" w:rsidP="003F08D4">
      <w:pPr>
        <w:pStyle w:val="NRCSBodyText"/>
      </w:pPr>
    </w:p>
    <w:p w:rsidR="003F08D4" w:rsidRDefault="003F08D4" w:rsidP="003F08D4">
      <w:pPr>
        <w:pStyle w:val="NRCSBodyText"/>
        <w:rPr>
          <w:i/>
          <w:iCs/>
        </w:rPr>
      </w:pPr>
      <w:r>
        <w:t xml:space="preserve">RS hybrid wheatgrass is slightly </w:t>
      </w:r>
      <w:proofErr w:type="gramStart"/>
      <w:r>
        <w:t>to</w:t>
      </w:r>
      <w:proofErr w:type="gramEnd"/>
      <w:r>
        <w:t xml:space="preserve"> moderately rhizomatous with glabrous culms reaching, 54-135 cm (21-53 in).  Leaves are evenly distributed along the </w:t>
      </w:r>
      <w:proofErr w:type="spellStart"/>
      <w:r>
        <w:t>culm</w:t>
      </w:r>
      <w:proofErr w:type="spellEnd"/>
      <w:r>
        <w:t xml:space="preserve">; sheaths are glabrous and auricles absent to 1 mm (0.003 in), truncate and </w:t>
      </w:r>
      <w:proofErr w:type="spellStart"/>
      <w:r>
        <w:t>erose</w:t>
      </w:r>
      <w:proofErr w:type="spellEnd"/>
      <w:r>
        <w:t xml:space="preserve">.  Leaf blades are 5-13 mm (0.02-0.05 in) wide, flat to </w:t>
      </w:r>
      <w:proofErr w:type="spellStart"/>
      <w:r>
        <w:t>involute</w:t>
      </w:r>
      <w:proofErr w:type="spellEnd"/>
      <w:r>
        <w:t xml:space="preserve">, the top surface smooth and glabrous, the bottom surface smooth with the veins closely spaced, more or less equally prominent , smooth or scabrous.  The spikes are 10-50 cm (4-20 in) long, 0.8-1.8 cm (0.3-0.7 in) wide with 1 spikelet per node.  </w:t>
      </w:r>
      <w:proofErr w:type="spellStart"/>
      <w:r>
        <w:t>Spikelets</w:t>
      </w:r>
      <w:proofErr w:type="spellEnd"/>
      <w:r>
        <w:t xml:space="preserve"> are 15-27 mm (0.06-0.11 in) long with 5-7 florets.  Glumes are equal, 5-11 mm (0.02-0.04 in) long, 1.3-1.8 mm (0.05-0.07 in) wide and disarticulation is above the glumes.  </w:t>
      </w:r>
      <w:proofErr w:type="spellStart"/>
      <w:r>
        <w:rPr>
          <w:i/>
          <w:iCs/>
        </w:rPr>
        <w:t>Elymus</w:t>
      </w:r>
      <w:proofErr w:type="spellEnd"/>
      <w:r>
        <w:rPr>
          <w:i/>
          <w:iCs/>
        </w:rPr>
        <w:t xml:space="preserve"> </w:t>
      </w:r>
      <w:proofErr w:type="spellStart"/>
      <w:r>
        <w:rPr>
          <w:i/>
          <w:iCs/>
        </w:rPr>
        <w:t>hoffmannii</w:t>
      </w:r>
      <w:proofErr w:type="spellEnd"/>
      <w:r>
        <w:t xml:space="preserve"> differs from </w:t>
      </w:r>
      <w:proofErr w:type="spellStart"/>
      <w:r>
        <w:rPr>
          <w:i/>
          <w:iCs/>
        </w:rPr>
        <w:t>Elymus</w:t>
      </w:r>
      <w:proofErr w:type="spellEnd"/>
      <w:r>
        <w:rPr>
          <w:i/>
          <w:iCs/>
        </w:rPr>
        <w:t xml:space="preserve"> </w:t>
      </w:r>
      <w:proofErr w:type="spellStart"/>
      <w:r>
        <w:rPr>
          <w:i/>
          <w:iCs/>
        </w:rPr>
        <w:t>repens</w:t>
      </w:r>
      <w:proofErr w:type="spellEnd"/>
      <w:r>
        <w:t xml:space="preserve"> (</w:t>
      </w:r>
      <w:proofErr w:type="spellStart"/>
      <w:r>
        <w:t>quackgrass</w:t>
      </w:r>
      <w:proofErr w:type="spellEnd"/>
      <w:r>
        <w:t xml:space="preserve">) primarily by having longer leaves, shorter awns on the glumes, and less rhizome development.  </w:t>
      </w:r>
      <w:proofErr w:type="spellStart"/>
      <w:r>
        <w:rPr>
          <w:i/>
          <w:iCs/>
        </w:rPr>
        <w:t>Elymus</w:t>
      </w:r>
      <w:proofErr w:type="spellEnd"/>
      <w:r>
        <w:rPr>
          <w:i/>
          <w:iCs/>
        </w:rPr>
        <w:t xml:space="preserve"> </w:t>
      </w:r>
      <w:proofErr w:type="spellStart"/>
      <w:r>
        <w:rPr>
          <w:i/>
          <w:iCs/>
        </w:rPr>
        <w:t>hoffmannii</w:t>
      </w:r>
      <w:proofErr w:type="spellEnd"/>
      <w:r>
        <w:t xml:space="preserve"> is predominantly cross-pollinated and chromosome number is 2n = 42, x = 7.  The description for </w:t>
      </w:r>
      <w:proofErr w:type="spellStart"/>
      <w:r>
        <w:rPr>
          <w:i/>
          <w:iCs/>
        </w:rPr>
        <w:t>Elymus</w:t>
      </w:r>
      <w:proofErr w:type="spellEnd"/>
      <w:r>
        <w:rPr>
          <w:i/>
          <w:iCs/>
        </w:rPr>
        <w:t xml:space="preserve"> </w:t>
      </w:r>
      <w:proofErr w:type="spellStart"/>
      <w:r>
        <w:rPr>
          <w:i/>
          <w:iCs/>
        </w:rPr>
        <w:t>hoffmannii</w:t>
      </w:r>
      <w:proofErr w:type="spellEnd"/>
      <w:r>
        <w:t xml:space="preserve"> was written to encompass the released cultivar ‘</w:t>
      </w:r>
      <w:proofErr w:type="spellStart"/>
      <w:r>
        <w:t>Newhy</w:t>
      </w:r>
      <w:proofErr w:type="spellEnd"/>
      <w:r>
        <w:t xml:space="preserve">’ and some taxonomists believe the cultivar should be identified as </w:t>
      </w:r>
      <w:r>
        <w:rPr>
          <w:i/>
          <w:iCs/>
        </w:rPr>
        <w:t xml:space="preserve">x </w:t>
      </w:r>
      <w:proofErr w:type="spellStart"/>
      <w:r>
        <w:rPr>
          <w:i/>
          <w:iCs/>
        </w:rPr>
        <w:t>Pseudelymus</w:t>
      </w:r>
      <w:proofErr w:type="spellEnd"/>
      <w:r>
        <w:t xml:space="preserve"> ‘</w:t>
      </w:r>
      <w:proofErr w:type="spellStart"/>
      <w:r>
        <w:t>Newhy</w:t>
      </w:r>
      <w:proofErr w:type="spellEnd"/>
      <w:r>
        <w:t xml:space="preserve">’ because it is derived from an artificial cross between </w:t>
      </w:r>
      <w:proofErr w:type="spellStart"/>
      <w:r>
        <w:rPr>
          <w:i/>
          <w:iCs/>
        </w:rPr>
        <w:t>Elymus</w:t>
      </w:r>
      <w:proofErr w:type="spellEnd"/>
      <w:r>
        <w:rPr>
          <w:i/>
          <w:iCs/>
        </w:rPr>
        <w:t xml:space="preserve"> </w:t>
      </w:r>
      <w:proofErr w:type="spellStart"/>
      <w:r>
        <w:rPr>
          <w:i/>
          <w:iCs/>
        </w:rPr>
        <w:t>repens</w:t>
      </w:r>
      <w:proofErr w:type="spellEnd"/>
      <w:r>
        <w:t xml:space="preserve"> and </w:t>
      </w:r>
      <w:proofErr w:type="spellStart"/>
      <w:r>
        <w:rPr>
          <w:i/>
          <w:iCs/>
        </w:rPr>
        <w:t>Pseudoroegneria</w:t>
      </w:r>
      <w:proofErr w:type="spellEnd"/>
      <w:r>
        <w:rPr>
          <w:i/>
          <w:iCs/>
        </w:rPr>
        <w:t xml:space="preserve"> </w:t>
      </w:r>
      <w:proofErr w:type="spellStart"/>
      <w:r>
        <w:rPr>
          <w:i/>
          <w:iCs/>
        </w:rPr>
        <w:t>spicata</w:t>
      </w:r>
      <w:proofErr w:type="spellEnd"/>
      <w:r>
        <w:t xml:space="preserve"> (</w:t>
      </w:r>
      <w:proofErr w:type="spellStart"/>
      <w:r>
        <w:t>Barkworth</w:t>
      </w:r>
      <w:proofErr w:type="spellEnd"/>
      <w:r>
        <w:t>, Campbell and Salomon, 2007).</w:t>
      </w:r>
    </w:p>
    <w:p w:rsidR="003F08D4" w:rsidRDefault="003F08D4" w:rsidP="003F08D4">
      <w:pPr>
        <w:pStyle w:val="Default"/>
        <w:rPr>
          <w:color w:val="auto"/>
          <w:sz w:val="20"/>
          <w:szCs w:val="20"/>
        </w:rPr>
      </w:pPr>
      <w:r>
        <w:rPr>
          <w:i/>
          <w:iCs/>
          <w:noProof/>
          <w:color w:val="auto"/>
          <w:sz w:val="20"/>
          <w:szCs w:val="20"/>
        </w:rPr>
        <w:lastRenderedPageBreak/>
        <w:drawing>
          <wp:anchor distT="0" distB="0" distL="114300" distR="114300" simplePos="0" relativeHeight="251658752" behindDoc="1" locked="0" layoutInCell="1" allowOverlap="1">
            <wp:simplePos x="0" y="0"/>
            <wp:positionH relativeFrom="column">
              <wp:posOffset>-47625</wp:posOffset>
            </wp:positionH>
            <wp:positionV relativeFrom="paragraph">
              <wp:posOffset>9525</wp:posOffset>
            </wp:positionV>
            <wp:extent cx="2819400" cy="3590925"/>
            <wp:effectExtent l="19050" t="0" r="0" b="0"/>
            <wp:wrapTight wrapText="bothSides">
              <wp:wrapPolygon edited="0">
                <wp:start x="-146" y="0"/>
                <wp:lineTo x="-146" y="21543"/>
                <wp:lineTo x="21600" y="21543"/>
                <wp:lineTo x="21600" y="0"/>
                <wp:lineTo x="-146" y="0"/>
              </wp:wrapPolygon>
            </wp:wrapTight>
            <wp:docPr id="3" name="Picture 2" descr="Close-up of 'Newhy' spik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819400" cy="3590925"/>
                    </a:xfrm>
                    <a:prstGeom prst="rect">
                      <a:avLst/>
                    </a:prstGeom>
                    <a:noFill/>
                    <a:ln w="9525">
                      <a:noFill/>
                      <a:miter lim="800000"/>
                      <a:headEnd/>
                      <a:tailEnd/>
                    </a:ln>
                  </pic:spPr>
                </pic:pic>
              </a:graphicData>
            </a:graphic>
          </wp:anchor>
        </w:drawing>
      </w:r>
      <w:r>
        <w:rPr>
          <w:i/>
          <w:iCs/>
          <w:color w:val="auto"/>
          <w:sz w:val="20"/>
          <w:szCs w:val="20"/>
        </w:rPr>
        <w:t>Distribution</w:t>
      </w:r>
      <w:r>
        <w:rPr>
          <w:color w:val="auto"/>
          <w:sz w:val="20"/>
          <w:szCs w:val="20"/>
        </w:rPr>
        <w:t xml:space="preserve">:  The description of </w:t>
      </w:r>
      <w:proofErr w:type="spellStart"/>
      <w:r>
        <w:rPr>
          <w:i/>
          <w:iCs/>
          <w:color w:val="auto"/>
          <w:sz w:val="20"/>
          <w:szCs w:val="20"/>
        </w:rPr>
        <w:t>Elymus</w:t>
      </w:r>
      <w:proofErr w:type="spellEnd"/>
      <w:r>
        <w:rPr>
          <w:i/>
          <w:iCs/>
        </w:rPr>
        <w:t xml:space="preserve"> </w:t>
      </w:r>
      <w:proofErr w:type="spellStart"/>
      <w:r>
        <w:rPr>
          <w:i/>
          <w:iCs/>
          <w:color w:val="auto"/>
          <w:sz w:val="20"/>
          <w:szCs w:val="20"/>
        </w:rPr>
        <w:t>hoffmannii</w:t>
      </w:r>
      <w:proofErr w:type="spellEnd"/>
      <w:r>
        <w:rPr>
          <w:color w:val="auto"/>
          <w:sz w:val="20"/>
          <w:szCs w:val="20"/>
        </w:rPr>
        <w:t xml:space="preserve"> was described from a breeding line of plants developed from seeds collected in Erzurum Province, Turkey by J.A. Hoffman and R.J. Metzger in 1979 (Jensen and </w:t>
      </w:r>
      <w:proofErr w:type="spellStart"/>
      <w:r>
        <w:rPr>
          <w:color w:val="auto"/>
          <w:sz w:val="20"/>
          <w:szCs w:val="20"/>
        </w:rPr>
        <w:t>Asay</w:t>
      </w:r>
      <w:proofErr w:type="spellEnd"/>
      <w:r>
        <w:rPr>
          <w:color w:val="auto"/>
          <w:sz w:val="20"/>
          <w:szCs w:val="20"/>
        </w:rPr>
        <w:t xml:space="preserve">, 1996).  There is no information regarding its native distribution.  In North America, its distribution is limited to sites that have been planted with this species either as a component of a seeding mix or as a monoculture.  </w:t>
      </w:r>
    </w:p>
    <w:p w:rsidR="003F08D4" w:rsidRDefault="003F08D4" w:rsidP="003F08D4">
      <w:pPr>
        <w:pStyle w:val="Default"/>
        <w:rPr>
          <w:color w:val="auto"/>
          <w:sz w:val="20"/>
          <w:szCs w:val="20"/>
        </w:rPr>
      </w:pPr>
    </w:p>
    <w:p w:rsidR="003F08D4" w:rsidRDefault="003F08D4" w:rsidP="003F08D4">
      <w:pPr>
        <w:pStyle w:val="Default"/>
        <w:rPr>
          <w:color w:val="auto"/>
          <w:sz w:val="20"/>
          <w:szCs w:val="20"/>
        </w:rPr>
      </w:pPr>
      <w:r>
        <w:rPr>
          <w:color w:val="auto"/>
          <w:sz w:val="20"/>
          <w:szCs w:val="20"/>
        </w:rPr>
        <w:t xml:space="preserve">For current distribution, consult the Plant Profile page for this species on the PLANTS Web site. </w:t>
      </w:r>
    </w:p>
    <w:p w:rsidR="003F08D4" w:rsidRDefault="003F08D4" w:rsidP="003F08D4">
      <w:pPr>
        <w:pStyle w:val="Default"/>
        <w:rPr>
          <w:b/>
          <w:bCs/>
          <w:color w:val="auto"/>
          <w:sz w:val="20"/>
          <w:szCs w:val="20"/>
        </w:rPr>
      </w:pPr>
    </w:p>
    <w:p w:rsidR="003F08D4" w:rsidRDefault="003F08D4" w:rsidP="003F08D4">
      <w:pPr>
        <w:pStyle w:val="Default"/>
        <w:rPr>
          <w:color w:val="auto"/>
          <w:sz w:val="20"/>
          <w:szCs w:val="20"/>
        </w:rPr>
      </w:pPr>
      <w:r>
        <w:rPr>
          <w:b/>
          <w:bCs/>
          <w:color w:val="auto"/>
          <w:sz w:val="20"/>
          <w:szCs w:val="20"/>
        </w:rPr>
        <w:t xml:space="preserve">Adaptation </w:t>
      </w:r>
    </w:p>
    <w:p w:rsidR="003F08D4" w:rsidRDefault="003F08D4" w:rsidP="003F08D4">
      <w:pPr>
        <w:pStyle w:val="Default"/>
        <w:rPr>
          <w:color w:val="auto"/>
          <w:sz w:val="20"/>
          <w:szCs w:val="20"/>
        </w:rPr>
      </w:pPr>
      <w:r>
        <w:rPr>
          <w:color w:val="auto"/>
          <w:sz w:val="20"/>
          <w:szCs w:val="20"/>
        </w:rPr>
        <w:t xml:space="preserve">RS hybrid wheatgrass is a long-lived perennial grass adapted to temperate semiarid rangelands that receive at least 13 inches of annual precipitation.  It is adapted to foothills, sagebrush and juniper sites up to 8,000 feet elevation and on saline dry or wet bottomland (Ogle, et. al., 2009).  It is well-suited for sites with moderate to high levels of salinity and can be used for irrigated and limited irrigation pasture.  On a saline site near Roosevelt, Utah, forage yields of RS hybrid wheatgrass were similar to tall wheatgrass and intermediate wheatgrass, and significantly greater than Russian </w:t>
      </w:r>
      <w:proofErr w:type="spellStart"/>
      <w:r>
        <w:rPr>
          <w:color w:val="auto"/>
          <w:sz w:val="20"/>
          <w:szCs w:val="20"/>
        </w:rPr>
        <w:t>wildrye</w:t>
      </w:r>
      <w:proofErr w:type="spellEnd"/>
      <w:r>
        <w:rPr>
          <w:color w:val="auto"/>
          <w:sz w:val="20"/>
          <w:szCs w:val="20"/>
        </w:rPr>
        <w:t xml:space="preserve">, creeping foxtail, </w:t>
      </w:r>
      <w:proofErr w:type="gramStart"/>
      <w:r>
        <w:rPr>
          <w:color w:val="auto"/>
          <w:sz w:val="20"/>
          <w:szCs w:val="20"/>
        </w:rPr>
        <w:t>basin</w:t>
      </w:r>
      <w:proofErr w:type="gramEnd"/>
      <w:r>
        <w:rPr>
          <w:color w:val="auto"/>
          <w:sz w:val="20"/>
          <w:szCs w:val="20"/>
        </w:rPr>
        <w:t xml:space="preserve"> </w:t>
      </w:r>
    </w:p>
    <w:p w:rsidR="003F08D4" w:rsidRDefault="003F08D4" w:rsidP="003F08D4">
      <w:pPr>
        <w:pStyle w:val="Default"/>
        <w:rPr>
          <w:color w:val="auto"/>
          <w:sz w:val="20"/>
          <w:szCs w:val="20"/>
        </w:rPr>
      </w:pPr>
      <w:proofErr w:type="spellStart"/>
      <w:proofErr w:type="gramStart"/>
      <w:r>
        <w:rPr>
          <w:color w:val="auto"/>
          <w:sz w:val="20"/>
          <w:szCs w:val="20"/>
        </w:rPr>
        <w:t>wildrye</w:t>
      </w:r>
      <w:proofErr w:type="spellEnd"/>
      <w:proofErr w:type="gramEnd"/>
      <w:r>
        <w:rPr>
          <w:color w:val="auto"/>
          <w:sz w:val="20"/>
          <w:szCs w:val="20"/>
        </w:rPr>
        <w:t xml:space="preserve"> and Altai </w:t>
      </w:r>
      <w:proofErr w:type="spellStart"/>
      <w:r>
        <w:rPr>
          <w:color w:val="auto"/>
          <w:sz w:val="20"/>
          <w:szCs w:val="20"/>
        </w:rPr>
        <w:t>wildrye</w:t>
      </w:r>
      <w:proofErr w:type="spellEnd"/>
      <w:r>
        <w:rPr>
          <w:color w:val="auto"/>
          <w:sz w:val="20"/>
          <w:szCs w:val="20"/>
        </w:rPr>
        <w:t xml:space="preserve"> (Jensen, </w:t>
      </w:r>
      <w:proofErr w:type="spellStart"/>
      <w:r>
        <w:rPr>
          <w:color w:val="auto"/>
          <w:sz w:val="20"/>
          <w:szCs w:val="20"/>
        </w:rPr>
        <w:t>Asay</w:t>
      </w:r>
      <w:proofErr w:type="spellEnd"/>
      <w:r>
        <w:rPr>
          <w:color w:val="auto"/>
          <w:sz w:val="20"/>
          <w:szCs w:val="20"/>
        </w:rPr>
        <w:t xml:space="preserve">, and Waldron, 2003).  </w:t>
      </w:r>
    </w:p>
    <w:p w:rsidR="003F08D4" w:rsidRDefault="003F08D4" w:rsidP="003F08D4">
      <w:pPr>
        <w:pStyle w:val="Default"/>
        <w:rPr>
          <w:color w:val="auto"/>
          <w:sz w:val="20"/>
          <w:szCs w:val="20"/>
        </w:rPr>
      </w:pPr>
    </w:p>
    <w:p w:rsidR="003F08D4" w:rsidRDefault="003F08D4" w:rsidP="003F08D4">
      <w:pPr>
        <w:pStyle w:val="Default"/>
        <w:rPr>
          <w:color w:val="auto"/>
          <w:sz w:val="20"/>
          <w:szCs w:val="20"/>
        </w:rPr>
      </w:pPr>
      <w:r>
        <w:rPr>
          <w:color w:val="auto"/>
          <w:sz w:val="20"/>
          <w:szCs w:val="20"/>
        </w:rPr>
        <w:t xml:space="preserve">Under irrigation, it yields significantly less than </w:t>
      </w:r>
      <w:proofErr w:type="spellStart"/>
      <w:r>
        <w:rPr>
          <w:color w:val="auto"/>
          <w:sz w:val="20"/>
          <w:szCs w:val="20"/>
        </w:rPr>
        <w:t>orchardgrass</w:t>
      </w:r>
      <w:proofErr w:type="spellEnd"/>
      <w:r>
        <w:rPr>
          <w:color w:val="auto"/>
          <w:sz w:val="20"/>
          <w:szCs w:val="20"/>
        </w:rPr>
        <w:t xml:space="preserve">, tall fescue or </w:t>
      </w:r>
      <w:proofErr w:type="spellStart"/>
      <w:r>
        <w:rPr>
          <w:color w:val="auto"/>
          <w:sz w:val="20"/>
          <w:szCs w:val="20"/>
        </w:rPr>
        <w:t>meadowbrome</w:t>
      </w:r>
      <w:proofErr w:type="spellEnd"/>
      <w:r>
        <w:rPr>
          <w:color w:val="auto"/>
          <w:sz w:val="20"/>
          <w:szCs w:val="20"/>
        </w:rPr>
        <w:t xml:space="preserve"> but is significantly more drought tolerant than these grasses (Jensen, </w:t>
      </w:r>
      <w:proofErr w:type="spellStart"/>
      <w:r>
        <w:rPr>
          <w:color w:val="auto"/>
          <w:sz w:val="20"/>
          <w:szCs w:val="20"/>
        </w:rPr>
        <w:t>Asay</w:t>
      </w:r>
      <w:proofErr w:type="spellEnd"/>
      <w:r>
        <w:rPr>
          <w:color w:val="auto"/>
          <w:sz w:val="20"/>
          <w:szCs w:val="20"/>
        </w:rPr>
        <w:t xml:space="preserve">, and Waldron, 2001).  Forage quality compares well with brome and </w:t>
      </w:r>
      <w:proofErr w:type="spellStart"/>
      <w:r>
        <w:rPr>
          <w:color w:val="auto"/>
          <w:sz w:val="20"/>
          <w:szCs w:val="20"/>
        </w:rPr>
        <w:t>orchardgrass</w:t>
      </w:r>
      <w:proofErr w:type="spellEnd"/>
      <w:r>
        <w:rPr>
          <w:color w:val="auto"/>
          <w:sz w:val="20"/>
          <w:szCs w:val="20"/>
        </w:rPr>
        <w:t xml:space="preserve"> and exceeds crested wheatgrass.  Compared with intermediate wheatgrass, it has improved palatability and similar levels </w:t>
      </w:r>
      <w:r>
        <w:rPr>
          <w:color w:val="auto"/>
          <w:sz w:val="20"/>
          <w:szCs w:val="20"/>
        </w:rPr>
        <w:lastRenderedPageBreak/>
        <w:t>of drought tolerance.  Although it is a cool season grass, its leaves retain their green color and succulence during the late summer better than other wheatgrass species, and if ample soil moisture exists, high quality forage is often available after seed maturity (</w:t>
      </w:r>
      <w:proofErr w:type="spellStart"/>
      <w:r>
        <w:rPr>
          <w:color w:val="auto"/>
          <w:sz w:val="20"/>
          <w:szCs w:val="20"/>
        </w:rPr>
        <w:t>Asay</w:t>
      </w:r>
      <w:proofErr w:type="spellEnd"/>
      <w:r>
        <w:rPr>
          <w:color w:val="auto"/>
          <w:sz w:val="20"/>
          <w:szCs w:val="20"/>
        </w:rPr>
        <w:t xml:space="preserve"> and Horton, 1991).  </w:t>
      </w:r>
    </w:p>
    <w:p w:rsidR="003F08D4" w:rsidRDefault="003F08D4" w:rsidP="003F08D4">
      <w:pPr>
        <w:pStyle w:val="Default"/>
        <w:rPr>
          <w:color w:val="auto"/>
          <w:sz w:val="20"/>
          <w:szCs w:val="20"/>
        </w:rPr>
      </w:pPr>
    </w:p>
    <w:p w:rsidR="003F08D4" w:rsidRDefault="003F08D4" w:rsidP="003F08D4">
      <w:pPr>
        <w:pStyle w:val="Default"/>
        <w:rPr>
          <w:color w:val="auto"/>
          <w:sz w:val="20"/>
          <w:szCs w:val="20"/>
        </w:rPr>
      </w:pPr>
      <w:r>
        <w:rPr>
          <w:color w:val="auto"/>
          <w:sz w:val="20"/>
          <w:szCs w:val="20"/>
        </w:rPr>
        <w:t>In two plant materials salinity trials conducted in Utah, RS hybrid wheatgrass (RS-H) performed well.  RS-H and ‘</w:t>
      </w:r>
      <w:proofErr w:type="spellStart"/>
      <w:r>
        <w:rPr>
          <w:color w:val="auto"/>
          <w:sz w:val="20"/>
          <w:szCs w:val="20"/>
        </w:rPr>
        <w:t>Newhy</w:t>
      </w:r>
      <w:proofErr w:type="spellEnd"/>
      <w:r>
        <w:rPr>
          <w:color w:val="auto"/>
          <w:sz w:val="20"/>
          <w:szCs w:val="20"/>
        </w:rPr>
        <w:t xml:space="preserve">’ performed about the same but it appeared that RS-H utilized nitrogen better and did not display </w:t>
      </w:r>
      <w:proofErr w:type="spellStart"/>
      <w:r>
        <w:rPr>
          <w:color w:val="auto"/>
          <w:sz w:val="20"/>
          <w:szCs w:val="20"/>
        </w:rPr>
        <w:t>chlorosis</w:t>
      </w:r>
      <w:proofErr w:type="spellEnd"/>
      <w:r>
        <w:rPr>
          <w:color w:val="auto"/>
          <w:sz w:val="20"/>
          <w:szCs w:val="20"/>
        </w:rPr>
        <w:t xml:space="preserve"> to the same extent as </w:t>
      </w:r>
      <w:proofErr w:type="spellStart"/>
      <w:r>
        <w:rPr>
          <w:color w:val="auto"/>
          <w:sz w:val="20"/>
          <w:szCs w:val="20"/>
        </w:rPr>
        <w:t>Newhy</w:t>
      </w:r>
      <w:proofErr w:type="spellEnd"/>
      <w:r>
        <w:rPr>
          <w:color w:val="auto"/>
          <w:sz w:val="20"/>
          <w:szCs w:val="20"/>
        </w:rPr>
        <w:t xml:space="preserve">.  Both materials were rated as having excellent palatability (Ogle, et. al, 2009). </w:t>
      </w:r>
    </w:p>
    <w:p w:rsidR="003F08D4" w:rsidRDefault="003F08D4" w:rsidP="003F08D4">
      <w:pPr>
        <w:pStyle w:val="Default"/>
        <w:rPr>
          <w:b/>
          <w:bCs/>
          <w:color w:val="auto"/>
          <w:sz w:val="20"/>
          <w:szCs w:val="20"/>
        </w:rPr>
      </w:pPr>
    </w:p>
    <w:p w:rsidR="003F08D4" w:rsidRDefault="003F08D4" w:rsidP="003F08D4">
      <w:pPr>
        <w:pStyle w:val="Default"/>
        <w:rPr>
          <w:b/>
          <w:bCs/>
          <w:color w:val="auto"/>
          <w:sz w:val="20"/>
          <w:szCs w:val="20"/>
        </w:rPr>
      </w:pPr>
      <w:r>
        <w:rPr>
          <w:b/>
          <w:bCs/>
          <w:color w:val="auto"/>
          <w:sz w:val="20"/>
          <w:szCs w:val="20"/>
        </w:rPr>
        <w:t xml:space="preserve">Establishment </w:t>
      </w:r>
    </w:p>
    <w:p w:rsidR="003F08D4" w:rsidRDefault="003F08D4" w:rsidP="003F08D4">
      <w:pPr>
        <w:pStyle w:val="Default"/>
        <w:rPr>
          <w:color w:val="auto"/>
          <w:sz w:val="20"/>
          <w:szCs w:val="20"/>
        </w:rPr>
      </w:pPr>
      <w:r>
        <w:rPr>
          <w:color w:val="auto"/>
          <w:sz w:val="20"/>
          <w:szCs w:val="20"/>
        </w:rPr>
        <w:t xml:space="preserve">Some problems exist with germination and seedling vigor which can reduce initial stands.  However, once established, it becomes a vigorous, high </w:t>
      </w:r>
      <w:proofErr w:type="gramStart"/>
      <w:r>
        <w:rPr>
          <w:color w:val="auto"/>
          <w:sz w:val="20"/>
          <w:szCs w:val="20"/>
        </w:rPr>
        <w:t>yielding,</w:t>
      </w:r>
      <w:proofErr w:type="gramEnd"/>
      <w:r>
        <w:rPr>
          <w:color w:val="auto"/>
          <w:sz w:val="20"/>
          <w:szCs w:val="20"/>
        </w:rPr>
        <w:t xml:space="preserve"> nutritional forage that can withstand repeated grazing with good </w:t>
      </w:r>
      <w:proofErr w:type="spellStart"/>
      <w:r>
        <w:rPr>
          <w:color w:val="auto"/>
          <w:sz w:val="20"/>
          <w:szCs w:val="20"/>
        </w:rPr>
        <w:t>regrowth</w:t>
      </w:r>
      <w:proofErr w:type="spellEnd"/>
      <w:r>
        <w:rPr>
          <w:color w:val="auto"/>
          <w:sz w:val="20"/>
          <w:szCs w:val="20"/>
        </w:rPr>
        <w:t xml:space="preserve"> (Ogle, et. al., 2009).  Seed quality and germination is lower than other wheatgrass species and improved seed quality continues to be a breeding objective (</w:t>
      </w:r>
      <w:proofErr w:type="spellStart"/>
      <w:r>
        <w:rPr>
          <w:color w:val="auto"/>
          <w:sz w:val="20"/>
          <w:szCs w:val="20"/>
        </w:rPr>
        <w:t>Asay</w:t>
      </w:r>
      <w:proofErr w:type="spellEnd"/>
      <w:r>
        <w:rPr>
          <w:color w:val="auto"/>
          <w:sz w:val="20"/>
          <w:szCs w:val="20"/>
        </w:rPr>
        <w:t xml:space="preserve"> and Horton, 1991).  </w:t>
      </w:r>
    </w:p>
    <w:p w:rsidR="003F08D4" w:rsidRDefault="003F08D4" w:rsidP="003F08D4">
      <w:pPr>
        <w:pStyle w:val="Default"/>
        <w:rPr>
          <w:color w:val="auto"/>
          <w:sz w:val="20"/>
          <w:szCs w:val="20"/>
        </w:rPr>
      </w:pPr>
    </w:p>
    <w:p w:rsidR="003F08D4" w:rsidRDefault="003F08D4" w:rsidP="003F08D4">
      <w:pPr>
        <w:pStyle w:val="Default"/>
        <w:rPr>
          <w:color w:val="auto"/>
          <w:sz w:val="20"/>
          <w:szCs w:val="20"/>
        </w:rPr>
      </w:pPr>
      <w:r>
        <w:rPr>
          <w:color w:val="auto"/>
          <w:sz w:val="20"/>
          <w:szCs w:val="20"/>
        </w:rPr>
        <w:t xml:space="preserve">RS hybrid wheatgrass should be planted with a drill to a depth of ¼ to ½ inch.  The single species seeding rate is 8 pounds PLS per acre.  If used as a component of a mix, adjust to percent of mix desired.  When broadcast planting seed and for harsh critical planting areas and saline sites, the seeding rate should be increased to 14 – 16 pounds PLS per acre (Ogle, et. al., 2009).  Excellent stands have been obtained on </w:t>
      </w:r>
      <w:proofErr w:type="spellStart"/>
      <w:r>
        <w:rPr>
          <w:color w:val="auto"/>
          <w:sz w:val="20"/>
          <w:szCs w:val="20"/>
        </w:rPr>
        <w:t>dryland</w:t>
      </w:r>
      <w:proofErr w:type="spellEnd"/>
      <w:r>
        <w:rPr>
          <w:color w:val="auto"/>
          <w:sz w:val="20"/>
          <w:szCs w:val="20"/>
        </w:rPr>
        <w:t xml:space="preserve"> sites when seed is planted in late fall to ensure that germination does not occur until the following spring.  Spring </w:t>
      </w:r>
      <w:proofErr w:type="spellStart"/>
      <w:r>
        <w:rPr>
          <w:color w:val="auto"/>
          <w:sz w:val="20"/>
          <w:szCs w:val="20"/>
        </w:rPr>
        <w:t>seedings</w:t>
      </w:r>
      <w:proofErr w:type="spellEnd"/>
      <w:r>
        <w:rPr>
          <w:color w:val="auto"/>
          <w:sz w:val="20"/>
          <w:szCs w:val="20"/>
        </w:rPr>
        <w:t xml:space="preserve"> on </w:t>
      </w:r>
      <w:proofErr w:type="spellStart"/>
      <w:r>
        <w:rPr>
          <w:color w:val="auto"/>
          <w:sz w:val="20"/>
          <w:szCs w:val="20"/>
        </w:rPr>
        <w:t>dryland</w:t>
      </w:r>
      <w:proofErr w:type="spellEnd"/>
      <w:r>
        <w:rPr>
          <w:color w:val="auto"/>
          <w:sz w:val="20"/>
          <w:szCs w:val="20"/>
        </w:rPr>
        <w:t xml:space="preserve"> can be effective, but can be risky because weather conditions and excess soil moisture can delay planting until there is insufficient time for seeding establishment before hot temperatures of summer (</w:t>
      </w:r>
      <w:proofErr w:type="spellStart"/>
      <w:r>
        <w:rPr>
          <w:color w:val="auto"/>
          <w:sz w:val="20"/>
          <w:szCs w:val="20"/>
        </w:rPr>
        <w:t>Asay</w:t>
      </w:r>
      <w:proofErr w:type="spellEnd"/>
      <w:r>
        <w:rPr>
          <w:color w:val="auto"/>
          <w:sz w:val="20"/>
          <w:szCs w:val="20"/>
        </w:rPr>
        <w:t xml:space="preserve"> and Horton, 1991).  </w:t>
      </w:r>
    </w:p>
    <w:p w:rsidR="003F08D4" w:rsidRDefault="003F08D4" w:rsidP="003F08D4">
      <w:pPr>
        <w:pStyle w:val="Default"/>
        <w:rPr>
          <w:color w:val="auto"/>
          <w:sz w:val="20"/>
          <w:szCs w:val="20"/>
        </w:rPr>
      </w:pPr>
    </w:p>
    <w:p w:rsidR="003F08D4" w:rsidRDefault="003F08D4" w:rsidP="003F08D4">
      <w:pPr>
        <w:pStyle w:val="Default"/>
        <w:rPr>
          <w:color w:val="auto"/>
          <w:sz w:val="20"/>
          <w:szCs w:val="20"/>
        </w:rPr>
      </w:pPr>
      <w:r>
        <w:rPr>
          <w:color w:val="auto"/>
          <w:sz w:val="20"/>
          <w:szCs w:val="20"/>
        </w:rPr>
        <w:t>Stands may require weed control measures during establishment, but application of broadleaf herbicides such as 2</w:t>
      </w:r>
      <w:proofErr w:type="gramStart"/>
      <w:r>
        <w:rPr>
          <w:color w:val="auto"/>
          <w:sz w:val="20"/>
          <w:szCs w:val="20"/>
        </w:rPr>
        <w:t>,4</w:t>
      </w:r>
      <w:proofErr w:type="gramEnd"/>
      <w:r>
        <w:rPr>
          <w:color w:val="auto"/>
          <w:sz w:val="20"/>
          <w:szCs w:val="20"/>
        </w:rPr>
        <w:t>-D should not be made until plants have</w:t>
      </w:r>
      <w:r>
        <w:t xml:space="preserve"> </w:t>
      </w:r>
      <w:r>
        <w:rPr>
          <w:color w:val="auto"/>
          <w:sz w:val="20"/>
          <w:szCs w:val="20"/>
        </w:rPr>
        <w:t xml:space="preserve">reached the four to six leaf stage.  Mow above seedlings when weeds are beginning to bloom to reduce weed seed production.  Grasshoppers and other insects may damage new stands and use of insecticides may be required.  Always read and follow label directions when applying pesticides.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b/>
          <w:bCs/>
          <w:color w:val="auto"/>
          <w:sz w:val="20"/>
          <w:szCs w:val="20"/>
        </w:rPr>
        <w:t xml:space="preserve">Management </w:t>
      </w:r>
    </w:p>
    <w:p w:rsidR="003F08D4" w:rsidRDefault="003F08D4" w:rsidP="003F08D4">
      <w:pPr>
        <w:pStyle w:val="Default"/>
        <w:rPr>
          <w:color w:val="auto"/>
          <w:sz w:val="20"/>
          <w:szCs w:val="20"/>
        </w:rPr>
      </w:pPr>
      <w:r>
        <w:rPr>
          <w:color w:val="auto"/>
          <w:sz w:val="20"/>
          <w:szCs w:val="20"/>
        </w:rPr>
        <w:t xml:space="preserve">RS hybrid wheatgrass begins growth early in the spring, retaining succulence and palatability for livestock later in the summer than many grasses.  It can provide two or more crops of hay with proper management and can withstand repeated grazing with good recovery.  Another option to consider is to harvest a hay crop in early summer and graze </w:t>
      </w:r>
      <w:proofErr w:type="spellStart"/>
      <w:r>
        <w:rPr>
          <w:color w:val="auto"/>
          <w:sz w:val="20"/>
          <w:szCs w:val="20"/>
        </w:rPr>
        <w:t>regrowth</w:t>
      </w:r>
      <w:proofErr w:type="spellEnd"/>
      <w:r>
        <w:rPr>
          <w:color w:val="auto"/>
          <w:sz w:val="20"/>
          <w:szCs w:val="20"/>
        </w:rPr>
        <w:t xml:space="preserve"> in late fall or early winter.  Under intensive management, RS hybrid wheatgrass requires at least 25 days between grazing events.  During hot summer temperatures, resting periods should be </w:t>
      </w:r>
      <w:r>
        <w:rPr>
          <w:color w:val="auto"/>
          <w:sz w:val="20"/>
          <w:szCs w:val="20"/>
        </w:rPr>
        <w:lastRenderedPageBreak/>
        <w:t xml:space="preserve">extended to 35 days.  It is very responsive and somewhat dependent on applications of nitrogen during the growing season.  Split applications of nitrogen (approximately 50 pounds per acre) after each grazing cycle or cutting are recommended.  However, if only one application is possible, apply nitrogen in the spring at approximately 150-200 pounds per acre (Intermountain Planting Guide, 2001).  Soils should be tested to determine precise fertilizer application rates.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b/>
          <w:bCs/>
          <w:color w:val="auto"/>
          <w:sz w:val="20"/>
          <w:szCs w:val="20"/>
        </w:rPr>
        <w:t xml:space="preserve">Pests and Potential Problems </w:t>
      </w:r>
    </w:p>
    <w:p w:rsidR="003F08D4" w:rsidRDefault="003F08D4" w:rsidP="003F08D4">
      <w:pPr>
        <w:pStyle w:val="Default"/>
        <w:rPr>
          <w:color w:val="auto"/>
          <w:sz w:val="20"/>
          <w:szCs w:val="20"/>
        </w:rPr>
      </w:pPr>
      <w:r>
        <w:rPr>
          <w:color w:val="auto"/>
          <w:sz w:val="20"/>
          <w:szCs w:val="20"/>
        </w:rPr>
        <w:t xml:space="preserve">RS hybrid wheatgrass has shown moderate susceptibility to injury by the grass billbug </w:t>
      </w:r>
      <w:proofErr w:type="spellStart"/>
      <w:r>
        <w:rPr>
          <w:i/>
          <w:iCs/>
          <w:color w:val="auto"/>
          <w:sz w:val="20"/>
          <w:szCs w:val="20"/>
        </w:rPr>
        <w:t>Sphenophorus</w:t>
      </w:r>
      <w:proofErr w:type="spellEnd"/>
      <w:r>
        <w:rPr>
          <w:i/>
          <w:iCs/>
          <w:color w:val="auto"/>
          <w:sz w:val="20"/>
          <w:szCs w:val="20"/>
        </w:rPr>
        <w:t xml:space="preserve"> </w:t>
      </w:r>
      <w:proofErr w:type="spellStart"/>
      <w:r>
        <w:rPr>
          <w:i/>
          <w:iCs/>
          <w:color w:val="auto"/>
          <w:sz w:val="20"/>
          <w:szCs w:val="20"/>
        </w:rPr>
        <w:t>parvulus</w:t>
      </w:r>
      <w:proofErr w:type="spellEnd"/>
      <w:r>
        <w:rPr>
          <w:color w:val="auto"/>
          <w:sz w:val="20"/>
          <w:szCs w:val="20"/>
        </w:rPr>
        <w:t xml:space="preserve"> under ideal soil and moisture conditions for this insect (USDA-ARS, 1989).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b/>
          <w:bCs/>
          <w:color w:val="auto"/>
          <w:sz w:val="20"/>
          <w:szCs w:val="20"/>
        </w:rPr>
        <w:t xml:space="preserve">Environmental Concerns </w:t>
      </w:r>
    </w:p>
    <w:p w:rsidR="003F08D4" w:rsidRDefault="003F08D4" w:rsidP="003F08D4">
      <w:pPr>
        <w:pStyle w:val="Default"/>
        <w:rPr>
          <w:color w:val="auto"/>
          <w:sz w:val="20"/>
          <w:szCs w:val="20"/>
        </w:rPr>
      </w:pPr>
      <w:r>
        <w:rPr>
          <w:color w:val="auto"/>
          <w:sz w:val="20"/>
          <w:szCs w:val="20"/>
        </w:rPr>
        <w:t xml:space="preserve">Although RS hybrid wheatgrass is morphologically distinct, its seed is similar in appearance to the </w:t>
      </w:r>
      <w:proofErr w:type="spellStart"/>
      <w:r>
        <w:rPr>
          <w:color w:val="auto"/>
          <w:sz w:val="20"/>
          <w:szCs w:val="20"/>
        </w:rPr>
        <w:t>quackgrass</w:t>
      </w:r>
      <w:proofErr w:type="spellEnd"/>
      <w:r>
        <w:rPr>
          <w:color w:val="auto"/>
          <w:sz w:val="20"/>
          <w:szCs w:val="20"/>
        </w:rPr>
        <w:t xml:space="preserve"> parent.  Therefore, to avoid problems with noxious weed laws, the cultivar ‘</w:t>
      </w:r>
      <w:proofErr w:type="spellStart"/>
      <w:r>
        <w:rPr>
          <w:color w:val="auto"/>
          <w:sz w:val="20"/>
          <w:szCs w:val="20"/>
        </w:rPr>
        <w:t>Newhy</w:t>
      </w:r>
      <w:proofErr w:type="spellEnd"/>
      <w:r>
        <w:rPr>
          <w:color w:val="auto"/>
          <w:sz w:val="20"/>
          <w:szCs w:val="20"/>
        </w:rPr>
        <w:t xml:space="preserve">’ was licensed under Title 5 of the Plant Variety Protection Act of 1970.  Conditions of this protection specify that </w:t>
      </w:r>
      <w:proofErr w:type="spellStart"/>
      <w:r>
        <w:rPr>
          <w:color w:val="auto"/>
          <w:sz w:val="20"/>
          <w:szCs w:val="20"/>
        </w:rPr>
        <w:t>Newhy</w:t>
      </w:r>
      <w:proofErr w:type="spellEnd"/>
      <w:r>
        <w:rPr>
          <w:color w:val="auto"/>
          <w:sz w:val="20"/>
          <w:szCs w:val="20"/>
        </w:rPr>
        <w:t xml:space="preserve"> seed can be marketed only as a class of </w:t>
      </w:r>
      <w:proofErr w:type="gramStart"/>
      <w:r>
        <w:rPr>
          <w:color w:val="auto"/>
          <w:sz w:val="20"/>
          <w:szCs w:val="20"/>
        </w:rPr>
        <w:t>Certified</w:t>
      </w:r>
      <w:proofErr w:type="gramEnd"/>
      <w:r>
        <w:rPr>
          <w:color w:val="auto"/>
          <w:sz w:val="20"/>
          <w:szCs w:val="20"/>
        </w:rPr>
        <w:t xml:space="preserve"> seed (</w:t>
      </w:r>
      <w:proofErr w:type="spellStart"/>
      <w:r>
        <w:rPr>
          <w:color w:val="auto"/>
          <w:sz w:val="20"/>
          <w:szCs w:val="20"/>
        </w:rPr>
        <w:t>Asay</w:t>
      </w:r>
      <w:proofErr w:type="spellEnd"/>
      <w:r>
        <w:rPr>
          <w:color w:val="auto"/>
          <w:sz w:val="20"/>
          <w:szCs w:val="20"/>
        </w:rPr>
        <w:t xml:space="preserve">, K.H., Horton, W.H. 1991).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 </w:t>
      </w:r>
    </w:p>
    <w:p w:rsidR="003F08D4" w:rsidRDefault="003F08D4" w:rsidP="003F08D4">
      <w:pPr>
        <w:pStyle w:val="Default"/>
        <w:rPr>
          <w:b/>
          <w:bCs/>
          <w:color w:val="auto"/>
          <w:sz w:val="20"/>
          <w:szCs w:val="20"/>
        </w:rPr>
      </w:pPr>
    </w:p>
    <w:p w:rsidR="003F08D4" w:rsidRDefault="003F08D4" w:rsidP="003F08D4">
      <w:pPr>
        <w:pStyle w:val="Default"/>
        <w:rPr>
          <w:color w:val="auto"/>
          <w:sz w:val="20"/>
          <w:szCs w:val="20"/>
        </w:rPr>
      </w:pPr>
      <w:r>
        <w:rPr>
          <w:b/>
          <w:bCs/>
          <w:color w:val="auto"/>
          <w:sz w:val="20"/>
          <w:szCs w:val="20"/>
        </w:rPr>
        <w:t xml:space="preserve">Seed Production </w:t>
      </w:r>
    </w:p>
    <w:p w:rsidR="003F08D4" w:rsidRDefault="003F08D4" w:rsidP="003F08D4">
      <w:pPr>
        <w:pStyle w:val="Default"/>
        <w:rPr>
          <w:color w:val="auto"/>
          <w:sz w:val="20"/>
          <w:szCs w:val="20"/>
        </w:rPr>
      </w:pPr>
      <w:r>
        <w:rPr>
          <w:color w:val="auto"/>
          <w:sz w:val="20"/>
          <w:szCs w:val="20"/>
        </w:rPr>
        <w:t xml:space="preserve">Seed production of RS hybrid wheatgrass is very successful under cultivated conditions.  For optimum seed production, seed should be drilled in 30 to 36 inch rows at 25-30 pure live seeds per foot of row.  Application of fertilizer should be based on soil tests.  Typically, new </w:t>
      </w:r>
      <w:proofErr w:type="spellStart"/>
      <w:r>
        <w:rPr>
          <w:color w:val="auto"/>
          <w:sz w:val="20"/>
          <w:szCs w:val="20"/>
        </w:rPr>
        <w:t>seedings</w:t>
      </w:r>
      <w:proofErr w:type="spellEnd"/>
      <w:r>
        <w:rPr>
          <w:color w:val="auto"/>
          <w:sz w:val="20"/>
          <w:szCs w:val="20"/>
        </w:rPr>
        <w:t xml:space="preserve"> should not need fertilizer unless soil tests indicate deficiency of nitrogen, phosphorus and potassium.  Mature seed production fields should be fertilized in the fall with 40 to 60 pounds of nitrogen per acre.  Cultivate to maintain row culture and to control weeds.  Follow instructions on labels when using herbicides for weed control.  Seed yields range from 200 pounds per acre on </w:t>
      </w:r>
      <w:proofErr w:type="spellStart"/>
      <w:r>
        <w:rPr>
          <w:color w:val="auto"/>
          <w:sz w:val="20"/>
          <w:szCs w:val="20"/>
        </w:rPr>
        <w:t>dryland</w:t>
      </w:r>
      <w:proofErr w:type="spellEnd"/>
      <w:r>
        <w:rPr>
          <w:color w:val="auto"/>
          <w:sz w:val="20"/>
          <w:szCs w:val="20"/>
        </w:rPr>
        <w:t xml:space="preserve"> areas receiving 16 or more inches of annual precipitation to 400 pounds per acre on irrigated land.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Since seed maturity within a </w:t>
      </w:r>
      <w:proofErr w:type="spellStart"/>
      <w:r>
        <w:rPr>
          <w:color w:val="auto"/>
          <w:sz w:val="20"/>
          <w:szCs w:val="20"/>
        </w:rPr>
        <w:t>seedhead</w:t>
      </w:r>
      <w:proofErr w:type="spellEnd"/>
      <w:r>
        <w:rPr>
          <w:color w:val="auto"/>
          <w:sz w:val="20"/>
          <w:szCs w:val="20"/>
        </w:rPr>
        <w:t xml:space="preserve"> is variable, harvest the field when most of the seeds are mature.  Windrowing is a good alternative to direct combining because it allows seed to mature more evenly.  The crop should be windrowed about a week before seed maturity.  If crop is direct-combined, set the platform high enough to cut the seed and as little green growth as possible.  Seed should </w:t>
      </w:r>
      <w:r>
        <w:rPr>
          <w:color w:val="auto"/>
          <w:sz w:val="20"/>
          <w:szCs w:val="20"/>
        </w:rPr>
        <w:lastRenderedPageBreak/>
        <w:t>be dried immediately after direct-combining (</w:t>
      </w:r>
      <w:proofErr w:type="spellStart"/>
      <w:r>
        <w:rPr>
          <w:color w:val="auto"/>
          <w:sz w:val="20"/>
          <w:szCs w:val="20"/>
        </w:rPr>
        <w:t>Asay</w:t>
      </w:r>
      <w:proofErr w:type="spellEnd"/>
      <w:r>
        <w:rPr>
          <w:color w:val="auto"/>
          <w:sz w:val="20"/>
          <w:szCs w:val="20"/>
        </w:rPr>
        <w:t xml:space="preserve">, Horton, 1991).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b/>
          <w:bCs/>
          <w:color w:val="auto"/>
          <w:sz w:val="20"/>
          <w:szCs w:val="20"/>
        </w:rPr>
        <w:t xml:space="preserve">Cultivars, Improved, and Selected Materials (and area of origin) </w:t>
      </w:r>
    </w:p>
    <w:p w:rsidR="003F08D4" w:rsidRDefault="003F08D4" w:rsidP="003F08D4">
      <w:pPr>
        <w:pStyle w:val="Default"/>
        <w:rPr>
          <w:color w:val="auto"/>
          <w:sz w:val="23"/>
          <w:szCs w:val="23"/>
        </w:rPr>
      </w:pPr>
      <w:r>
        <w:rPr>
          <w:color w:val="auto"/>
          <w:sz w:val="23"/>
          <w:szCs w:val="23"/>
        </w:rPr>
        <w:t xml:space="preserve"> </w:t>
      </w:r>
    </w:p>
    <w:p w:rsidR="003F08D4" w:rsidRDefault="003F08D4" w:rsidP="003F08D4">
      <w:pPr>
        <w:pStyle w:val="Default"/>
        <w:rPr>
          <w:color w:val="auto"/>
          <w:sz w:val="20"/>
          <w:szCs w:val="20"/>
        </w:rPr>
      </w:pPr>
      <w:r>
        <w:rPr>
          <w:b/>
          <w:bCs/>
          <w:color w:val="auto"/>
          <w:sz w:val="20"/>
          <w:szCs w:val="20"/>
        </w:rPr>
        <w:t>‘</w:t>
      </w:r>
      <w:proofErr w:type="spellStart"/>
      <w:r>
        <w:rPr>
          <w:b/>
          <w:bCs/>
          <w:color w:val="auto"/>
          <w:sz w:val="20"/>
          <w:szCs w:val="20"/>
        </w:rPr>
        <w:t>Newhy</w:t>
      </w:r>
      <w:proofErr w:type="spellEnd"/>
      <w:r>
        <w:rPr>
          <w:b/>
          <w:bCs/>
          <w:color w:val="auto"/>
          <w:sz w:val="20"/>
          <w:szCs w:val="20"/>
        </w:rPr>
        <w:t>’</w:t>
      </w:r>
      <w:r>
        <w:rPr>
          <w:color w:val="auto"/>
          <w:sz w:val="20"/>
          <w:szCs w:val="20"/>
        </w:rPr>
        <w:t xml:space="preserve"> was developed and released by the USDA-ARS in December, 1989 in cooperation with the Utah Agricultural Experiment Station and the USDA-SCS.  Breeder and Foundation seed is maintained and produced by the USDA-ARS at Logan, Utah.  It is an artificial hybrid of </w:t>
      </w:r>
      <w:proofErr w:type="spellStart"/>
      <w:r>
        <w:rPr>
          <w:i/>
          <w:iCs/>
          <w:color w:val="auto"/>
          <w:sz w:val="20"/>
          <w:szCs w:val="20"/>
        </w:rPr>
        <w:t>Elymus</w:t>
      </w:r>
      <w:proofErr w:type="spellEnd"/>
      <w:r>
        <w:rPr>
          <w:i/>
          <w:iCs/>
          <w:color w:val="auto"/>
          <w:sz w:val="20"/>
          <w:szCs w:val="20"/>
        </w:rPr>
        <w:t xml:space="preserve"> </w:t>
      </w:r>
      <w:proofErr w:type="spellStart"/>
      <w:r>
        <w:rPr>
          <w:i/>
          <w:iCs/>
          <w:color w:val="auto"/>
          <w:sz w:val="20"/>
          <w:szCs w:val="20"/>
        </w:rPr>
        <w:t>repens</w:t>
      </w:r>
      <w:proofErr w:type="spellEnd"/>
      <w:r>
        <w:rPr>
          <w:color w:val="auto"/>
          <w:sz w:val="20"/>
          <w:szCs w:val="20"/>
        </w:rPr>
        <w:t xml:space="preserve"> and </w:t>
      </w:r>
      <w:proofErr w:type="spellStart"/>
      <w:r>
        <w:rPr>
          <w:i/>
          <w:iCs/>
          <w:color w:val="auto"/>
          <w:sz w:val="20"/>
          <w:szCs w:val="20"/>
        </w:rPr>
        <w:t>Pseudoroegneria</w:t>
      </w:r>
      <w:proofErr w:type="spellEnd"/>
      <w:r>
        <w:rPr>
          <w:i/>
          <w:iCs/>
          <w:color w:val="auto"/>
          <w:sz w:val="20"/>
          <w:szCs w:val="20"/>
        </w:rPr>
        <w:t xml:space="preserve"> </w:t>
      </w:r>
      <w:proofErr w:type="spellStart"/>
      <w:r>
        <w:rPr>
          <w:i/>
          <w:iCs/>
          <w:color w:val="auto"/>
          <w:sz w:val="20"/>
          <w:szCs w:val="20"/>
        </w:rPr>
        <w:t>spicata</w:t>
      </w:r>
      <w:proofErr w:type="spellEnd"/>
      <w:r>
        <w:rPr>
          <w:color w:val="auto"/>
          <w:sz w:val="20"/>
          <w:szCs w:val="20"/>
        </w:rPr>
        <w:t xml:space="preserve">.  Because of the morphological similarity of </w:t>
      </w:r>
      <w:proofErr w:type="spellStart"/>
      <w:r>
        <w:rPr>
          <w:color w:val="auto"/>
          <w:sz w:val="20"/>
          <w:szCs w:val="20"/>
        </w:rPr>
        <w:t>Newhy</w:t>
      </w:r>
      <w:proofErr w:type="spellEnd"/>
      <w:r>
        <w:rPr>
          <w:color w:val="auto"/>
          <w:sz w:val="20"/>
          <w:szCs w:val="20"/>
        </w:rPr>
        <w:t xml:space="preserve"> seed to that of </w:t>
      </w:r>
      <w:proofErr w:type="spellStart"/>
      <w:r>
        <w:rPr>
          <w:color w:val="auto"/>
          <w:sz w:val="20"/>
          <w:szCs w:val="20"/>
        </w:rPr>
        <w:t>quackgrass</w:t>
      </w:r>
      <w:proofErr w:type="spellEnd"/>
      <w:r>
        <w:rPr>
          <w:color w:val="auto"/>
          <w:sz w:val="20"/>
          <w:szCs w:val="20"/>
        </w:rPr>
        <w:t xml:space="preserve">, the variety has protection under the Plant Variety Protection Act of 1970.  The </w:t>
      </w:r>
      <w:proofErr w:type="gramStart"/>
      <w:r>
        <w:rPr>
          <w:color w:val="auto"/>
          <w:sz w:val="20"/>
          <w:szCs w:val="20"/>
        </w:rPr>
        <w:t>conditions of the license specifies</w:t>
      </w:r>
      <w:proofErr w:type="gramEnd"/>
      <w:r>
        <w:rPr>
          <w:color w:val="auto"/>
          <w:sz w:val="20"/>
          <w:szCs w:val="20"/>
        </w:rPr>
        <w:t xml:space="preserve"> that </w:t>
      </w:r>
      <w:proofErr w:type="spellStart"/>
      <w:r>
        <w:rPr>
          <w:color w:val="auto"/>
          <w:sz w:val="20"/>
          <w:szCs w:val="20"/>
        </w:rPr>
        <w:t>Newhy</w:t>
      </w:r>
      <w:proofErr w:type="spellEnd"/>
      <w:r>
        <w:rPr>
          <w:color w:val="auto"/>
          <w:sz w:val="20"/>
          <w:szCs w:val="20"/>
        </w:rPr>
        <w:t xml:space="preserve"> seed can only be marketed as a class of Certified seed (USDA-ARS, 1989).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NRCSBodyText"/>
        <w:rPr>
          <w:i/>
          <w:iCs/>
        </w:rPr>
      </w:pPr>
      <w:r>
        <w:rPr>
          <w:b/>
          <w:bCs/>
        </w:rPr>
        <w:t>RS-H</w:t>
      </w:r>
      <w:r>
        <w:t xml:space="preserve"> hybrid wheatgrass was developed and released in May, 2002 by the USDA-ARS in cooperation with the Utah Agricultural Experiment Station as Tested class Pre-variety Germplasm.  RS-H is a natural hybrid and is </w:t>
      </w:r>
      <w:proofErr w:type="spellStart"/>
      <w:r>
        <w:t>cytologically</w:t>
      </w:r>
      <w:proofErr w:type="spellEnd"/>
      <w:r>
        <w:t xml:space="preserve"> similar to and is infertile with the cultivar </w:t>
      </w:r>
      <w:proofErr w:type="spellStart"/>
      <w:r>
        <w:t>Newhy</w:t>
      </w:r>
      <w:proofErr w:type="spellEnd"/>
      <w:r>
        <w:t xml:space="preserve"> but is less rhizomatous, taller in stature and has longer flag leaves than </w:t>
      </w:r>
      <w:proofErr w:type="spellStart"/>
      <w:r>
        <w:t>Newhy</w:t>
      </w:r>
      <w:proofErr w:type="spellEnd"/>
      <w:r>
        <w:t>.  Seed of RS-H is maintained by the USDA-ARS at Logan, Utah.</w:t>
      </w:r>
    </w:p>
    <w:p w:rsidR="003F08D4" w:rsidRDefault="003F08D4" w:rsidP="003F08D4">
      <w:pPr>
        <w:pStyle w:val="NRCSBodyText"/>
        <w:rPr>
          <w:i/>
          <w:iCs/>
        </w:rPr>
      </w:pPr>
    </w:p>
    <w:p w:rsidR="003F08D4" w:rsidRDefault="003F08D4" w:rsidP="003F08D4">
      <w:pPr>
        <w:pStyle w:val="NRCSBodyText"/>
      </w:pPr>
      <w:r>
        <w:rPr>
          <w:b/>
          <w:bCs/>
        </w:rPr>
        <w:t xml:space="preserve">‘AC </w:t>
      </w:r>
      <w:proofErr w:type="spellStart"/>
      <w:r>
        <w:rPr>
          <w:b/>
          <w:bCs/>
        </w:rPr>
        <w:t>Saltlander</w:t>
      </w:r>
      <w:proofErr w:type="spellEnd"/>
      <w:r>
        <w:rPr>
          <w:b/>
          <w:bCs/>
        </w:rPr>
        <w:t>’</w:t>
      </w:r>
      <w:r>
        <w:t xml:space="preserve"> was developed and released by Agriculture Canada, Prairie Agricultural Research Centre in Swift Current Saskatchewan in 2006 (</w:t>
      </w:r>
      <w:proofErr w:type="spellStart"/>
      <w:r>
        <w:t>Stepphun</w:t>
      </w:r>
      <w:proofErr w:type="spellEnd"/>
      <w:r>
        <w:t xml:space="preserve"> et. al, 2006).  A series of mass selection breeding cycles were performed on RS-H hybrid wheatgrass obtained from the USDA-ARS.  Evaluations for resistance to root-zone salinity, winter hardiness, uniform plant color, plant vigor, </w:t>
      </w:r>
      <w:proofErr w:type="gramStart"/>
      <w:r>
        <w:t>leafiness,</w:t>
      </w:r>
      <w:proofErr w:type="gramEnd"/>
      <w:r>
        <w:t xml:space="preserve"> seed-set and freedom from plant pests were conducted.  The resulting progeny has salinity tolerance equal to tall wheatgrass, </w:t>
      </w:r>
      <w:proofErr w:type="spellStart"/>
      <w:r>
        <w:rPr>
          <w:i/>
          <w:iCs/>
        </w:rPr>
        <w:t>Thinopyrum</w:t>
      </w:r>
      <w:proofErr w:type="spellEnd"/>
      <w:r>
        <w:rPr>
          <w:i/>
          <w:iCs/>
        </w:rPr>
        <w:t xml:space="preserve"> </w:t>
      </w:r>
      <w:proofErr w:type="spellStart"/>
      <w:r>
        <w:rPr>
          <w:i/>
          <w:iCs/>
        </w:rPr>
        <w:t>ponticum</w:t>
      </w:r>
      <w:proofErr w:type="spellEnd"/>
      <w:r>
        <w:t>.  A private seed company has exclusive rights to increase and market seed in Canada and the United States (</w:t>
      </w:r>
      <w:proofErr w:type="spellStart"/>
      <w:r>
        <w:t>AgCanada</w:t>
      </w:r>
      <w:proofErr w:type="spellEnd"/>
      <w:r>
        <w:t>, 2010).</w:t>
      </w:r>
    </w:p>
    <w:p w:rsidR="003F08D4" w:rsidRDefault="003F08D4" w:rsidP="003F08D4">
      <w:pPr>
        <w:pStyle w:val="NRCSBodyText"/>
      </w:pPr>
    </w:p>
    <w:p w:rsidR="003F08D4" w:rsidRDefault="003F08D4" w:rsidP="003F08D4">
      <w:pPr>
        <w:pStyle w:val="Default"/>
        <w:rPr>
          <w:color w:val="auto"/>
          <w:sz w:val="20"/>
          <w:szCs w:val="20"/>
        </w:rPr>
      </w:pPr>
      <w:r>
        <w:rPr>
          <w:b/>
          <w:bCs/>
          <w:color w:val="auto"/>
          <w:sz w:val="20"/>
          <w:szCs w:val="20"/>
        </w:rPr>
        <w:t xml:space="preserve">References </w:t>
      </w:r>
    </w:p>
    <w:p w:rsidR="003F08D4" w:rsidRDefault="003F08D4" w:rsidP="003F08D4">
      <w:pPr>
        <w:pStyle w:val="Default"/>
        <w:rPr>
          <w:color w:val="auto"/>
          <w:sz w:val="20"/>
          <w:szCs w:val="20"/>
        </w:rPr>
      </w:pPr>
      <w:proofErr w:type="spellStart"/>
      <w:proofErr w:type="gramStart"/>
      <w:r>
        <w:rPr>
          <w:color w:val="auto"/>
          <w:sz w:val="20"/>
          <w:szCs w:val="20"/>
        </w:rPr>
        <w:t>AgCanada</w:t>
      </w:r>
      <w:proofErr w:type="spellEnd"/>
      <w:r>
        <w:rPr>
          <w:color w:val="auto"/>
          <w:sz w:val="20"/>
          <w:szCs w:val="20"/>
        </w:rPr>
        <w:t>, 2010.</w:t>
      </w:r>
      <w:proofErr w:type="gramEnd"/>
      <w:r>
        <w:rPr>
          <w:color w:val="auto"/>
          <w:sz w:val="20"/>
          <w:szCs w:val="20"/>
        </w:rPr>
        <w:t xml:space="preserve">  </w:t>
      </w:r>
      <w:proofErr w:type="gramStart"/>
      <w:r>
        <w:rPr>
          <w:color w:val="auto"/>
          <w:sz w:val="20"/>
          <w:szCs w:val="20"/>
        </w:rPr>
        <w:t>A Grass for Salty Soil.</w:t>
      </w:r>
      <w:proofErr w:type="gramEnd"/>
      <w:r>
        <w:rPr>
          <w:color w:val="auto"/>
          <w:sz w:val="20"/>
          <w:szCs w:val="20"/>
        </w:rPr>
        <w:t xml:space="preserve">  </w:t>
      </w:r>
      <w:proofErr w:type="gramStart"/>
      <w:r>
        <w:rPr>
          <w:color w:val="auto"/>
          <w:sz w:val="20"/>
          <w:szCs w:val="20"/>
        </w:rPr>
        <w:t>[Online].</w:t>
      </w:r>
      <w:proofErr w:type="gramEnd"/>
      <w:r>
        <w:rPr>
          <w:color w:val="auto"/>
          <w:sz w:val="20"/>
          <w:szCs w:val="20"/>
        </w:rPr>
        <w:t xml:space="preserve">  </w:t>
      </w:r>
      <w:r>
        <w:rPr>
          <w:color w:val="auto"/>
          <w:sz w:val="20"/>
          <w:szCs w:val="20"/>
        </w:rPr>
        <w:tab/>
        <w:t>Available at http:www.agcanada.com/</w:t>
      </w:r>
      <w:proofErr w:type="spellStart"/>
      <w:r>
        <w:rPr>
          <w:color w:val="auto"/>
          <w:sz w:val="20"/>
          <w:szCs w:val="20"/>
        </w:rPr>
        <w:t>Print.aspx?ID</w:t>
      </w:r>
      <w:proofErr w:type="spellEnd"/>
      <w:r>
        <w:rPr>
          <w:color w:val="auto"/>
          <w:sz w:val="20"/>
          <w:szCs w:val="20"/>
        </w:rPr>
        <w:t xml:space="preserve">=20776 (accessed 26 May 2010). </w:t>
      </w:r>
    </w:p>
    <w:p w:rsidR="003F08D4" w:rsidRDefault="003F08D4" w:rsidP="003F08D4">
      <w:pPr>
        <w:pStyle w:val="Default"/>
        <w:rPr>
          <w:color w:val="auto"/>
          <w:sz w:val="20"/>
          <w:szCs w:val="20"/>
        </w:rPr>
      </w:pPr>
      <w:proofErr w:type="spellStart"/>
      <w:r>
        <w:rPr>
          <w:color w:val="auto"/>
          <w:sz w:val="20"/>
          <w:szCs w:val="20"/>
        </w:rPr>
        <w:t>Asay</w:t>
      </w:r>
      <w:proofErr w:type="spellEnd"/>
      <w:r>
        <w:rPr>
          <w:color w:val="auto"/>
          <w:sz w:val="20"/>
          <w:szCs w:val="20"/>
        </w:rPr>
        <w:t xml:space="preserve">, K.H., Horton, W.H. 1991.  Release Brochure for </w:t>
      </w:r>
      <w:r>
        <w:rPr>
          <w:color w:val="auto"/>
          <w:sz w:val="20"/>
          <w:szCs w:val="20"/>
        </w:rPr>
        <w:tab/>
      </w:r>
      <w:proofErr w:type="spellStart"/>
      <w:r>
        <w:rPr>
          <w:color w:val="auto"/>
          <w:sz w:val="20"/>
          <w:szCs w:val="20"/>
        </w:rPr>
        <w:t>Newhy</w:t>
      </w:r>
      <w:proofErr w:type="spellEnd"/>
      <w:r>
        <w:rPr>
          <w:color w:val="auto"/>
          <w:sz w:val="20"/>
          <w:szCs w:val="20"/>
        </w:rPr>
        <w:t xml:space="preserve"> RS Hybrid Wheatgrass.  </w:t>
      </w:r>
      <w:proofErr w:type="gramStart"/>
      <w:r>
        <w:rPr>
          <w:color w:val="auto"/>
          <w:sz w:val="20"/>
          <w:szCs w:val="20"/>
        </w:rPr>
        <w:t xml:space="preserve">Utah State </w:t>
      </w:r>
      <w:r>
        <w:rPr>
          <w:color w:val="auto"/>
          <w:sz w:val="20"/>
          <w:szCs w:val="20"/>
        </w:rPr>
        <w:tab/>
        <w:t>University.</w:t>
      </w:r>
      <w:proofErr w:type="gramEnd"/>
      <w:r>
        <w:rPr>
          <w:color w:val="auto"/>
          <w:sz w:val="20"/>
          <w:szCs w:val="20"/>
        </w:rPr>
        <w:t xml:space="preserve"> </w:t>
      </w:r>
      <w:proofErr w:type="gramStart"/>
      <w:r>
        <w:rPr>
          <w:color w:val="auto"/>
          <w:sz w:val="20"/>
          <w:szCs w:val="20"/>
        </w:rPr>
        <w:t xml:space="preserve">2p.Barkworth, M. E., Campbell, J.J.N., </w:t>
      </w:r>
      <w:r>
        <w:rPr>
          <w:color w:val="auto"/>
          <w:sz w:val="20"/>
          <w:szCs w:val="20"/>
        </w:rPr>
        <w:tab/>
        <w:t>and Salomon, B. 2007.</w:t>
      </w:r>
      <w:proofErr w:type="gramEnd"/>
      <w:r>
        <w:rPr>
          <w:color w:val="auto"/>
          <w:sz w:val="20"/>
          <w:szCs w:val="20"/>
        </w:rPr>
        <w:t xml:space="preserve">  </w:t>
      </w:r>
      <w:proofErr w:type="spellStart"/>
      <w:r>
        <w:rPr>
          <w:color w:val="auto"/>
          <w:sz w:val="20"/>
          <w:szCs w:val="20"/>
        </w:rPr>
        <w:t>Elymus</w:t>
      </w:r>
      <w:proofErr w:type="spellEnd"/>
      <w:r>
        <w:rPr>
          <w:color w:val="auto"/>
          <w:sz w:val="20"/>
          <w:szCs w:val="20"/>
        </w:rPr>
        <w:t xml:space="preserve">, published in </w:t>
      </w:r>
      <w:r>
        <w:rPr>
          <w:color w:val="auto"/>
          <w:sz w:val="20"/>
          <w:szCs w:val="20"/>
        </w:rPr>
        <w:tab/>
      </w:r>
      <w:proofErr w:type="spellStart"/>
      <w:r>
        <w:rPr>
          <w:color w:val="auto"/>
          <w:sz w:val="20"/>
          <w:szCs w:val="20"/>
        </w:rPr>
        <w:t>Barkworth</w:t>
      </w:r>
      <w:proofErr w:type="spellEnd"/>
      <w:r>
        <w:rPr>
          <w:color w:val="auto"/>
          <w:sz w:val="20"/>
          <w:szCs w:val="20"/>
        </w:rPr>
        <w:t xml:space="preserve"> et al. (eds.), Flora of North America vol. </w:t>
      </w:r>
      <w:r>
        <w:rPr>
          <w:color w:val="auto"/>
          <w:sz w:val="20"/>
          <w:szCs w:val="20"/>
        </w:rPr>
        <w:tab/>
      </w:r>
      <w:proofErr w:type="gramStart"/>
      <w:r>
        <w:rPr>
          <w:color w:val="auto"/>
          <w:sz w:val="20"/>
          <w:szCs w:val="20"/>
        </w:rPr>
        <w:t xml:space="preserve">24.  http://herbarium.usu.edu/webmanual 5 May </w:t>
      </w:r>
      <w:r>
        <w:rPr>
          <w:color w:val="auto"/>
          <w:sz w:val="20"/>
          <w:szCs w:val="20"/>
        </w:rPr>
        <w:tab/>
        <w:t>2010.</w:t>
      </w:r>
      <w:proofErr w:type="gramEnd"/>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Jensen, K.B, </w:t>
      </w:r>
      <w:proofErr w:type="spellStart"/>
      <w:r>
        <w:rPr>
          <w:color w:val="auto"/>
          <w:sz w:val="20"/>
          <w:szCs w:val="20"/>
        </w:rPr>
        <w:t>Asay</w:t>
      </w:r>
      <w:proofErr w:type="spellEnd"/>
      <w:r>
        <w:rPr>
          <w:color w:val="auto"/>
          <w:sz w:val="20"/>
          <w:szCs w:val="20"/>
        </w:rPr>
        <w:t xml:space="preserve">, K.H. 1996. Cytology and Morphology </w:t>
      </w:r>
      <w:r>
        <w:rPr>
          <w:color w:val="auto"/>
          <w:sz w:val="20"/>
          <w:szCs w:val="20"/>
        </w:rPr>
        <w:tab/>
        <w:t xml:space="preserve">of </w:t>
      </w:r>
      <w:proofErr w:type="spellStart"/>
      <w:r>
        <w:rPr>
          <w:color w:val="auto"/>
          <w:sz w:val="20"/>
          <w:szCs w:val="20"/>
        </w:rPr>
        <w:t>Elymus</w:t>
      </w:r>
      <w:proofErr w:type="spellEnd"/>
      <w:r>
        <w:rPr>
          <w:color w:val="auto"/>
          <w:sz w:val="20"/>
          <w:szCs w:val="20"/>
        </w:rPr>
        <w:t xml:space="preserve"> </w:t>
      </w:r>
      <w:proofErr w:type="spellStart"/>
      <w:r>
        <w:rPr>
          <w:color w:val="auto"/>
          <w:sz w:val="20"/>
          <w:szCs w:val="20"/>
        </w:rPr>
        <w:t>hoffmannii</w:t>
      </w:r>
      <w:proofErr w:type="spellEnd"/>
      <w:r>
        <w:rPr>
          <w:color w:val="auto"/>
          <w:sz w:val="20"/>
          <w:szCs w:val="20"/>
        </w:rPr>
        <w:t xml:space="preserve"> (</w:t>
      </w:r>
      <w:proofErr w:type="spellStart"/>
      <w:r>
        <w:rPr>
          <w:color w:val="auto"/>
          <w:sz w:val="20"/>
          <w:szCs w:val="20"/>
        </w:rPr>
        <w:t>Poeaceae</w:t>
      </w:r>
      <w:proofErr w:type="spellEnd"/>
      <w:r>
        <w:rPr>
          <w:color w:val="auto"/>
          <w:sz w:val="20"/>
          <w:szCs w:val="20"/>
        </w:rPr>
        <w:t xml:space="preserve">: </w:t>
      </w:r>
      <w:proofErr w:type="spellStart"/>
      <w:r>
        <w:rPr>
          <w:color w:val="auto"/>
          <w:sz w:val="20"/>
          <w:szCs w:val="20"/>
        </w:rPr>
        <w:t>Triticeae</w:t>
      </w:r>
      <w:proofErr w:type="spellEnd"/>
      <w:r>
        <w:rPr>
          <w:color w:val="auto"/>
          <w:sz w:val="20"/>
          <w:szCs w:val="20"/>
        </w:rPr>
        <w:t xml:space="preserve">); A new </w:t>
      </w:r>
      <w:r>
        <w:rPr>
          <w:color w:val="auto"/>
          <w:sz w:val="20"/>
          <w:szCs w:val="20"/>
        </w:rPr>
        <w:tab/>
        <w:t xml:space="preserve">species from the Erzurum Province of Turkey.  </w:t>
      </w:r>
      <w:proofErr w:type="gramStart"/>
      <w:r>
        <w:rPr>
          <w:color w:val="auto"/>
          <w:sz w:val="20"/>
          <w:szCs w:val="20"/>
        </w:rPr>
        <w:t>Int.</w:t>
      </w:r>
      <w:proofErr w:type="gramEnd"/>
      <w:r>
        <w:rPr>
          <w:color w:val="auto"/>
          <w:sz w:val="20"/>
          <w:szCs w:val="20"/>
        </w:rPr>
        <w:t xml:space="preserve"> </w:t>
      </w:r>
      <w:r>
        <w:rPr>
          <w:color w:val="auto"/>
          <w:sz w:val="20"/>
          <w:szCs w:val="20"/>
        </w:rPr>
        <w:tab/>
        <w:t xml:space="preserve">J. Plant Sci. 157(6): 750-758. </w:t>
      </w:r>
    </w:p>
    <w:p w:rsidR="003F08D4" w:rsidRDefault="003F08D4">
      <w:pPr>
        <w:jc w:val="left"/>
        <w:rPr>
          <w:rFonts w:ascii="Times" w:hAnsi="Times" w:cs="Times"/>
          <w:sz w:val="20"/>
        </w:rPr>
      </w:pPr>
      <w:r>
        <w:rPr>
          <w:sz w:val="20"/>
        </w:rPr>
        <w:br w:type="page"/>
      </w:r>
    </w:p>
    <w:p w:rsidR="003F08D4" w:rsidRDefault="003F08D4" w:rsidP="003F08D4">
      <w:pPr>
        <w:pStyle w:val="Default"/>
        <w:rPr>
          <w:color w:val="auto"/>
          <w:sz w:val="20"/>
          <w:szCs w:val="20"/>
        </w:rPr>
      </w:pPr>
      <w:r>
        <w:rPr>
          <w:color w:val="auto"/>
          <w:sz w:val="20"/>
          <w:szCs w:val="20"/>
        </w:rPr>
        <w:lastRenderedPageBreak/>
        <w:t xml:space="preserve">Jensen, K.B, </w:t>
      </w:r>
      <w:proofErr w:type="spellStart"/>
      <w:r>
        <w:rPr>
          <w:color w:val="auto"/>
          <w:sz w:val="20"/>
          <w:szCs w:val="20"/>
        </w:rPr>
        <w:t>Asay</w:t>
      </w:r>
      <w:proofErr w:type="spellEnd"/>
      <w:r>
        <w:rPr>
          <w:color w:val="auto"/>
          <w:sz w:val="20"/>
          <w:szCs w:val="20"/>
        </w:rPr>
        <w:t xml:space="preserve">, K.H., and Waldron, B.L. 2001. </w:t>
      </w:r>
      <w:proofErr w:type="gramStart"/>
      <w:r>
        <w:rPr>
          <w:color w:val="auto"/>
          <w:sz w:val="20"/>
          <w:szCs w:val="20"/>
        </w:rPr>
        <w:t xml:space="preserve">Dry </w:t>
      </w:r>
      <w:r>
        <w:rPr>
          <w:color w:val="auto"/>
          <w:sz w:val="20"/>
          <w:szCs w:val="20"/>
        </w:rPr>
        <w:tab/>
        <w:t xml:space="preserve">matter production of </w:t>
      </w:r>
      <w:proofErr w:type="spellStart"/>
      <w:r>
        <w:rPr>
          <w:color w:val="auto"/>
          <w:sz w:val="20"/>
          <w:szCs w:val="20"/>
        </w:rPr>
        <w:t>orchardgrass</w:t>
      </w:r>
      <w:proofErr w:type="spellEnd"/>
      <w:r>
        <w:rPr>
          <w:color w:val="auto"/>
          <w:sz w:val="20"/>
          <w:szCs w:val="20"/>
        </w:rPr>
        <w:t xml:space="preserve"> and perennial </w:t>
      </w:r>
      <w:r>
        <w:rPr>
          <w:color w:val="auto"/>
          <w:sz w:val="20"/>
          <w:szCs w:val="20"/>
        </w:rPr>
        <w:tab/>
        <w:t>ryegrass at five irrigation levels.</w:t>
      </w:r>
      <w:proofErr w:type="gramEnd"/>
      <w:r>
        <w:rPr>
          <w:color w:val="auto"/>
          <w:sz w:val="20"/>
          <w:szCs w:val="20"/>
        </w:rPr>
        <w:t xml:space="preserve">  </w:t>
      </w:r>
      <w:proofErr w:type="gramStart"/>
      <w:r>
        <w:rPr>
          <w:color w:val="auto"/>
          <w:sz w:val="20"/>
          <w:szCs w:val="20"/>
        </w:rPr>
        <w:t>Crop Sci. 41:479-</w:t>
      </w:r>
      <w:r>
        <w:rPr>
          <w:color w:val="auto"/>
          <w:sz w:val="20"/>
          <w:szCs w:val="20"/>
        </w:rPr>
        <w:tab/>
        <w:t>487.</w:t>
      </w:r>
      <w:proofErr w:type="gramEnd"/>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Jensen, K.B, </w:t>
      </w:r>
      <w:proofErr w:type="spellStart"/>
      <w:r>
        <w:rPr>
          <w:color w:val="auto"/>
          <w:sz w:val="20"/>
          <w:szCs w:val="20"/>
        </w:rPr>
        <w:t>Asay</w:t>
      </w:r>
      <w:proofErr w:type="spellEnd"/>
      <w:r>
        <w:rPr>
          <w:color w:val="auto"/>
          <w:sz w:val="20"/>
          <w:szCs w:val="20"/>
        </w:rPr>
        <w:t xml:space="preserve">, K.H., and Waldron, B.L. 2003.  </w:t>
      </w:r>
      <w:r>
        <w:rPr>
          <w:color w:val="auto"/>
          <w:sz w:val="20"/>
          <w:szCs w:val="20"/>
        </w:rPr>
        <w:tab/>
      </w:r>
      <w:proofErr w:type="gramStart"/>
      <w:r>
        <w:rPr>
          <w:color w:val="auto"/>
          <w:sz w:val="20"/>
          <w:szCs w:val="20"/>
        </w:rPr>
        <w:t xml:space="preserve">Registration of RS-H Hybrid Wheatgrass </w:t>
      </w:r>
      <w:r>
        <w:rPr>
          <w:color w:val="auto"/>
          <w:sz w:val="20"/>
          <w:szCs w:val="20"/>
        </w:rPr>
        <w:tab/>
        <w:t>Germplasm.</w:t>
      </w:r>
      <w:proofErr w:type="gramEnd"/>
      <w:r>
        <w:rPr>
          <w:color w:val="auto"/>
          <w:sz w:val="20"/>
          <w:szCs w:val="20"/>
        </w:rPr>
        <w:t xml:space="preserve">  Crop Sci. 43:1139-1140. </w:t>
      </w:r>
    </w:p>
    <w:p w:rsidR="003F08D4" w:rsidRDefault="003F08D4" w:rsidP="003F08D4">
      <w:pPr>
        <w:pStyle w:val="Default"/>
        <w:rPr>
          <w:color w:val="auto"/>
          <w:sz w:val="20"/>
          <w:szCs w:val="20"/>
        </w:rPr>
      </w:pPr>
      <w:proofErr w:type="gramStart"/>
      <w:r>
        <w:rPr>
          <w:color w:val="auto"/>
          <w:sz w:val="20"/>
          <w:szCs w:val="20"/>
        </w:rPr>
        <w:t xml:space="preserve">Jensen, K., H. Horton, R. Reed, R. </w:t>
      </w:r>
      <w:proofErr w:type="spellStart"/>
      <w:r>
        <w:rPr>
          <w:color w:val="auto"/>
          <w:sz w:val="20"/>
          <w:szCs w:val="20"/>
        </w:rPr>
        <w:t>Whitesides</w:t>
      </w:r>
      <w:proofErr w:type="spellEnd"/>
      <w:r>
        <w:rPr>
          <w:color w:val="auto"/>
          <w:sz w:val="20"/>
          <w:szCs w:val="20"/>
        </w:rPr>
        <w:t xml:space="preserve">, and </w:t>
      </w:r>
      <w:r>
        <w:rPr>
          <w:color w:val="auto"/>
          <w:sz w:val="20"/>
          <w:szCs w:val="20"/>
        </w:rPr>
        <w:tab/>
        <w:t>USDA-ARS-FRRL.</w:t>
      </w:r>
      <w:proofErr w:type="gramEnd"/>
      <w:r>
        <w:rPr>
          <w:color w:val="auto"/>
          <w:sz w:val="20"/>
          <w:szCs w:val="20"/>
        </w:rPr>
        <w:t xml:space="preserve"> 2001. Intermountain Planting </w:t>
      </w:r>
      <w:r>
        <w:rPr>
          <w:color w:val="auto"/>
          <w:sz w:val="20"/>
          <w:szCs w:val="20"/>
        </w:rPr>
        <w:tab/>
        <w:t xml:space="preserve">Guide. </w:t>
      </w:r>
      <w:proofErr w:type="gramStart"/>
      <w:r>
        <w:rPr>
          <w:color w:val="auto"/>
          <w:sz w:val="20"/>
          <w:szCs w:val="20"/>
        </w:rPr>
        <w:t xml:space="preserve">USDA-ARS-FRRL in conjunction with Utah </w:t>
      </w:r>
      <w:r>
        <w:rPr>
          <w:color w:val="auto"/>
          <w:sz w:val="20"/>
          <w:szCs w:val="20"/>
        </w:rPr>
        <w:tab/>
        <w:t>State University Extension, Logan, UT.</w:t>
      </w:r>
      <w:proofErr w:type="gramEnd"/>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Ogle, D., St. John, L., Stannard, M., </w:t>
      </w:r>
      <w:proofErr w:type="spellStart"/>
      <w:r>
        <w:rPr>
          <w:color w:val="auto"/>
          <w:sz w:val="20"/>
          <w:szCs w:val="20"/>
        </w:rPr>
        <w:t>Holzworth</w:t>
      </w:r>
      <w:proofErr w:type="spellEnd"/>
      <w:r>
        <w:rPr>
          <w:color w:val="auto"/>
          <w:sz w:val="20"/>
          <w:szCs w:val="20"/>
        </w:rPr>
        <w:t xml:space="preserve">, L. 2009.  </w:t>
      </w:r>
      <w:r>
        <w:rPr>
          <w:color w:val="auto"/>
          <w:sz w:val="20"/>
          <w:szCs w:val="20"/>
        </w:rPr>
        <w:tab/>
      </w:r>
      <w:proofErr w:type="gramStart"/>
      <w:r>
        <w:rPr>
          <w:color w:val="auto"/>
          <w:sz w:val="20"/>
          <w:szCs w:val="20"/>
        </w:rPr>
        <w:t xml:space="preserve">Grass, grass-like, </w:t>
      </w:r>
      <w:proofErr w:type="spellStart"/>
      <w:r>
        <w:rPr>
          <w:color w:val="auto"/>
          <w:sz w:val="20"/>
          <w:szCs w:val="20"/>
        </w:rPr>
        <w:t>forb</w:t>
      </w:r>
      <w:proofErr w:type="spellEnd"/>
      <w:r>
        <w:rPr>
          <w:color w:val="auto"/>
          <w:sz w:val="20"/>
          <w:szCs w:val="20"/>
        </w:rPr>
        <w:t xml:space="preserve">, legume and woody species </w:t>
      </w:r>
      <w:r>
        <w:rPr>
          <w:color w:val="auto"/>
          <w:sz w:val="20"/>
          <w:szCs w:val="20"/>
        </w:rPr>
        <w:tab/>
        <w:t>for the Intermountain West.</w:t>
      </w:r>
      <w:proofErr w:type="gramEnd"/>
      <w:r>
        <w:rPr>
          <w:color w:val="auto"/>
          <w:sz w:val="20"/>
          <w:szCs w:val="20"/>
        </w:rPr>
        <w:t xml:space="preserve">  </w:t>
      </w:r>
      <w:proofErr w:type="gramStart"/>
      <w:r>
        <w:rPr>
          <w:color w:val="auto"/>
          <w:sz w:val="20"/>
          <w:szCs w:val="20"/>
        </w:rPr>
        <w:t>USDA-NRCS.</w:t>
      </w:r>
      <w:proofErr w:type="gramEnd"/>
      <w:r>
        <w:rPr>
          <w:color w:val="auto"/>
          <w:sz w:val="20"/>
          <w:szCs w:val="20"/>
        </w:rPr>
        <w:t xml:space="preserve"> </w:t>
      </w:r>
      <w:proofErr w:type="gramStart"/>
      <w:r>
        <w:rPr>
          <w:color w:val="auto"/>
          <w:sz w:val="20"/>
          <w:szCs w:val="20"/>
        </w:rPr>
        <w:t>ID-</w:t>
      </w:r>
      <w:r>
        <w:rPr>
          <w:color w:val="auto"/>
          <w:sz w:val="20"/>
          <w:szCs w:val="20"/>
        </w:rPr>
        <w:tab/>
        <w:t>TN24.</w:t>
      </w:r>
      <w:proofErr w:type="gramEnd"/>
      <w:r>
        <w:rPr>
          <w:color w:val="auto"/>
          <w:sz w:val="20"/>
          <w:szCs w:val="20"/>
        </w:rPr>
        <w:t xml:space="preserve"> Boise, ID </w:t>
      </w:r>
    </w:p>
    <w:p w:rsidR="003F08D4" w:rsidRDefault="003F08D4" w:rsidP="003F08D4">
      <w:pPr>
        <w:pStyle w:val="Default"/>
        <w:rPr>
          <w:color w:val="auto"/>
          <w:sz w:val="20"/>
          <w:szCs w:val="20"/>
        </w:rPr>
      </w:pPr>
      <w:proofErr w:type="gramStart"/>
      <w:r>
        <w:rPr>
          <w:color w:val="auto"/>
          <w:sz w:val="20"/>
          <w:szCs w:val="20"/>
        </w:rPr>
        <w:t>Ogle,</w:t>
      </w:r>
      <w:proofErr w:type="gramEnd"/>
      <w:r>
        <w:rPr>
          <w:color w:val="auto"/>
          <w:sz w:val="20"/>
          <w:szCs w:val="20"/>
        </w:rPr>
        <w:t xml:space="preserve"> D., Truman, D., </w:t>
      </w:r>
      <w:proofErr w:type="spellStart"/>
      <w:r>
        <w:rPr>
          <w:color w:val="auto"/>
          <w:sz w:val="20"/>
          <w:szCs w:val="20"/>
        </w:rPr>
        <w:t>Prevedel</w:t>
      </w:r>
      <w:proofErr w:type="spellEnd"/>
      <w:r>
        <w:rPr>
          <w:color w:val="auto"/>
          <w:sz w:val="20"/>
          <w:szCs w:val="20"/>
        </w:rPr>
        <w:t xml:space="preserve">, B. and </w:t>
      </w:r>
      <w:proofErr w:type="spellStart"/>
      <w:r>
        <w:rPr>
          <w:color w:val="auto"/>
          <w:sz w:val="20"/>
          <w:szCs w:val="20"/>
        </w:rPr>
        <w:t>Beals</w:t>
      </w:r>
      <w:proofErr w:type="spellEnd"/>
      <w:r>
        <w:rPr>
          <w:color w:val="auto"/>
          <w:sz w:val="20"/>
          <w:szCs w:val="20"/>
        </w:rPr>
        <w:t xml:space="preserve">, T. 2009.  </w:t>
      </w:r>
      <w:r>
        <w:rPr>
          <w:color w:val="auto"/>
          <w:sz w:val="20"/>
          <w:szCs w:val="20"/>
        </w:rPr>
        <w:tab/>
      </w:r>
      <w:proofErr w:type="gramStart"/>
      <w:r>
        <w:rPr>
          <w:color w:val="auto"/>
          <w:sz w:val="20"/>
          <w:szCs w:val="20"/>
        </w:rPr>
        <w:t>Plants Materials Salinity Trials.</w:t>
      </w:r>
      <w:proofErr w:type="gramEnd"/>
      <w:r>
        <w:rPr>
          <w:color w:val="auto"/>
          <w:sz w:val="20"/>
          <w:szCs w:val="20"/>
        </w:rPr>
        <w:t xml:space="preserve">  </w:t>
      </w:r>
      <w:proofErr w:type="gramStart"/>
      <w:r>
        <w:rPr>
          <w:color w:val="auto"/>
          <w:sz w:val="20"/>
          <w:szCs w:val="20"/>
        </w:rPr>
        <w:t>USDA-NRCS, ID-</w:t>
      </w:r>
      <w:r>
        <w:rPr>
          <w:color w:val="auto"/>
          <w:sz w:val="20"/>
          <w:szCs w:val="20"/>
        </w:rPr>
        <w:tab/>
        <w:t>TN9B.</w:t>
      </w:r>
      <w:proofErr w:type="gramEnd"/>
      <w:r>
        <w:rPr>
          <w:color w:val="auto"/>
          <w:sz w:val="20"/>
          <w:szCs w:val="20"/>
        </w:rPr>
        <w:t xml:space="preserve"> Boise, ID </w:t>
      </w:r>
    </w:p>
    <w:p w:rsidR="003F08D4" w:rsidRDefault="003F08D4" w:rsidP="003F08D4">
      <w:pPr>
        <w:pStyle w:val="Default"/>
        <w:rPr>
          <w:color w:val="auto"/>
          <w:sz w:val="20"/>
          <w:szCs w:val="20"/>
        </w:rPr>
      </w:pPr>
      <w:r>
        <w:rPr>
          <w:color w:val="auto"/>
          <w:sz w:val="20"/>
          <w:szCs w:val="20"/>
        </w:rPr>
        <w:t xml:space="preserve">Snyder, S.A. 1992.  </w:t>
      </w:r>
      <w:proofErr w:type="spellStart"/>
      <w:r>
        <w:rPr>
          <w:i/>
          <w:iCs/>
          <w:color w:val="auto"/>
          <w:sz w:val="20"/>
          <w:szCs w:val="20"/>
        </w:rPr>
        <w:t>Elymus</w:t>
      </w:r>
      <w:proofErr w:type="spellEnd"/>
      <w:r>
        <w:rPr>
          <w:i/>
          <w:iCs/>
          <w:color w:val="auto"/>
          <w:sz w:val="20"/>
          <w:szCs w:val="20"/>
        </w:rPr>
        <w:t xml:space="preserve"> </w:t>
      </w:r>
      <w:proofErr w:type="spellStart"/>
      <w:r>
        <w:rPr>
          <w:i/>
          <w:iCs/>
          <w:color w:val="auto"/>
          <w:sz w:val="20"/>
          <w:szCs w:val="20"/>
        </w:rPr>
        <w:t>repens</w:t>
      </w:r>
      <w:proofErr w:type="spellEnd"/>
      <w:r>
        <w:rPr>
          <w:color w:val="auto"/>
          <w:sz w:val="20"/>
          <w:szCs w:val="20"/>
        </w:rPr>
        <w:t xml:space="preserve">. In: Fire Effects </w:t>
      </w:r>
      <w:r>
        <w:rPr>
          <w:color w:val="auto"/>
          <w:sz w:val="20"/>
          <w:szCs w:val="20"/>
        </w:rPr>
        <w:tab/>
      </w:r>
      <w:proofErr w:type="spellStart"/>
      <w:r>
        <w:rPr>
          <w:color w:val="auto"/>
          <w:sz w:val="20"/>
          <w:szCs w:val="20"/>
        </w:rPr>
        <w:t>InformationSystem</w:t>
      </w:r>
      <w:proofErr w:type="spellEnd"/>
      <w:r>
        <w:rPr>
          <w:color w:val="auto"/>
          <w:sz w:val="20"/>
          <w:szCs w:val="20"/>
        </w:rPr>
        <w:t xml:space="preserve">, [Online].  U.S. Department of </w:t>
      </w:r>
      <w:r>
        <w:rPr>
          <w:color w:val="auto"/>
          <w:sz w:val="20"/>
          <w:szCs w:val="20"/>
        </w:rPr>
        <w:tab/>
        <w:t xml:space="preserve">Agriculture, forest Service, Rocky Mountain </w:t>
      </w:r>
    </w:p>
    <w:p w:rsidR="003F08D4" w:rsidRDefault="003F08D4" w:rsidP="003F08D4">
      <w:pPr>
        <w:pStyle w:val="Default"/>
        <w:rPr>
          <w:color w:val="auto"/>
          <w:sz w:val="20"/>
          <w:szCs w:val="20"/>
        </w:rPr>
      </w:pPr>
      <w:r>
        <w:rPr>
          <w:color w:val="auto"/>
          <w:sz w:val="20"/>
          <w:szCs w:val="20"/>
        </w:rPr>
        <w:tab/>
        <w:t xml:space="preserve">Research Station, fire Sciences Laboratory.  </w:t>
      </w:r>
      <w:r>
        <w:rPr>
          <w:color w:val="auto"/>
          <w:sz w:val="20"/>
          <w:szCs w:val="20"/>
        </w:rPr>
        <w:tab/>
        <w:t xml:space="preserve">http://www.fs.fed.us/database/feis/.  </w:t>
      </w:r>
    </w:p>
    <w:p w:rsidR="003F08D4" w:rsidRDefault="003F08D4" w:rsidP="003F08D4">
      <w:pPr>
        <w:pStyle w:val="Default"/>
        <w:rPr>
          <w:color w:val="auto"/>
          <w:sz w:val="20"/>
          <w:szCs w:val="20"/>
        </w:rPr>
      </w:pPr>
      <w:proofErr w:type="spellStart"/>
      <w:proofErr w:type="gramStart"/>
      <w:r>
        <w:rPr>
          <w:color w:val="auto"/>
          <w:sz w:val="20"/>
          <w:szCs w:val="20"/>
        </w:rPr>
        <w:t>Stepphun</w:t>
      </w:r>
      <w:proofErr w:type="spellEnd"/>
      <w:r>
        <w:rPr>
          <w:color w:val="auto"/>
          <w:sz w:val="20"/>
          <w:szCs w:val="20"/>
        </w:rPr>
        <w:t xml:space="preserve">, H., Jefferson, P.G., </w:t>
      </w:r>
      <w:proofErr w:type="spellStart"/>
      <w:r>
        <w:rPr>
          <w:color w:val="auto"/>
          <w:sz w:val="20"/>
          <w:szCs w:val="20"/>
        </w:rPr>
        <w:t>Iwaasa</w:t>
      </w:r>
      <w:proofErr w:type="spellEnd"/>
      <w:r>
        <w:rPr>
          <w:color w:val="auto"/>
          <w:sz w:val="20"/>
          <w:szCs w:val="20"/>
        </w:rPr>
        <w:t>, A.D. and J.G.</w:t>
      </w:r>
      <w:proofErr w:type="gramEnd"/>
      <w:r>
        <w:rPr>
          <w:color w:val="auto"/>
          <w:sz w:val="20"/>
          <w:szCs w:val="20"/>
        </w:rPr>
        <w:t xml:space="preserve"> </w:t>
      </w:r>
      <w:r>
        <w:rPr>
          <w:color w:val="auto"/>
          <w:sz w:val="20"/>
          <w:szCs w:val="20"/>
        </w:rPr>
        <w:tab/>
      </w:r>
      <w:proofErr w:type="spellStart"/>
      <w:proofErr w:type="gramStart"/>
      <w:r>
        <w:rPr>
          <w:color w:val="auto"/>
          <w:sz w:val="20"/>
          <w:szCs w:val="20"/>
        </w:rPr>
        <w:t>Mcleod</w:t>
      </w:r>
      <w:proofErr w:type="spellEnd"/>
      <w:r>
        <w:rPr>
          <w:color w:val="auto"/>
          <w:sz w:val="20"/>
          <w:szCs w:val="20"/>
        </w:rPr>
        <w:t>.</w:t>
      </w:r>
      <w:proofErr w:type="gramEnd"/>
      <w:r>
        <w:rPr>
          <w:color w:val="auto"/>
          <w:sz w:val="20"/>
          <w:szCs w:val="20"/>
        </w:rPr>
        <w:t xml:space="preserve"> </w:t>
      </w:r>
      <w:proofErr w:type="gramStart"/>
      <w:r>
        <w:rPr>
          <w:color w:val="auto"/>
          <w:sz w:val="20"/>
          <w:szCs w:val="20"/>
        </w:rPr>
        <w:t xml:space="preserve">2006.  AC </w:t>
      </w:r>
      <w:proofErr w:type="spellStart"/>
      <w:r>
        <w:rPr>
          <w:color w:val="auto"/>
          <w:sz w:val="20"/>
          <w:szCs w:val="20"/>
        </w:rPr>
        <w:t>Saltlander</w:t>
      </w:r>
      <w:proofErr w:type="spellEnd"/>
      <w:r>
        <w:rPr>
          <w:color w:val="auto"/>
          <w:sz w:val="20"/>
          <w:szCs w:val="20"/>
        </w:rPr>
        <w:t xml:space="preserve"> green wheatgrass.</w:t>
      </w:r>
      <w:proofErr w:type="gramEnd"/>
      <w:r>
        <w:rPr>
          <w:color w:val="auto"/>
          <w:sz w:val="20"/>
          <w:szCs w:val="20"/>
        </w:rPr>
        <w:t xml:space="preserve"> </w:t>
      </w:r>
      <w:r>
        <w:rPr>
          <w:color w:val="auto"/>
          <w:sz w:val="20"/>
          <w:szCs w:val="20"/>
        </w:rPr>
        <w:tab/>
      </w:r>
      <w:proofErr w:type="gramStart"/>
      <w:r>
        <w:rPr>
          <w:color w:val="auto"/>
          <w:sz w:val="20"/>
          <w:szCs w:val="20"/>
        </w:rPr>
        <w:t>Canadian Journal of Plant Science 86(4).</w:t>
      </w:r>
      <w:proofErr w:type="gramEnd"/>
      <w:r>
        <w:rPr>
          <w:color w:val="auto"/>
          <w:sz w:val="20"/>
          <w:szCs w:val="20"/>
        </w:rPr>
        <w:t xml:space="preserve"> </w:t>
      </w:r>
    </w:p>
    <w:p w:rsidR="003F08D4" w:rsidRDefault="003F08D4" w:rsidP="003F08D4">
      <w:pPr>
        <w:pStyle w:val="Default"/>
        <w:rPr>
          <w:color w:val="auto"/>
          <w:sz w:val="20"/>
          <w:szCs w:val="20"/>
        </w:rPr>
      </w:pPr>
      <w:proofErr w:type="gramStart"/>
      <w:r>
        <w:rPr>
          <w:color w:val="auto"/>
          <w:sz w:val="20"/>
          <w:szCs w:val="20"/>
        </w:rPr>
        <w:t>USDA-ARS, 1989.</w:t>
      </w:r>
      <w:proofErr w:type="gramEnd"/>
      <w:r>
        <w:rPr>
          <w:color w:val="auto"/>
          <w:sz w:val="20"/>
          <w:szCs w:val="20"/>
        </w:rPr>
        <w:t xml:space="preserve">  Release Notice for “</w:t>
      </w:r>
      <w:proofErr w:type="spellStart"/>
      <w:r>
        <w:rPr>
          <w:color w:val="auto"/>
          <w:sz w:val="20"/>
          <w:szCs w:val="20"/>
        </w:rPr>
        <w:t>Newhy</w:t>
      </w:r>
      <w:proofErr w:type="spellEnd"/>
      <w:r>
        <w:rPr>
          <w:color w:val="auto"/>
          <w:sz w:val="20"/>
          <w:szCs w:val="20"/>
        </w:rPr>
        <w:t xml:space="preserve">’ RS </w:t>
      </w:r>
      <w:r>
        <w:rPr>
          <w:color w:val="auto"/>
          <w:sz w:val="20"/>
          <w:szCs w:val="20"/>
        </w:rPr>
        <w:tab/>
        <w:t xml:space="preserve">Wheatgrass, </w:t>
      </w:r>
      <w:proofErr w:type="spellStart"/>
      <w:r>
        <w:rPr>
          <w:color w:val="auto"/>
          <w:sz w:val="20"/>
          <w:szCs w:val="20"/>
        </w:rPr>
        <w:t>Elytrigia</w:t>
      </w:r>
      <w:proofErr w:type="spellEnd"/>
      <w:r>
        <w:rPr>
          <w:color w:val="auto"/>
          <w:sz w:val="20"/>
          <w:szCs w:val="20"/>
        </w:rPr>
        <w:t xml:space="preserve"> </w:t>
      </w:r>
      <w:proofErr w:type="spellStart"/>
      <w:r>
        <w:rPr>
          <w:color w:val="auto"/>
          <w:sz w:val="20"/>
          <w:szCs w:val="20"/>
        </w:rPr>
        <w:t>repens</w:t>
      </w:r>
      <w:proofErr w:type="spellEnd"/>
      <w:r>
        <w:rPr>
          <w:color w:val="auto"/>
          <w:sz w:val="20"/>
          <w:szCs w:val="20"/>
        </w:rPr>
        <w:t xml:space="preserve"> (L.) </w:t>
      </w:r>
      <w:proofErr w:type="spellStart"/>
      <w:r>
        <w:rPr>
          <w:color w:val="auto"/>
          <w:sz w:val="20"/>
          <w:szCs w:val="20"/>
        </w:rPr>
        <w:t>Nevski</w:t>
      </w:r>
      <w:proofErr w:type="spellEnd"/>
      <w:r>
        <w:rPr>
          <w:color w:val="auto"/>
          <w:sz w:val="20"/>
          <w:szCs w:val="20"/>
        </w:rPr>
        <w:t xml:space="preserve"> X </w:t>
      </w:r>
      <w:r>
        <w:rPr>
          <w:color w:val="auto"/>
          <w:sz w:val="20"/>
          <w:szCs w:val="20"/>
        </w:rPr>
        <w:tab/>
      </w:r>
      <w:proofErr w:type="spellStart"/>
      <w:r>
        <w:rPr>
          <w:color w:val="auto"/>
          <w:sz w:val="20"/>
          <w:szCs w:val="20"/>
        </w:rPr>
        <w:t>Pseudoroegneria</w:t>
      </w:r>
      <w:proofErr w:type="spellEnd"/>
      <w:r>
        <w:rPr>
          <w:color w:val="auto"/>
          <w:sz w:val="20"/>
          <w:szCs w:val="20"/>
        </w:rPr>
        <w:t xml:space="preserve"> </w:t>
      </w:r>
      <w:proofErr w:type="spellStart"/>
      <w:r>
        <w:rPr>
          <w:color w:val="auto"/>
          <w:sz w:val="20"/>
          <w:szCs w:val="20"/>
        </w:rPr>
        <w:t>spicata</w:t>
      </w:r>
      <w:proofErr w:type="spellEnd"/>
      <w:r>
        <w:rPr>
          <w:color w:val="auto"/>
          <w:sz w:val="20"/>
          <w:szCs w:val="20"/>
        </w:rPr>
        <w:t xml:space="preserve"> (</w:t>
      </w:r>
      <w:proofErr w:type="spellStart"/>
      <w:r>
        <w:rPr>
          <w:color w:val="auto"/>
          <w:sz w:val="20"/>
          <w:szCs w:val="20"/>
        </w:rPr>
        <w:t>Pursh</w:t>
      </w:r>
      <w:proofErr w:type="spellEnd"/>
      <w:r>
        <w:rPr>
          <w:color w:val="auto"/>
          <w:sz w:val="20"/>
          <w:szCs w:val="20"/>
        </w:rPr>
        <w:t xml:space="preserve">) A. Love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b/>
          <w:bCs/>
          <w:color w:val="auto"/>
          <w:sz w:val="20"/>
          <w:szCs w:val="20"/>
        </w:rPr>
        <w:t xml:space="preserve">Prepared By </w:t>
      </w:r>
    </w:p>
    <w:p w:rsidR="003F08D4" w:rsidRDefault="003F08D4" w:rsidP="003F08D4">
      <w:pPr>
        <w:pStyle w:val="Default"/>
        <w:rPr>
          <w:color w:val="auto"/>
          <w:sz w:val="20"/>
          <w:szCs w:val="20"/>
        </w:rPr>
      </w:pPr>
      <w:r>
        <w:rPr>
          <w:color w:val="auto"/>
          <w:sz w:val="20"/>
          <w:szCs w:val="20"/>
        </w:rPr>
        <w:t xml:space="preserve">Loren St. John, USDA, NRCS, Plant Materials Center, Aberdeen, ID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Kevin Jensen, USDA, ARS, Forage and Range Laboratory, Logan UT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Daniel G. Ogle, USDA, NRCS, Boise, ID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color w:val="auto"/>
          <w:sz w:val="20"/>
          <w:szCs w:val="20"/>
        </w:rPr>
        <w:t xml:space="preserve">Derek Tilley, USDA, NRCS, Plant Materials Center, Aberdeen, ID </w:t>
      </w:r>
    </w:p>
    <w:p w:rsidR="003F08D4" w:rsidRDefault="003F08D4" w:rsidP="003F08D4">
      <w:pPr>
        <w:pStyle w:val="Default"/>
        <w:rPr>
          <w:color w:val="auto"/>
          <w:sz w:val="20"/>
          <w:szCs w:val="20"/>
        </w:rPr>
      </w:pPr>
      <w:r>
        <w:rPr>
          <w:color w:val="auto"/>
          <w:sz w:val="20"/>
          <w:szCs w:val="20"/>
        </w:rPr>
        <w:t xml:space="preserve"> </w:t>
      </w:r>
    </w:p>
    <w:p w:rsidR="003F08D4" w:rsidRDefault="003F08D4" w:rsidP="003F08D4">
      <w:pPr>
        <w:pStyle w:val="Default"/>
        <w:rPr>
          <w:color w:val="auto"/>
          <w:sz w:val="20"/>
          <w:szCs w:val="20"/>
        </w:rPr>
      </w:pPr>
      <w:r>
        <w:rPr>
          <w:b/>
          <w:bCs/>
          <w:color w:val="auto"/>
          <w:sz w:val="20"/>
          <w:szCs w:val="20"/>
        </w:rPr>
        <w:t xml:space="preserve">Citation </w:t>
      </w:r>
    </w:p>
    <w:p w:rsidR="003F08D4" w:rsidRDefault="003F08D4" w:rsidP="003F08D4">
      <w:pPr>
        <w:pStyle w:val="Default"/>
        <w:rPr>
          <w:color w:val="auto"/>
          <w:sz w:val="20"/>
          <w:szCs w:val="20"/>
        </w:rPr>
      </w:pPr>
      <w:r>
        <w:rPr>
          <w:color w:val="auto"/>
          <w:sz w:val="20"/>
          <w:szCs w:val="20"/>
        </w:rPr>
        <w:t>St. John, L., K. Jensen, D.G. Ogle, D. Tilley. 2010.  Plant guide for RS Hybrid wheatgrass (</w:t>
      </w:r>
      <w:proofErr w:type="spellStart"/>
      <w:r>
        <w:rPr>
          <w:i/>
          <w:iCs/>
          <w:color w:val="auto"/>
          <w:sz w:val="20"/>
          <w:szCs w:val="20"/>
        </w:rPr>
        <w:t>Elymus</w:t>
      </w:r>
      <w:proofErr w:type="spellEnd"/>
      <w:r>
        <w:rPr>
          <w:i/>
          <w:iCs/>
          <w:color w:val="auto"/>
          <w:sz w:val="20"/>
          <w:szCs w:val="20"/>
        </w:rPr>
        <w:t xml:space="preserve"> </w:t>
      </w:r>
      <w:proofErr w:type="spellStart"/>
      <w:r>
        <w:rPr>
          <w:i/>
          <w:iCs/>
          <w:color w:val="auto"/>
          <w:sz w:val="20"/>
          <w:szCs w:val="20"/>
        </w:rPr>
        <w:t>hoffmannii</w:t>
      </w:r>
      <w:proofErr w:type="spellEnd"/>
      <w:r>
        <w:rPr>
          <w:color w:val="auto"/>
          <w:sz w:val="20"/>
          <w:szCs w:val="20"/>
        </w:rPr>
        <w:t xml:space="preserve">). USDA-Natural Resources Conservation Service, Aberdeen, ID Plant Materials Center and USDA-ARS Forage and Range Laboratory, Logan, UT </w:t>
      </w:r>
    </w:p>
    <w:p w:rsidR="003F08D4" w:rsidRDefault="003F08D4" w:rsidP="003F08D4">
      <w:pPr>
        <w:pStyle w:val="Default"/>
        <w:rPr>
          <w:color w:val="auto"/>
          <w:sz w:val="20"/>
          <w:szCs w:val="20"/>
        </w:rPr>
      </w:pPr>
      <w:r>
        <w:rPr>
          <w:color w:val="auto"/>
          <w:sz w:val="20"/>
          <w:szCs w:val="20"/>
        </w:rPr>
        <w:t xml:space="preserve"> </w:t>
      </w:r>
    </w:p>
    <w:p w:rsidR="003F08D4" w:rsidRDefault="00705B62" w:rsidP="003F08D4">
      <w:pPr>
        <w:pStyle w:val="Default"/>
        <w:rPr>
          <w:color w:val="auto"/>
          <w:sz w:val="20"/>
          <w:szCs w:val="20"/>
        </w:rPr>
      </w:pPr>
      <w:r w:rsidRPr="003F08D4">
        <w:rPr>
          <w:color w:val="auto"/>
          <w:sz w:val="20"/>
          <w:szCs w:val="20"/>
        </w:rPr>
        <w:t xml:space="preserve">Published </w:t>
      </w:r>
      <w:r w:rsidR="003F08D4">
        <w:rPr>
          <w:color w:val="auto"/>
          <w:sz w:val="20"/>
          <w:szCs w:val="20"/>
        </w:rPr>
        <w:t>August, 2010</w:t>
      </w:r>
    </w:p>
    <w:p w:rsidR="003F08D4" w:rsidRDefault="003F08D4" w:rsidP="003F08D4">
      <w:pPr>
        <w:pStyle w:val="Default"/>
        <w:rPr>
          <w:rFonts w:ascii="Times New Roman" w:hAnsi="Times New Roman" w:cs="Times New Roman"/>
          <w:color w:val="auto"/>
          <w:sz w:val="20"/>
          <w:szCs w:val="20"/>
        </w:rPr>
      </w:pPr>
    </w:p>
    <w:p w:rsidR="003F08D4" w:rsidRPr="003F08D4" w:rsidRDefault="003F08D4" w:rsidP="003F08D4">
      <w:pPr>
        <w:pStyle w:val="Default"/>
        <w:rPr>
          <w:rFonts w:ascii="Times New Roman" w:hAnsi="Times New Roman" w:cs="Times New Roman"/>
          <w:color w:val="auto"/>
          <w:sz w:val="20"/>
          <w:szCs w:val="20"/>
        </w:rPr>
      </w:pPr>
      <w:r w:rsidRPr="003F08D4">
        <w:rPr>
          <w:rFonts w:ascii="Times New Roman" w:hAnsi="Times New Roman" w:cs="Times New Roman"/>
          <w:color w:val="auto"/>
          <w:sz w:val="20"/>
          <w:szCs w:val="20"/>
        </w:rPr>
        <w:t>Edited: 25May 2010ls; 21June2010djt</w:t>
      </w:r>
      <w:proofErr w:type="gramStart"/>
      <w:r w:rsidRPr="003F08D4">
        <w:rPr>
          <w:rFonts w:ascii="Times New Roman" w:hAnsi="Times New Roman" w:cs="Times New Roman"/>
          <w:color w:val="auto"/>
          <w:sz w:val="20"/>
          <w:szCs w:val="20"/>
        </w:rPr>
        <w:t>:;</w:t>
      </w:r>
      <w:proofErr w:type="gramEnd"/>
      <w:r w:rsidRPr="003F08D4">
        <w:rPr>
          <w:rFonts w:ascii="Times New Roman" w:hAnsi="Times New Roman" w:cs="Times New Roman"/>
          <w:color w:val="auto"/>
          <w:sz w:val="20"/>
          <w:szCs w:val="20"/>
        </w:rPr>
        <w:t xml:space="preserve"> 21June2010 </w:t>
      </w:r>
      <w:proofErr w:type="spellStart"/>
      <w:r w:rsidRPr="003F08D4">
        <w:rPr>
          <w:rFonts w:ascii="Times New Roman" w:hAnsi="Times New Roman" w:cs="Times New Roman"/>
          <w:color w:val="auto"/>
          <w:sz w:val="20"/>
          <w:szCs w:val="20"/>
        </w:rPr>
        <w:t>ls</w:t>
      </w:r>
      <w:proofErr w:type="spellEnd"/>
      <w:r w:rsidRPr="003F08D4">
        <w:rPr>
          <w:rFonts w:ascii="Times New Roman" w:hAnsi="Times New Roman" w:cs="Times New Roman"/>
          <w:color w:val="auto"/>
          <w:sz w:val="20"/>
          <w:szCs w:val="20"/>
        </w:rPr>
        <w:t xml:space="preserve">; 21June 2010 KBJ; 21June2010dgo; 26July2010jab </w:t>
      </w:r>
    </w:p>
    <w:p w:rsidR="006C47E2" w:rsidRDefault="008B74A2" w:rsidP="00776CDA">
      <w:pPr>
        <w:pStyle w:val="NRCSBodyText"/>
        <w:spacing w:before="240"/>
      </w:pPr>
      <w:r>
        <w:br w:type="column"/>
      </w:r>
      <w:r w:rsidR="006C47E2" w:rsidRPr="00810C71">
        <w:lastRenderedPageBreak/>
        <w:t>For more information about this and other plants, please contact your local NRCS field office or Conservation District</w:t>
      </w:r>
      <w:r w:rsidR="007D72E1" w:rsidRPr="00810C71">
        <w:t xml:space="preserve"> </w:t>
      </w:r>
      <w:r w:rsidR="00810C71" w:rsidRPr="00810C71">
        <w:t>&lt;</w:t>
      </w:r>
      <w:hyperlink r:id="rId11" w:tooltip="USDA NRCS Web site" w:history="1">
        <w:r w:rsidR="00810C71" w:rsidRPr="00810C71">
          <w:rPr>
            <w:rStyle w:val="Hyperlink"/>
          </w:rPr>
          <w:t>http://</w:t>
        </w:r>
        <w:r w:rsidR="007D72E1" w:rsidRPr="00810C71">
          <w:rPr>
            <w:rStyle w:val="Hyperlink"/>
          </w:rPr>
          <w:t>ww</w:t>
        </w:r>
        <w:r w:rsidR="00810C71" w:rsidRPr="00810C71">
          <w:rPr>
            <w:rStyle w:val="Hyperlink"/>
          </w:rPr>
          <w:t>w</w:t>
        </w:r>
        <w:r w:rsidR="007D72E1" w:rsidRPr="00810C71">
          <w:rPr>
            <w:rStyle w:val="Hyperlink"/>
          </w:rPr>
          <w:t>.nrcs.usda.gov/</w:t>
        </w:r>
      </w:hyperlink>
      <w:r w:rsidR="007D72E1" w:rsidRPr="00810C71">
        <w:t>&gt;</w:t>
      </w:r>
      <w:r w:rsidR="006C47E2" w:rsidRPr="00810C71">
        <w:t>, and visit the PLANTS Web site</w:t>
      </w:r>
      <w:r w:rsidR="00C16499" w:rsidRPr="00810C71">
        <w:t xml:space="preserve"> </w:t>
      </w:r>
      <w:r w:rsidR="006C47E2" w:rsidRPr="00810C71">
        <w:t>&lt;</w:t>
      </w:r>
      <w:hyperlink r:id="rId12" w:tooltip="Plants Web site" w:history="1">
        <w:r w:rsidR="006C47E2" w:rsidRPr="00810C71">
          <w:rPr>
            <w:rStyle w:val="Hyperlink"/>
          </w:rPr>
          <w:t>http://plants.usda.gov</w:t>
        </w:r>
      </w:hyperlink>
      <w:r w:rsidR="006C47E2" w:rsidRPr="00810C71">
        <w:t>&gt; or the Plant Materials Program Web site &lt;</w:t>
      </w:r>
      <w:hyperlink r:id="rId13" w:history="1">
        <w:r w:rsidR="00810C71" w:rsidRPr="00FB7A4D">
          <w:rPr>
            <w:rStyle w:val="Hyperlink"/>
          </w:rPr>
          <w:t>http://plant-materials.nrcs.usda.gov</w:t>
        </w:r>
      </w:hyperlink>
      <w:r w:rsidR="006C47E2" w:rsidRPr="00810C71">
        <w:t>&gt;</w:t>
      </w:r>
    </w:p>
    <w:p w:rsidR="00D1106C" w:rsidRDefault="00D1106C" w:rsidP="00D1106C">
      <w:pPr>
        <w:pStyle w:val="BodytextNRCS"/>
        <w:spacing w:before="240"/>
      </w:pPr>
      <w:proofErr w:type="gramStart"/>
      <w:r>
        <w:t>PLANTS is</w:t>
      </w:r>
      <w:proofErr w:type="gramEnd"/>
      <w:r>
        <w:t xml:space="preserve"> not responsible for the content or availability of other Web sites.</w:t>
      </w:r>
    </w:p>
    <w:p w:rsidR="00D1106C" w:rsidRPr="00810C71" w:rsidRDefault="00D1106C" w:rsidP="00776CDA">
      <w:pPr>
        <w:pStyle w:val="NRCSBodyText"/>
        <w:spacing w:before="240"/>
      </w:pPr>
    </w:p>
    <w:p w:rsidR="00117649" w:rsidRDefault="00117649" w:rsidP="009B7D57">
      <w:pPr>
        <w:spacing w:before="240"/>
        <w:jc w:val="left"/>
        <w:rPr>
          <w:sz w:val="20"/>
        </w:rPr>
        <w:sectPr w:rsidR="00117649" w:rsidSect="00117649">
          <w:headerReference w:type="default" r:id="rId14"/>
          <w:footerReference w:type="default" r:id="rId15"/>
          <w:type w:val="continuous"/>
          <w:pgSz w:w="12240" w:h="15840" w:code="1"/>
          <w:pgMar w:top="1080" w:right="1080" w:bottom="1080" w:left="1080" w:header="720" w:footer="720" w:gutter="0"/>
          <w:cols w:num="2" w:space="720"/>
          <w:titlePg/>
          <w:docGrid w:linePitch="360"/>
        </w:sectPr>
      </w:pPr>
    </w:p>
    <w:p w:rsidR="003F08D4" w:rsidRDefault="003F08D4" w:rsidP="003F08D4">
      <w:pPr>
        <w:pStyle w:val="Footer"/>
        <w:rPr>
          <w:b/>
          <w:color w:val="00A886"/>
          <w:sz w:val="20"/>
        </w:rPr>
      </w:pPr>
    </w:p>
    <w:p w:rsidR="003F08D4" w:rsidRDefault="003F08D4" w:rsidP="003F08D4">
      <w:pPr>
        <w:pStyle w:val="Footer"/>
        <w:rPr>
          <w:b/>
          <w:color w:val="00A886"/>
          <w:sz w:val="20"/>
        </w:rPr>
      </w:pPr>
    </w:p>
    <w:p w:rsidR="008B74A2" w:rsidRDefault="008B74A2" w:rsidP="003F08D4">
      <w:pPr>
        <w:pStyle w:val="Footer"/>
        <w:rPr>
          <w:b/>
          <w:color w:val="00A886"/>
          <w:sz w:val="20"/>
        </w:rPr>
      </w:pPr>
    </w:p>
    <w:p w:rsidR="008B74A2" w:rsidRDefault="008B74A2" w:rsidP="003F08D4">
      <w:pPr>
        <w:pStyle w:val="Footer"/>
        <w:rPr>
          <w:b/>
          <w:color w:val="00A886"/>
          <w:sz w:val="20"/>
        </w:rPr>
      </w:pPr>
    </w:p>
    <w:p w:rsidR="003F08D4" w:rsidRDefault="003F08D4" w:rsidP="003F08D4">
      <w:pPr>
        <w:pStyle w:val="Footer"/>
        <w:rPr>
          <w:b/>
          <w:color w:val="00A886"/>
          <w:sz w:val="20"/>
        </w:rPr>
      </w:pPr>
    </w:p>
    <w:p w:rsidR="00117649" w:rsidRPr="00061FD0" w:rsidRDefault="00117649" w:rsidP="003F08D4">
      <w:pPr>
        <w:pStyle w:val="Footer"/>
        <w:rPr>
          <w:b/>
          <w:color w:val="00A886"/>
          <w:sz w:val="20"/>
        </w:rPr>
      </w:pPr>
      <w:r w:rsidRPr="00CD5C3F">
        <w:rPr>
          <w:b/>
          <w:color w:val="00A886"/>
          <w:sz w:val="20"/>
        </w:rPr>
        <w:t>USDA IS AN EQUAL OPPORTUNITY PROVIDER AND EMPLOYER</w:t>
      </w:r>
    </w:p>
    <w:sectPr w:rsidR="00117649"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2341" w:rsidRDefault="00E02341">
      <w:r>
        <w:separator/>
      </w:r>
    </w:p>
  </w:endnote>
  <w:endnote w:type="continuationSeparator" w:id="0">
    <w:p w:rsidR="00E02341" w:rsidRDefault="00E023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E52" w:rsidRPr="00117649" w:rsidRDefault="00D20E52" w:rsidP="001176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2341" w:rsidRDefault="00E02341">
      <w:r>
        <w:separator/>
      </w:r>
    </w:p>
  </w:footnote>
  <w:footnote w:type="continuationSeparator" w:id="0">
    <w:p w:rsidR="00E02341" w:rsidRDefault="00E023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E52" w:rsidRDefault="00D20E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4589BA8"/>
    <w:lvl w:ilvl="0">
      <w:start w:val="1"/>
      <w:numFmt w:val="decimal"/>
      <w:lvlText w:val="%1."/>
      <w:lvlJc w:val="left"/>
      <w:pPr>
        <w:tabs>
          <w:tab w:val="num" w:pos="1800"/>
        </w:tabs>
        <w:ind w:left="1800" w:hanging="360"/>
      </w:pPr>
    </w:lvl>
  </w:abstractNum>
  <w:abstractNum w:abstractNumId="1">
    <w:nsid w:val="FFFFFF7D"/>
    <w:multiLevelType w:val="singleLevel"/>
    <w:tmpl w:val="3E8CD366"/>
    <w:lvl w:ilvl="0">
      <w:start w:val="1"/>
      <w:numFmt w:val="decimal"/>
      <w:lvlText w:val="%1."/>
      <w:lvlJc w:val="left"/>
      <w:pPr>
        <w:tabs>
          <w:tab w:val="num" w:pos="1440"/>
        </w:tabs>
        <w:ind w:left="1440" w:hanging="360"/>
      </w:pPr>
    </w:lvl>
  </w:abstractNum>
  <w:abstractNum w:abstractNumId="2">
    <w:nsid w:val="FFFFFF7E"/>
    <w:multiLevelType w:val="singleLevel"/>
    <w:tmpl w:val="0A2C9F9A"/>
    <w:lvl w:ilvl="0">
      <w:start w:val="1"/>
      <w:numFmt w:val="decimal"/>
      <w:lvlText w:val="%1."/>
      <w:lvlJc w:val="left"/>
      <w:pPr>
        <w:tabs>
          <w:tab w:val="num" w:pos="1080"/>
        </w:tabs>
        <w:ind w:left="1080" w:hanging="360"/>
      </w:pPr>
    </w:lvl>
  </w:abstractNum>
  <w:abstractNum w:abstractNumId="3">
    <w:nsid w:val="FFFFFF7F"/>
    <w:multiLevelType w:val="singleLevel"/>
    <w:tmpl w:val="C5B649D0"/>
    <w:lvl w:ilvl="0">
      <w:start w:val="1"/>
      <w:numFmt w:val="decimal"/>
      <w:lvlText w:val="%1."/>
      <w:lvlJc w:val="left"/>
      <w:pPr>
        <w:tabs>
          <w:tab w:val="num" w:pos="720"/>
        </w:tabs>
        <w:ind w:left="720" w:hanging="360"/>
      </w:pPr>
    </w:lvl>
  </w:abstractNum>
  <w:abstractNum w:abstractNumId="4">
    <w:nsid w:val="FFFFFF80"/>
    <w:multiLevelType w:val="singleLevel"/>
    <w:tmpl w:val="3D00A9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4BCF34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07A1B0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FE6D3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658AB86"/>
    <w:lvl w:ilvl="0">
      <w:start w:val="1"/>
      <w:numFmt w:val="decimal"/>
      <w:lvlText w:val="%1."/>
      <w:lvlJc w:val="left"/>
      <w:pPr>
        <w:tabs>
          <w:tab w:val="num" w:pos="360"/>
        </w:tabs>
        <w:ind w:left="360" w:hanging="360"/>
      </w:pPr>
    </w:lvl>
  </w:abstractNum>
  <w:abstractNum w:abstractNumId="9">
    <w:nsid w:val="FFFFFF89"/>
    <w:multiLevelType w:val="singleLevel"/>
    <w:tmpl w:val="D28CD4C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08"/>
  <w:defaultTabStop w:val="432"/>
  <w:drawingGridHorizontalSpacing w:val="120"/>
  <w:displayHorizontalDrawingGridEvery w:val="0"/>
  <w:displayVerticalDrawingGridEvery w:val="0"/>
  <w:noPunctuationKerning/>
  <w:characterSpacingControl w:val="doNotCompress"/>
  <w:hdrShapeDefaults>
    <o:shapedefaults v:ext="edit" spidmax="37890">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regrouptable>
    </o:shapelayout>
  </w:hdrShapeDefaults>
  <w:footnotePr>
    <w:footnote w:id="-1"/>
    <w:footnote w:id="0"/>
  </w:footnotePr>
  <w:endnotePr>
    <w:endnote w:id="-1"/>
    <w:endnote w:id="0"/>
  </w:endnotePr>
  <w:compat/>
  <w:rsids>
    <w:rsidRoot w:val="008B74A2"/>
    <w:rsid w:val="0000182C"/>
    <w:rsid w:val="00005184"/>
    <w:rsid w:val="000175D4"/>
    <w:rsid w:val="000178ED"/>
    <w:rsid w:val="00044DD1"/>
    <w:rsid w:val="0004577C"/>
    <w:rsid w:val="00056463"/>
    <w:rsid w:val="000578C2"/>
    <w:rsid w:val="00070BC9"/>
    <w:rsid w:val="00086114"/>
    <w:rsid w:val="000960D7"/>
    <w:rsid w:val="000968E2"/>
    <w:rsid w:val="000A4DDE"/>
    <w:rsid w:val="000C46B8"/>
    <w:rsid w:val="000D0108"/>
    <w:rsid w:val="000F1970"/>
    <w:rsid w:val="000F3296"/>
    <w:rsid w:val="00117649"/>
    <w:rsid w:val="00120F6B"/>
    <w:rsid w:val="00125BE3"/>
    <w:rsid w:val="00162ECD"/>
    <w:rsid w:val="0016580B"/>
    <w:rsid w:val="00171009"/>
    <w:rsid w:val="00174373"/>
    <w:rsid w:val="0018267D"/>
    <w:rsid w:val="001A3FFC"/>
    <w:rsid w:val="001A52AF"/>
    <w:rsid w:val="001C6E25"/>
    <w:rsid w:val="001D076F"/>
    <w:rsid w:val="001D1848"/>
    <w:rsid w:val="001D3F0B"/>
    <w:rsid w:val="001E6B6D"/>
    <w:rsid w:val="001F35D7"/>
    <w:rsid w:val="001F5751"/>
    <w:rsid w:val="002148DF"/>
    <w:rsid w:val="0021601C"/>
    <w:rsid w:val="00242709"/>
    <w:rsid w:val="00256DC2"/>
    <w:rsid w:val="0026727E"/>
    <w:rsid w:val="00267929"/>
    <w:rsid w:val="002710AC"/>
    <w:rsid w:val="00281336"/>
    <w:rsid w:val="00284422"/>
    <w:rsid w:val="00286EAC"/>
    <w:rsid w:val="002B7160"/>
    <w:rsid w:val="002D3C5A"/>
    <w:rsid w:val="002D7A49"/>
    <w:rsid w:val="002E2F74"/>
    <w:rsid w:val="003050BA"/>
    <w:rsid w:val="00315F39"/>
    <w:rsid w:val="003361CB"/>
    <w:rsid w:val="003579D8"/>
    <w:rsid w:val="003631C1"/>
    <w:rsid w:val="00375E14"/>
    <w:rsid w:val="00377934"/>
    <w:rsid w:val="00383E58"/>
    <w:rsid w:val="0038415D"/>
    <w:rsid w:val="003A2960"/>
    <w:rsid w:val="003C5000"/>
    <w:rsid w:val="003D7758"/>
    <w:rsid w:val="003E064E"/>
    <w:rsid w:val="003E6391"/>
    <w:rsid w:val="003F08D4"/>
    <w:rsid w:val="003F1973"/>
    <w:rsid w:val="0040152F"/>
    <w:rsid w:val="004018AA"/>
    <w:rsid w:val="004052E3"/>
    <w:rsid w:val="0040539A"/>
    <w:rsid w:val="004261A4"/>
    <w:rsid w:val="004322D6"/>
    <w:rsid w:val="004340C9"/>
    <w:rsid w:val="00437F11"/>
    <w:rsid w:val="00453903"/>
    <w:rsid w:val="0046775F"/>
    <w:rsid w:val="00475C41"/>
    <w:rsid w:val="004867F5"/>
    <w:rsid w:val="00496FA1"/>
    <w:rsid w:val="004B628B"/>
    <w:rsid w:val="004B7357"/>
    <w:rsid w:val="004D34B0"/>
    <w:rsid w:val="004D7D29"/>
    <w:rsid w:val="004F0A5F"/>
    <w:rsid w:val="00521184"/>
    <w:rsid w:val="00521D04"/>
    <w:rsid w:val="0054009F"/>
    <w:rsid w:val="005427F1"/>
    <w:rsid w:val="00561A8A"/>
    <w:rsid w:val="00564985"/>
    <w:rsid w:val="00587B82"/>
    <w:rsid w:val="0059148B"/>
    <w:rsid w:val="00592CFA"/>
    <w:rsid w:val="005A7A54"/>
    <w:rsid w:val="005B7A24"/>
    <w:rsid w:val="005C1456"/>
    <w:rsid w:val="005C4132"/>
    <w:rsid w:val="005D2ECE"/>
    <w:rsid w:val="005E5E78"/>
    <w:rsid w:val="005F4FC1"/>
    <w:rsid w:val="0062577D"/>
    <w:rsid w:val="00647C24"/>
    <w:rsid w:val="006631A2"/>
    <w:rsid w:val="00665AF3"/>
    <w:rsid w:val="00667542"/>
    <w:rsid w:val="00672EB8"/>
    <w:rsid w:val="00676A70"/>
    <w:rsid w:val="00680FB5"/>
    <w:rsid w:val="00683584"/>
    <w:rsid w:val="00692190"/>
    <w:rsid w:val="006A7F33"/>
    <w:rsid w:val="006B445C"/>
    <w:rsid w:val="006C47E2"/>
    <w:rsid w:val="006E5F7B"/>
    <w:rsid w:val="006F0E21"/>
    <w:rsid w:val="00700843"/>
    <w:rsid w:val="00702FC1"/>
    <w:rsid w:val="00705B62"/>
    <w:rsid w:val="00717F00"/>
    <w:rsid w:val="0073183E"/>
    <w:rsid w:val="00741185"/>
    <w:rsid w:val="0074131F"/>
    <w:rsid w:val="00742DE3"/>
    <w:rsid w:val="00772F6F"/>
    <w:rsid w:val="00774ABD"/>
    <w:rsid w:val="00776CDA"/>
    <w:rsid w:val="007B2285"/>
    <w:rsid w:val="007C52E4"/>
    <w:rsid w:val="007D72E1"/>
    <w:rsid w:val="007F678B"/>
    <w:rsid w:val="007F7A33"/>
    <w:rsid w:val="00810C71"/>
    <w:rsid w:val="008259A0"/>
    <w:rsid w:val="00827C92"/>
    <w:rsid w:val="008407F0"/>
    <w:rsid w:val="008455BA"/>
    <w:rsid w:val="00854604"/>
    <w:rsid w:val="008556D9"/>
    <w:rsid w:val="008650D5"/>
    <w:rsid w:val="00865FDC"/>
    <w:rsid w:val="00880D71"/>
    <w:rsid w:val="00885E30"/>
    <w:rsid w:val="008A2C3F"/>
    <w:rsid w:val="008B118A"/>
    <w:rsid w:val="008B74A2"/>
    <w:rsid w:val="008D3D78"/>
    <w:rsid w:val="008E7D1F"/>
    <w:rsid w:val="008F3D5A"/>
    <w:rsid w:val="00902398"/>
    <w:rsid w:val="00942265"/>
    <w:rsid w:val="00942547"/>
    <w:rsid w:val="0095114D"/>
    <w:rsid w:val="00955302"/>
    <w:rsid w:val="00966A16"/>
    <w:rsid w:val="00987392"/>
    <w:rsid w:val="009906F5"/>
    <w:rsid w:val="009A0E7A"/>
    <w:rsid w:val="009B7D57"/>
    <w:rsid w:val="009C10B0"/>
    <w:rsid w:val="009C45C1"/>
    <w:rsid w:val="009D38B9"/>
    <w:rsid w:val="009D5F78"/>
    <w:rsid w:val="00A0079A"/>
    <w:rsid w:val="00A1146D"/>
    <w:rsid w:val="00A2247D"/>
    <w:rsid w:val="00A43227"/>
    <w:rsid w:val="00A46ABF"/>
    <w:rsid w:val="00A52D2C"/>
    <w:rsid w:val="00A82E8F"/>
    <w:rsid w:val="00A90C12"/>
    <w:rsid w:val="00A91834"/>
    <w:rsid w:val="00AA377C"/>
    <w:rsid w:val="00AB363D"/>
    <w:rsid w:val="00B00F6C"/>
    <w:rsid w:val="00B0669A"/>
    <w:rsid w:val="00B07BD5"/>
    <w:rsid w:val="00B35C3E"/>
    <w:rsid w:val="00B55E68"/>
    <w:rsid w:val="00B67FFC"/>
    <w:rsid w:val="00B730E7"/>
    <w:rsid w:val="00B8425D"/>
    <w:rsid w:val="00BC76F8"/>
    <w:rsid w:val="00BD37B0"/>
    <w:rsid w:val="00BE0AAA"/>
    <w:rsid w:val="00BE5356"/>
    <w:rsid w:val="00BE744D"/>
    <w:rsid w:val="00BE775B"/>
    <w:rsid w:val="00BF2C15"/>
    <w:rsid w:val="00C06924"/>
    <w:rsid w:val="00C16499"/>
    <w:rsid w:val="00C2775B"/>
    <w:rsid w:val="00C35078"/>
    <w:rsid w:val="00C36DFB"/>
    <w:rsid w:val="00C430F6"/>
    <w:rsid w:val="00C43D6A"/>
    <w:rsid w:val="00C86821"/>
    <w:rsid w:val="00CB4C7E"/>
    <w:rsid w:val="00CC1918"/>
    <w:rsid w:val="00CC4E6D"/>
    <w:rsid w:val="00CD49CC"/>
    <w:rsid w:val="00CD5C3F"/>
    <w:rsid w:val="00CE5409"/>
    <w:rsid w:val="00CF7EC1"/>
    <w:rsid w:val="00CF7F90"/>
    <w:rsid w:val="00D05BA6"/>
    <w:rsid w:val="00D1106C"/>
    <w:rsid w:val="00D20E52"/>
    <w:rsid w:val="00D36CA3"/>
    <w:rsid w:val="00D57FE6"/>
    <w:rsid w:val="00D61972"/>
    <w:rsid w:val="00D62818"/>
    <w:rsid w:val="00D669F9"/>
    <w:rsid w:val="00D82E30"/>
    <w:rsid w:val="00DC616D"/>
    <w:rsid w:val="00DC7C36"/>
    <w:rsid w:val="00DD46A9"/>
    <w:rsid w:val="00DE0E57"/>
    <w:rsid w:val="00E02341"/>
    <w:rsid w:val="00E30EC6"/>
    <w:rsid w:val="00E505BD"/>
    <w:rsid w:val="00E52D6E"/>
    <w:rsid w:val="00E80488"/>
    <w:rsid w:val="00EA5D73"/>
    <w:rsid w:val="00EC257E"/>
    <w:rsid w:val="00EE261A"/>
    <w:rsid w:val="00EE296B"/>
    <w:rsid w:val="00EF7390"/>
    <w:rsid w:val="00F0149C"/>
    <w:rsid w:val="00F202B5"/>
    <w:rsid w:val="00F3785A"/>
    <w:rsid w:val="00F61E8D"/>
    <w:rsid w:val="00F71BD0"/>
    <w:rsid w:val="00F71F08"/>
    <w:rsid w:val="00F74365"/>
    <w:rsid w:val="00F802DB"/>
    <w:rsid w:val="00F82DDC"/>
    <w:rsid w:val="00F908A7"/>
    <w:rsid w:val="00F913EA"/>
    <w:rsid w:val="00FD2879"/>
    <w:rsid w:val="00FE23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90">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aliases w:val="centered"/>
    <w:unhideWhenUsed/>
    <w:qFormat/>
    <w:rsid w:val="005B7A24"/>
    <w:pPr>
      <w:jc w:val="center"/>
    </w:pPr>
    <w:rPr>
      <w:sz w:val="24"/>
    </w:rPr>
  </w:style>
  <w:style w:type="paragraph" w:styleId="Heading1">
    <w:name w:val="heading 1"/>
    <w:aliases w:val="H1 NRCS"/>
    <w:next w:val="NRCSBodyText"/>
    <w:qFormat/>
    <w:rsid w:val="003E6391"/>
    <w:pPr>
      <w:jc w:val="center"/>
      <w:outlineLvl w:val="0"/>
    </w:pPr>
    <w:rPr>
      <w:b/>
      <w:bCs/>
      <w:i/>
      <w:caps/>
      <w:sz w:val="40"/>
      <w:szCs w:val="40"/>
    </w:rPr>
  </w:style>
  <w:style w:type="paragraph" w:styleId="Heading2">
    <w:name w:val="heading 2"/>
    <w:aliases w:val="H2 NRCS"/>
    <w:next w:val="NRCSBodyText"/>
    <w:qFormat/>
    <w:rsid w:val="003E6391"/>
    <w:pPr>
      <w:jc w:val="center"/>
      <w:outlineLvl w:val="1"/>
    </w:pPr>
    <w:rPr>
      <w:b/>
      <w:i/>
      <w:sz w:val="32"/>
      <w:szCs w:val="32"/>
    </w:rPr>
  </w:style>
  <w:style w:type="paragraph" w:styleId="Heading3">
    <w:name w:val="heading 3"/>
    <w:aliases w:val="H3 NRCS"/>
    <w:next w:val="NRCSBodyText"/>
    <w:qFormat/>
    <w:rsid w:val="00A91834"/>
    <w:pPr>
      <w:outlineLvl w:val="2"/>
    </w:pPr>
    <w:rPr>
      <w:b/>
    </w:rPr>
  </w:style>
  <w:style w:type="paragraph" w:styleId="Heading4">
    <w:name w:val="heading 4"/>
    <w:aliases w:val="H4 NRCS"/>
    <w:basedOn w:val="Header2"/>
    <w:next w:val="Normal"/>
    <w:qFormat/>
    <w:rsid w:val="00561A8A"/>
    <w:pPr>
      <w:outlineLvl w:val="3"/>
    </w:pPr>
  </w:style>
  <w:style w:type="paragraph" w:styleId="Heading5">
    <w:name w:val="heading 5"/>
    <w:basedOn w:val="Normal"/>
    <w:next w:val="Normal"/>
    <w:qFormat/>
    <w:rsid w:val="00774ABD"/>
    <w:pPr>
      <w:keepNext/>
      <w:tabs>
        <w:tab w:val="left" w:pos="2430"/>
      </w:tabs>
      <w:ind w:left="-180"/>
      <w:outlineLvl w:val="4"/>
    </w:pPr>
    <w:rPr>
      <w:b/>
      <w:sz w:val="20"/>
    </w:rPr>
  </w:style>
  <w:style w:type="paragraph" w:styleId="Heading6">
    <w:name w:val="heading 6"/>
    <w:basedOn w:val="Normal"/>
    <w:next w:val="Normal"/>
    <w:semiHidden/>
    <w:unhideWhenUsed/>
    <w:qFormat/>
    <w:rsid w:val="00774ABD"/>
    <w:pPr>
      <w:keepNext/>
      <w:outlineLvl w:val="5"/>
    </w:pPr>
    <w:rPr>
      <w:b/>
      <w:sz w:val="18"/>
    </w:rPr>
  </w:style>
  <w:style w:type="paragraph" w:styleId="Heading7">
    <w:name w:val="heading 7"/>
    <w:basedOn w:val="Normal"/>
    <w:next w:val="Normal"/>
    <w:semiHidden/>
    <w:unhideWhenUsed/>
    <w:qFormat/>
    <w:rsid w:val="00774ABD"/>
    <w:pPr>
      <w:keepNext/>
      <w:spacing w:before="80"/>
      <w:outlineLvl w:val="6"/>
    </w:pPr>
    <w:rPr>
      <w:b/>
      <w:color w:val="000000"/>
      <w:sz w:val="22"/>
    </w:rPr>
  </w:style>
  <w:style w:type="paragraph" w:styleId="Heading8">
    <w:name w:val="heading 8"/>
    <w:basedOn w:val="Normal"/>
    <w:next w:val="Normal"/>
    <w:semiHidden/>
    <w:unhideWhenUsed/>
    <w:qFormat/>
    <w:rsid w:val="00774ABD"/>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nhideWhenUsed/>
    <w:rsid w:val="00774ABD"/>
    <w:pPr>
      <w:tabs>
        <w:tab w:val="center" w:pos="4320"/>
        <w:tab w:val="right" w:pos="8640"/>
      </w:tabs>
    </w:pPr>
  </w:style>
  <w:style w:type="paragraph" w:styleId="Footer">
    <w:name w:val="footer"/>
    <w:basedOn w:val="Normal"/>
    <w:link w:val="FooterChar"/>
    <w:uiPriority w:val="99"/>
    <w:unhideWhenUsed/>
    <w:rsid w:val="00774ABD"/>
    <w:pPr>
      <w:tabs>
        <w:tab w:val="center" w:pos="4320"/>
        <w:tab w:val="right" w:pos="8640"/>
      </w:tabs>
    </w:pPr>
  </w:style>
  <w:style w:type="paragraph" w:styleId="BodyText">
    <w:name w:val="Body Text"/>
    <w:basedOn w:val="Normal"/>
    <w:link w:val="BodyTextChar"/>
    <w:semiHidden/>
    <w:unhideWhenUsed/>
    <w:rsid w:val="00774ABD"/>
    <w:pPr>
      <w:tabs>
        <w:tab w:val="left" w:pos="2520"/>
      </w:tabs>
    </w:pPr>
    <w:rPr>
      <w:color w:val="0000FF"/>
      <w:sz w:val="14"/>
    </w:rPr>
  </w:style>
  <w:style w:type="paragraph" w:styleId="BodyTextIndent">
    <w:name w:val="Body Text Indent"/>
    <w:basedOn w:val="Normal"/>
    <w:link w:val="BodyTextIndentChar"/>
    <w:semiHidden/>
    <w:unhideWhenUsed/>
    <w:rsid w:val="00774ABD"/>
    <w:pPr>
      <w:tabs>
        <w:tab w:val="left" w:pos="2430"/>
      </w:tabs>
      <w:ind w:left="-180"/>
    </w:pPr>
    <w:rPr>
      <w:sz w:val="20"/>
    </w:rPr>
  </w:style>
  <w:style w:type="character" w:styleId="Hyperlink">
    <w:name w:val="Hyperlink"/>
    <w:basedOn w:val="DefaultParagraphFont"/>
    <w:semiHidden/>
    <w:unhideWhenUsed/>
    <w:rsid w:val="00774ABD"/>
    <w:rPr>
      <w:color w:val="0000FF"/>
      <w:u w:val="single"/>
    </w:rPr>
  </w:style>
  <w:style w:type="paragraph" w:styleId="BodyText2">
    <w:name w:val="Body Text 2"/>
    <w:basedOn w:val="Normal"/>
    <w:semiHidden/>
    <w:unhideWhenUsed/>
    <w:rsid w:val="00774ABD"/>
  </w:style>
  <w:style w:type="character" w:styleId="PageNumber">
    <w:name w:val="page number"/>
    <w:basedOn w:val="DefaultParagraphFont"/>
    <w:unhideWhenUsed/>
    <w:rsid w:val="00774ABD"/>
  </w:style>
  <w:style w:type="character" w:styleId="FollowedHyperlink">
    <w:name w:val="FollowedHyperlink"/>
    <w:basedOn w:val="DefaultParagraphFont"/>
    <w:semiHidden/>
    <w:unhideWhenUsed/>
    <w:rsid w:val="00774ABD"/>
    <w:rPr>
      <w:color w:val="800080"/>
      <w:u w:val="single"/>
    </w:rPr>
  </w:style>
  <w:style w:type="paragraph" w:customStyle="1" w:styleId="TitleHeader">
    <w:name w:val="Title Header"/>
    <w:basedOn w:val="Heading2"/>
    <w:semiHidden/>
    <w:unhideWhenUsed/>
    <w:rsid w:val="000578C2"/>
    <w:rPr>
      <w:bCs/>
      <w:caps/>
      <w:sz w:val="40"/>
      <w:szCs w:val="40"/>
    </w:rPr>
  </w:style>
  <w:style w:type="paragraph" w:customStyle="1" w:styleId="Header2">
    <w:name w:val="Header 2"/>
    <w:basedOn w:val="Header"/>
    <w:unhideWhenUsed/>
    <w:rsid w:val="00F802DB"/>
    <w:pPr>
      <w:jc w:val="left"/>
    </w:pPr>
    <w:rPr>
      <w:i/>
      <w:iCs/>
      <w:sz w:val="20"/>
    </w:rPr>
  </w:style>
  <w:style w:type="paragraph" w:customStyle="1" w:styleId="Header3">
    <w:name w:val="Header 3"/>
    <w:basedOn w:val="Heading5"/>
    <w:unhideWhenUsed/>
    <w:rsid w:val="00F802DB"/>
    <w:pPr>
      <w:ind w:left="0"/>
      <w:jc w:val="left"/>
    </w:pPr>
    <w:rPr>
      <w:bCs/>
    </w:rPr>
  </w:style>
  <w:style w:type="paragraph" w:customStyle="1" w:styleId="NRCSBodyText">
    <w:name w:val="NRCS Body Text"/>
    <w:link w:val="NRCSBodyTextChar"/>
    <w:qFormat/>
    <w:rsid w:val="00D57FE6"/>
    <w:pPr>
      <w:tabs>
        <w:tab w:val="left" w:pos="2430"/>
      </w:tabs>
    </w:pPr>
  </w:style>
  <w:style w:type="character" w:customStyle="1" w:styleId="BodyTextChar">
    <w:name w:val="Body Text Char"/>
    <w:basedOn w:val="DefaultParagraphFont"/>
    <w:link w:val="BodyText"/>
    <w:semiHidden/>
    <w:rsid w:val="00561A8A"/>
    <w:rPr>
      <w:color w:val="0000FF"/>
      <w:sz w:val="14"/>
    </w:rPr>
  </w:style>
  <w:style w:type="character" w:customStyle="1" w:styleId="NRCSBodyTextChar">
    <w:name w:val="NRCS Body Text Char"/>
    <w:basedOn w:val="BodyTextChar"/>
    <w:link w:val="NRCSBodyText"/>
    <w:rsid w:val="00D57FE6"/>
    <w:rPr>
      <w:lang w:val="en-US" w:eastAsia="en-US" w:bidi="ar-SA"/>
    </w:rPr>
  </w:style>
  <w:style w:type="paragraph" w:customStyle="1" w:styleId="Header4">
    <w:name w:val="Header 4"/>
    <w:basedOn w:val="Heading5"/>
    <w:unhideWhenUsed/>
    <w:rsid w:val="00BE5356"/>
    <w:pPr>
      <w:ind w:left="0"/>
      <w:jc w:val="left"/>
    </w:pPr>
    <w:rPr>
      <w:b w:val="0"/>
      <w:sz w:val="14"/>
    </w:rPr>
  </w:style>
  <w:style w:type="paragraph" w:customStyle="1" w:styleId="Footer1">
    <w:name w:val="Footer 1"/>
    <w:basedOn w:val="BodyText"/>
    <w:link w:val="Footer1Char"/>
    <w:unhideWhenUsed/>
    <w:rsid w:val="00BE5356"/>
    <w:pPr>
      <w:jc w:val="left"/>
    </w:pPr>
    <w:rPr>
      <w:sz w:val="16"/>
    </w:rPr>
  </w:style>
  <w:style w:type="character" w:customStyle="1" w:styleId="Footer1Char">
    <w:name w:val="Footer 1 Char"/>
    <w:basedOn w:val="BodyTextChar"/>
    <w:link w:val="Footer1"/>
    <w:rsid w:val="00561A8A"/>
    <w:rPr>
      <w:sz w:val="16"/>
    </w:rPr>
  </w:style>
  <w:style w:type="paragraph" w:customStyle="1" w:styleId="Footer1Italic">
    <w:name w:val="Footer 1 + Italic"/>
    <w:basedOn w:val="Footer1"/>
    <w:semiHidden/>
    <w:unhideWhenUsed/>
    <w:rsid w:val="00BE5356"/>
    <w:rPr>
      <w:i/>
      <w:iCs/>
    </w:rPr>
  </w:style>
  <w:style w:type="paragraph" w:customStyle="1" w:styleId="BodytextItalic">
    <w:name w:val="Body text + Italic"/>
    <w:basedOn w:val="NRCSBodyText"/>
    <w:link w:val="BodytextItalicChar"/>
    <w:semiHidden/>
    <w:unhideWhenUsed/>
    <w:rsid w:val="004340C9"/>
    <w:rPr>
      <w:i/>
      <w:iCs/>
    </w:rPr>
  </w:style>
  <w:style w:type="character" w:customStyle="1" w:styleId="BodytextItalicChar">
    <w:name w:val="Body text + Italic Char"/>
    <w:basedOn w:val="NRCSBodyTextChar"/>
    <w:link w:val="BodytextItalic"/>
    <w:semiHidden/>
    <w:rsid w:val="00561A8A"/>
    <w:rPr>
      <w:i/>
      <w:iCs/>
    </w:rPr>
  </w:style>
  <w:style w:type="paragraph" w:customStyle="1" w:styleId="Titlesubheader1">
    <w:name w:val="Title subheader 1"/>
    <w:basedOn w:val="Normal"/>
    <w:link w:val="Titlesubheader1Char"/>
    <w:semiHidden/>
    <w:unhideWhenUsed/>
    <w:rsid w:val="008F3D5A"/>
    <w:rPr>
      <w:b/>
      <w:sz w:val="32"/>
      <w:szCs w:val="32"/>
    </w:rPr>
  </w:style>
  <w:style w:type="character" w:customStyle="1" w:styleId="Titlesubheader1Char">
    <w:name w:val="Title subheader 1 Char"/>
    <w:basedOn w:val="DefaultParagraphFont"/>
    <w:link w:val="Titlesubheader1"/>
    <w:semiHidden/>
    <w:rsid w:val="00561A8A"/>
    <w:rPr>
      <w:b/>
      <w:sz w:val="32"/>
      <w:szCs w:val="32"/>
    </w:rPr>
  </w:style>
  <w:style w:type="paragraph" w:customStyle="1" w:styleId="Titlesubheader2">
    <w:name w:val="Title subheader 2"/>
    <w:basedOn w:val="Normal"/>
    <w:semiHidden/>
    <w:unhideWhenUsed/>
    <w:rsid w:val="008F3D5A"/>
  </w:style>
  <w:style w:type="paragraph" w:styleId="NormalWeb">
    <w:name w:val="Normal (Web)"/>
    <w:basedOn w:val="Normal"/>
    <w:unhideWhenUsed/>
    <w:rsid w:val="002B7160"/>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unhideWhenUsed/>
    <w:rsid w:val="00C16499"/>
    <w:rPr>
      <w:rFonts w:ascii="Tahoma" w:hAnsi="Tahoma" w:cs="Tahoma"/>
      <w:sz w:val="16"/>
      <w:szCs w:val="16"/>
    </w:rPr>
  </w:style>
  <w:style w:type="paragraph" w:customStyle="1" w:styleId="Default">
    <w:name w:val="Default"/>
    <w:unhideWhenUsed/>
    <w:rsid w:val="00F913EA"/>
    <w:pPr>
      <w:autoSpaceDE w:val="0"/>
      <w:autoSpaceDN w:val="0"/>
      <w:adjustRightInd w:val="0"/>
    </w:pPr>
    <w:rPr>
      <w:rFonts w:ascii="Times" w:hAnsi="Times" w:cs="Times"/>
      <w:color w:val="000000"/>
      <w:sz w:val="24"/>
      <w:szCs w:val="24"/>
    </w:rPr>
  </w:style>
  <w:style w:type="paragraph" w:customStyle="1" w:styleId="CaptionNRCS">
    <w:name w:val="Caption NRCS"/>
    <w:autoRedefine/>
    <w:qFormat/>
    <w:rsid w:val="00A1146D"/>
    <w:pPr>
      <w:spacing w:before="120"/>
    </w:pPr>
    <w:rPr>
      <w:i/>
      <w:iCs/>
      <w:sz w:val="16"/>
      <w:szCs w:val="16"/>
    </w:rPr>
  </w:style>
  <w:style w:type="paragraph" w:styleId="Caption">
    <w:name w:val="caption"/>
    <w:basedOn w:val="Normal"/>
    <w:next w:val="Normal"/>
    <w:semiHidden/>
    <w:unhideWhenUsed/>
    <w:qFormat/>
    <w:rsid w:val="003C5000"/>
    <w:rPr>
      <w:b/>
      <w:bCs/>
      <w:sz w:val="20"/>
    </w:rPr>
  </w:style>
  <w:style w:type="paragraph" w:customStyle="1" w:styleId="StyleFooter1Auto">
    <w:name w:val="Style Footer 1 + Auto"/>
    <w:basedOn w:val="Footer1"/>
    <w:semiHidden/>
    <w:unhideWhenUsed/>
    <w:rsid w:val="00810C71"/>
    <w:rPr>
      <w:color w:val="auto"/>
    </w:rPr>
  </w:style>
  <w:style w:type="paragraph" w:styleId="Title">
    <w:name w:val="Title"/>
    <w:aliases w:val="Title NRCS"/>
    <w:next w:val="Heading1"/>
    <w:link w:val="TitleChar"/>
    <w:unhideWhenUsed/>
    <w:qFormat/>
    <w:rsid w:val="005B7A24"/>
    <w:pPr>
      <w:pBdr>
        <w:bottom w:val="single" w:sz="12" w:space="1" w:color="000000"/>
      </w:pBdr>
      <w:tabs>
        <w:tab w:val="left" w:pos="5040"/>
      </w:tabs>
      <w:outlineLvl w:val="0"/>
    </w:pPr>
    <w:rPr>
      <w:rFonts w:ascii="Myriad Pro" w:hAnsi="Myriad Pro"/>
      <w:bCs/>
      <w:color w:val="007AC3"/>
      <w:kern w:val="28"/>
      <w:sz w:val="60"/>
      <w:szCs w:val="32"/>
    </w:rPr>
  </w:style>
  <w:style w:type="character" w:customStyle="1" w:styleId="BodyTextIndentChar">
    <w:name w:val="Body Text Indent Char"/>
    <w:basedOn w:val="DefaultParagraphFont"/>
    <w:link w:val="BodyTextIndent"/>
    <w:semiHidden/>
    <w:rsid w:val="000960D7"/>
  </w:style>
  <w:style w:type="character" w:customStyle="1" w:styleId="TitleChar">
    <w:name w:val="Title Char"/>
    <w:aliases w:val="Title NRCS Char"/>
    <w:basedOn w:val="DefaultParagraphFont"/>
    <w:link w:val="Title"/>
    <w:rsid w:val="005B7A24"/>
    <w:rPr>
      <w:rFonts w:ascii="Myriad Pro" w:hAnsi="Myriad Pro"/>
      <w:bCs/>
      <w:color w:val="007AC3"/>
      <w:kern w:val="28"/>
      <w:sz w:val="60"/>
      <w:szCs w:val="32"/>
      <w:lang w:val="en-US" w:eastAsia="en-US" w:bidi="ar-SA"/>
    </w:rPr>
  </w:style>
  <w:style w:type="paragraph" w:styleId="DocumentMap">
    <w:name w:val="Document Map"/>
    <w:basedOn w:val="Normal"/>
    <w:link w:val="DocumentMapChar"/>
    <w:semiHidden/>
    <w:unhideWhenUsed/>
    <w:rsid w:val="00F82DDC"/>
    <w:rPr>
      <w:rFonts w:ascii="Tahoma" w:hAnsi="Tahoma" w:cs="Tahoma"/>
      <w:sz w:val="16"/>
      <w:szCs w:val="16"/>
    </w:rPr>
  </w:style>
  <w:style w:type="character" w:customStyle="1" w:styleId="DocumentMapChar">
    <w:name w:val="Document Map Char"/>
    <w:basedOn w:val="DefaultParagraphFont"/>
    <w:link w:val="DocumentMap"/>
    <w:semiHidden/>
    <w:rsid w:val="00F82DDC"/>
    <w:rPr>
      <w:rFonts w:ascii="Tahoma" w:hAnsi="Tahoma" w:cs="Tahoma"/>
      <w:sz w:val="16"/>
      <w:szCs w:val="16"/>
    </w:rPr>
  </w:style>
  <w:style w:type="character" w:customStyle="1" w:styleId="FooterChar">
    <w:name w:val="Footer Char"/>
    <w:basedOn w:val="DefaultParagraphFont"/>
    <w:link w:val="Footer"/>
    <w:uiPriority w:val="99"/>
    <w:rsid w:val="00700843"/>
    <w:rPr>
      <w:sz w:val="24"/>
    </w:rPr>
  </w:style>
  <w:style w:type="paragraph" w:customStyle="1" w:styleId="NRCSInstructionComments">
    <w:name w:val="NRCS Instruction Comments"/>
    <w:basedOn w:val="NRCSBodyText"/>
    <w:link w:val="NRCSInstructionCommentsChar"/>
    <w:qFormat/>
    <w:rsid w:val="00A91834"/>
    <w:rPr>
      <w:i/>
    </w:rPr>
  </w:style>
  <w:style w:type="paragraph" w:customStyle="1" w:styleId="PlantSymbol">
    <w:name w:val="Plant Symbol"/>
    <w:basedOn w:val="Normal"/>
    <w:link w:val="PlantSymbolChar"/>
    <w:qFormat/>
    <w:rsid w:val="00A91834"/>
  </w:style>
  <w:style w:type="character" w:customStyle="1" w:styleId="NRCSInstructionCommentsChar">
    <w:name w:val="NRCS Instruction Comments Char"/>
    <w:basedOn w:val="NRCSBodyTextChar"/>
    <w:link w:val="NRCSInstructionComments"/>
    <w:rsid w:val="00A91834"/>
    <w:rPr>
      <w:i/>
    </w:rPr>
  </w:style>
  <w:style w:type="character" w:customStyle="1" w:styleId="PlantSymbolChar">
    <w:name w:val="Plant Symbol Char"/>
    <w:basedOn w:val="DefaultParagraphFont"/>
    <w:link w:val="PlantSymbol"/>
    <w:rsid w:val="00A91834"/>
    <w:rPr>
      <w:sz w:val="24"/>
    </w:rPr>
  </w:style>
  <w:style w:type="paragraph" w:customStyle="1" w:styleId="BodytextNRCS">
    <w:name w:val="Body text NRCS"/>
    <w:link w:val="BodytextNRCSChar"/>
    <w:qFormat/>
    <w:rsid w:val="00A1146D"/>
    <w:pPr>
      <w:tabs>
        <w:tab w:val="left" w:pos="2430"/>
      </w:tabs>
    </w:pPr>
  </w:style>
  <w:style w:type="character" w:customStyle="1" w:styleId="BodytextNRCSChar">
    <w:name w:val="Body text NRCS Char"/>
    <w:basedOn w:val="BodyTextChar"/>
    <w:link w:val="BodytextNRCS"/>
    <w:rsid w:val="00A1146D"/>
    <w:rPr>
      <w:lang w:val="en-US" w:eastAsia="en-US" w:bidi="ar-SA"/>
    </w:rPr>
  </w:style>
  <w:style w:type="paragraph" w:customStyle="1" w:styleId="NRCSInstructionComment">
    <w:name w:val="NRCS Instruction Comment"/>
    <w:basedOn w:val="BodytextNRCS"/>
    <w:link w:val="NRCSInstructionCommentChar"/>
    <w:qFormat/>
    <w:rsid w:val="000968E2"/>
    <w:rPr>
      <w:i/>
    </w:rPr>
  </w:style>
  <w:style w:type="character" w:customStyle="1" w:styleId="NRCSInstructionCommentChar">
    <w:name w:val="NRCS Instruction Comment Char"/>
    <w:basedOn w:val="BodytextNRCSChar"/>
    <w:link w:val="NRCSInstructionComment"/>
    <w:rsid w:val="000968E2"/>
    <w:rPr>
      <w:i/>
    </w:rPr>
  </w:style>
</w:styles>
</file>

<file path=word/webSettings.xml><?xml version="1.0" encoding="utf-8"?>
<w:webSettings xmlns:r="http://schemas.openxmlformats.org/officeDocument/2006/relationships" xmlns:w="http://schemas.openxmlformats.org/wordprocessingml/2006/main">
  <w:divs>
    <w:div w:id="160294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lants.usd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rcs.usda.gov/"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fs_template_dec-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19C47815-26E8-4A96-AEDB-82BEF3DD8338}">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fs_template_dec-2010.dotx</Template>
  <TotalTime>23</TotalTime>
  <Pages>4</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Plant Fact Sheet template</vt:lpstr>
    </vt:vector>
  </TitlesOfParts>
  <Company>USDA NRCS National Plant Materials Center</Company>
  <LinksUpToDate>false</LinksUpToDate>
  <CharactersWithSpaces>15177</CharactersWithSpaces>
  <SharedDoc>false</SharedDoc>
  <HLinks>
    <vt:vector size="30" baseType="variant">
      <vt:variant>
        <vt:i4>7995511</vt:i4>
      </vt:variant>
      <vt:variant>
        <vt:i4>15</vt:i4>
      </vt:variant>
      <vt:variant>
        <vt:i4>0</vt:i4>
      </vt:variant>
      <vt:variant>
        <vt:i4>5</vt:i4>
      </vt:variant>
      <vt:variant>
        <vt:lpwstr>http://www.nrcs.usda.gov/about/civilrights/</vt:lpwstr>
      </vt:variant>
      <vt:variant>
        <vt:lpwstr/>
      </vt:variant>
      <vt:variant>
        <vt:i4>1507416</vt:i4>
      </vt:variant>
      <vt:variant>
        <vt:i4>12</vt:i4>
      </vt:variant>
      <vt:variant>
        <vt:i4>0</vt:i4>
      </vt:variant>
      <vt:variant>
        <vt:i4>5</vt:i4>
      </vt:variant>
      <vt:variant>
        <vt:lpwstr>http://plant-materials.nrcs.usda.gov/</vt:lpwstr>
      </vt:variant>
      <vt:variant>
        <vt:lpwstr/>
      </vt:variant>
      <vt:variant>
        <vt:i4>6488104</vt:i4>
      </vt:variant>
      <vt:variant>
        <vt:i4>9</vt:i4>
      </vt:variant>
      <vt:variant>
        <vt:i4>0</vt:i4>
      </vt:variant>
      <vt:variant>
        <vt:i4>5</vt:i4>
      </vt:variant>
      <vt:variant>
        <vt:lpwstr>http://plants.usda.gov/</vt:lpwstr>
      </vt:variant>
      <vt:variant>
        <vt:lpwstr/>
      </vt:variant>
      <vt:variant>
        <vt:i4>720897</vt:i4>
      </vt:variant>
      <vt:variant>
        <vt:i4>6</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RS-hybrid wheatgrass</dc:title>
  <dc:subject>RS-Hybrid wheatgrass, Elymus hoffmannii</dc:subject>
  <dc:creator>USDA NRCS Aberdeen Plant Materials Center"</dc:creator>
  <cp:keywords>"RS-Hybrid wheatgrass, Elymus hoffmannii, Newhy, cool season, perennial grass, forage, hay, saline sites"</cp:keywords>
  <cp:lastModifiedBy>Julie DePue</cp:lastModifiedBy>
  <cp:revision>3</cp:revision>
  <cp:lastPrinted>2003-06-09T19:39:00Z</cp:lastPrinted>
  <dcterms:created xsi:type="dcterms:W3CDTF">2011-03-04T13:15:00Z</dcterms:created>
  <dcterms:modified xsi:type="dcterms:W3CDTF">2011-03-04T13:49:00Z</dcterms:modified>
</cp:coreProperties>
</file>