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C1C2D" w:rsidP="000578C2">
            <w:pPr>
              <w:pStyle w:val="TitleHeader"/>
              <w:rPr>
                <w:i/>
              </w:rPr>
            </w:pPr>
            <w:r>
              <w:lastRenderedPageBreak/>
              <w:t>butternut</w:t>
            </w:r>
          </w:p>
        </w:tc>
      </w:tr>
      <w:tr w:rsidR="00CD49CC">
        <w:tblPrEx>
          <w:tblCellMar>
            <w:top w:w="0" w:type="dxa"/>
            <w:bottom w:w="0" w:type="dxa"/>
          </w:tblCellMar>
        </w:tblPrEx>
        <w:tc>
          <w:tcPr>
            <w:tcW w:w="4410" w:type="dxa"/>
          </w:tcPr>
          <w:p w:rsidR="00CD49CC" w:rsidRPr="008F3D5A" w:rsidRDefault="002C1C2D" w:rsidP="008F3D5A">
            <w:pPr>
              <w:pStyle w:val="Titlesubheader1"/>
              <w:rPr>
                <w:i/>
              </w:rPr>
            </w:pPr>
            <w:r>
              <w:rPr>
                <w:i/>
              </w:rPr>
              <w:t>Juglans cinerea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71FF4">
              <w:t>JUCI</w:t>
            </w:r>
          </w:p>
        </w:tc>
      </w:tr>
    </w:tbl>
    <w:p w:rsidR="00CD49CC" w:rsidRPr="004A50AC" w:rsidRDefault="00CD49CC" w:rsidP="004A50AC">
      <w:pPr>
        <w:jc w:val="left"/>
        <w:rPr>
          <w:sz w:val="20"/>
        </w:rPr>
      </w:pPr>
    </w:p>
    <w:p w:rsidR="00183135" w:rsidRDefault="00183135" w:rsidP="00183135">
      <w:pPr>
        <w:pStyle w:val="Header2"/>
      </w:pPr>
      <w:r>
        <w:t xml:space="preserve">Contributed by: </w:t>
      </w:r>
      <w:smartTag w:uri="urn:schemas-microsoft-com:office:smarttags" w:element="PlaceName">
        <w:r w:rsidR="002C1C2D">
          <w:t>USDA</w:t>
        </w:r>
      </w:smartTag>
      <w:r w:rsidR="002C1C2D">
        <w:t xml:space="preserve"> </w:t>
      </w:r>
      <w:smartTag w:uri="urn:schemas-microsoft-com:office:smarttags" w:element="PlaceName">
        <w:r w:rsidR="002C1C2D">
          <w:t>NRCS</w:t>
        </w:r>
      </w:smartTag>
      <w:r w:rsidR="002C1C2D">
        <w:t xml:space="preserve"> </w:t>
      </w:r>
      <w:smartTag w:uri="urn:schemas-microsoft-com:office:smarttags" w:element="PlaceName">
        <w:r w:rsidR="002C1C2D">
          <w:t>National</w:t>
        </w:r>
      </w:smartTag>
      <w:r w:rsidR="002C1C2D">
        <w:t xml:space="preserve"> </w:t>
      </w:r>
      <w:smartTag w:uri="urn:schemas-microsoft-com:office:smarttags" w:element="PlaceName">
        <w:r w:rsidR="002C1C2D">
          <w:t>Plant</w:t>
        </w:r>
      </w:smartTag>
      <w:r w:rsidR="002C1C2D">
        <w:t xml:space="preserve"> </w:t>
      </w:r>
      <w:smartTag w:uri="urn:schemas-microsoft-com:office:smarttags" w:element="PlaceName">
        <w:r w:rsidR="002C1C2D">
          <w:t>Data</w:t>
        </w:r>
      </w:smartTag>
      <w:r w:rsidR="002C1C2D">
        <w:t xml:space="preserve"> </w:t>
      </w:r>
      <w:smartTag w:uri="urn:schemas-microsoft-com:office:smarttags" w:element="PlaceType">
        <w:r w:rsidR="002C1C2D">
          <w:t>Center</w:t>
        </w:r>
      </w:smartTag>
      <w:r w:rsidR="002C1C2D">
        <w:t xml:space="preserve"> &amp; the Biota of </w:t>
      </w:r>
      <w:smartTag w:uri="urn:schemas-microsoft-com:office:smarttags" w:element="place">
        <w:r w:rsidR="002C1C2D">
          <w:t>North America</w:t>
        </w:r>
      </w:smartTag>
      <w:r w:rsidR="002C1C2D">
        <w:t xml:space="preserve"> Project</w:t>
      </w:r>
    </w:p>
    <w:p w:rsidR="00183135" w:rsidRDefault="002C1C2D"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201.6pt;height:319.7pt;z-index:251657728" stroked="f">
            <v:textbox>
              <w:txbxContent>
                <w:p w:rsidR="002C1C2D" w:rsidRDefault="00284377" w:rsidP="002C1C2D">
                  <w:r>
                    <w:rPr>
                      <w:noProof/>
                    </w:rPr>
                    <w:drawing>
                      <wp:inline distT="0" distB="0" distL="0" distR="0">
                        <wp:extent cx="2377440" cy="3566160"/>
                        <wp:effectExtent l="19050" t="0" r="3810" b="0"/>
                        <wp:docPr id="2" name="Picture 2" descr="Image of Butternut (Juglans cine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utternut (Juglans cinerea)"/>
                                <pic:cNvPicPr>
                                  <a:picLocks noChangeAspect="1" noChangeArrowheads="1"/>
                                </pic:cNvPicPr>
                              </pic:nvPicPr>
                              <pic:blipFill>
                                <a:blip r:embed="rId8"/>
                                <a:srcRect/>
                                <a:stretch>
                                  <a:fillRect/>
                                </a:stretch>
                              </pic:blipFill>
                              <pic:spPr bwMode="auto">
                                <a:xfrm>
                                  <a:off x="0" y="0"/>
                                  <a:ext cx="2377440" cy="3566160"/>
                                </a:xfrm>
                                <a:prstGeom prst="rect">
                                  <a:avLst/>
                                </a:prstGeom>
                                <a:noFill/>
                                <a:ln w="9525">
                                  <a:noFill/>
                                  <a:miter lim="800000"/>
                                  <a:headEnd/>
                                  <a:tailEnd/>
                                </a:ln>
                              </pic:spPr>
                            </pic:pic>
                          </a:graphicData>
                        </a:graphic>
                      </wp:inline>
                    </w:drawing>
                  </w:r>
                </w:p>
                <w:p w:rsidR="002C1C2D" w:rsidRDefault="002C1C2D" w:rsidP="002C1C2D">
                  <w:pPr>
                    <w:jc w:val="right"/>
                    <w:rPr>
                      <w:sz w:val="16"/>
                    </w:rPr>
                  </w:pPr>
                  <w:r>
                    <w:rPr>
                      <w:sz w:val="16"/>
                    </w:rPr>
                    <w:t>R. Mohlenbrock</w:t>
                  </w:r>
                </w:p>
                <w:p w:rsidR="002C1C2D" w:rsidRDefault="002C1C2D" w:rsidP="002C1C2D">
                  <w:pPr>
                    <w:jc w:val="right"/>
                    <w:rPr>
                      <w:sz w:val="16"/>
                    </w:rPr>
                  </w:pPr>
                  <w:r>
                    <w:rPr>
                      <w:sz w:val="16"/>
                    </w:rPr>
                    <w:t>USDA, NRCS, Wetland Science Institute</w:t>
                  </w:r>
                </w:p>
                <w:p w:rsidR="002C1C2D" w:rsidRDefault="002C1C2D" w:rsidP="002C1C2D">
                  <w:pPr>
                    <w:jc w:val="right"/>
                    <w:rPr>
                      <w:sz w:val="16"/>
                    </w:rPr>
                  </w:pPr>
                  <w:r>
                    <w:rPr>
                      <w:sz w:val="16"/>
                    </w:rPr>
                    <w:t>@ PLANTS</w:t>
                  </w:r>
                </w:p>
              </w:txbxContent>
            </v:textbox>
            <w10:wrap type="topAndBottom"/>
          </v:shape>
        </w:pict>
      </w:r>
    </w:p>
    <w:p w:rsidR="002C1C2D" w:rsidRPr="002C1C2D" w:rsidRDefault="002C1C2D" w:rsidP="002C1C2D">
      <w:pPr>
        <w:pStyle w:val="Heading2"/>
        <w:jc w:val="left"/>
        <w:rPr>
          <w:sz w:val="20"/>
        </w:rPr>
      </w:pPr>
      <w:r w:rsidRPr="002C1C2D">
        <w:rPr>
          <w:sz w:val="20"/>
        </w:rPr>
        <w:t xml:space="preserve">Alternate common names </w:t>
      </w:r>
    </w:p>
    <w:p w:rsidR="002C1C2D" w:rsidRPr="002C1C2D" w:rsidRDefault="002C1C2D" w:rsidP="002C1C2D">
      <w:pPr>
        <w:jc w:val="left"/>
        <w:rPr>
          <w:sz w:val="20"/>
        </w:rPr>
      </w:pPr>
      <w:r w:rsidRPr="002C1C2D">
        <w:rPr>
          <w:sz w:val="20"/>
        </w:rPr>
        <w:t>White walnut, demon walnut, oilnut</w:t>
      </w:r>
    </w:p>
    <w:p w:rsidR="002C1C2D" w:rsidRPr="002C1C2D" w:rsidRDefault="002C1C2D" w:rsidP="002C1C2D">
      <w:pPr>
        <w:jc w:val="left"/>
        <w:rPr>
          <w:sz w:val="20"/>
        </w:rPr>
      </w:pPr>
    </w:p>
    <w:p w:rsidR="002C1C2D" w:rsidRPr="002C1C2D" w:rsidRDefault="002C1C2D" w:rsidP="002C1C2D">
      <w:pPr>
        <w:pStyle w:val="Heading2"/>
        <w:jc w:val="left"/>
        <w:rPr>
          <w:sz w:val="20"/>
        </w:rPr>
      </w:pPr>
      <w:r w:rsidRPr="002C1C2D">
        <w:rPr>
          <w:sz w:val="20"/>
        </w:rPr>
        <w:t>Uses</w:t>
      </w:r>
    </w:p>
    <w:p w:rsidR="002C1C2D" w:rsidRPr="002C1C2D" w:rsidRDefault="002C1C2D" w:rsidP="002C1C2D">
      <w:pPr>
        <w:jc w:val="left"/>
        <w:rPr>
          <w:sz w:val="20"/>
        </w:rPr>
      </w:pPr>
      <w:r w:rsidRPr="002C1C2D">
        <w:rPr>
          <w:sz w:val="20"/>
        </w:rPr>
        <w:t xml:space="preserve">Butternut is called "white walnut" because of its light-colored wood, which has a natural golden luster that becomes satin-like when polished.  The wood is only moderately hard and saws and carves easily.  It has been used for furniture, cabinetry, instrument cases, interior woodwork, including hand-carved wall panels and trim, and church decoration and altars.  It is stocked in specialty lumberyards because little is cut annually.   </w:t>
      </w:r>
    </w:p>
    <w:p w:rsidR="002C1C2D" w:rsidRPr="002C1C2D" w:rsidRDefault="002C1C2D" w:rsidP="002C1C2D">
      <w:pPr>
        <w:jc w:val="left"/>
        <w:rPr>
          <w:sz w:val="20"/>
        </w:rPr>
      </w:pPr>
    </w:p>
    <w:p w:rsidR="002C1C2D" w:rsidRPr="002C1C2D" w:rsidRDefault="002C1C2D" w:rsidP="002C1C2D">
      <w:pPr>
        <w:jc w:val="left"/>
        <w:rPr>
          <w:sz w:val="20"/>
        </w:rPr>
      </w:pPr>
      <w:r w:rsidRPr="002C1C2D">
        <w:rPr>
          <w:sz w:val="20"/>
        </w:rPr>
        <w:lastRenderedPageBreak/>
        <w:t xml:space="preserve">Butternuts were often planted close to the house on farmsteads for their use as food.  Kernels were used in baking and cultivars have been selected for nut size and for ease of cracking and extracting kernels.  </w:t>
      </w:r>
    </w:p>
    <w:p w:rsidR="002C1C2D" w:rsidRPr="002C1C2D" w:rsidRDefault="002C1C2D" w:rsidP="002C1C2D">
      <w:pPr>
        <w:jc w:val="left"/>
        <w:rPr>
          <w:sz w:val="20"/>
        </w:rPr>
      </w:pPr>
    </w:p>
    <w:p w:rsidR="002C1C2D" w:rsidRPr="002C1C2D" w:rsidRDefault="002C1C2D" w:rsidP="002C1C2D">
      <w:pPr>
        <w:jc w:val="left"/>
        <w:rPr>
          <w:sz w:val="20"/>
        </w:rPr>
      </w:pPr>
      <w:r w:rsidRPr="002C1C2D">
        <w:rPr>
          <w:sz w:val="20"/>
        </w:rPr>
        <w:t xml:space="preserve">They have been popular in </w:t>
      </w:r>
      <w:smartTag w:uri="urn:schemas-microsoft-com:office:smarttags" w:element="place">
        <w:r w:rsidRPr="002C1C2D">
          <w:rPr>
            <w:sz w:val="20"/>
          </w:rPr>
          <w:t>New England</w:t>
        </w:r>
      </w:smartTag>
      <w:r w:rsidRPr="002C1C2D">
        <w:rPr>
          <w:sz w:val="20"/>
        </w:rPr>
        <w:t xml:space="preserve"> for making maple-butternut candy.  Early settlers used the fruit husks and inner bark to make orange or yellow dye and the root bark provided a laxative.</w:t>
      </w:r>
    </w:p>
    <w:p w:rsidR="002C1C2D" w:rsidRPr="002C1C2D" w:rsidRDefault="002C1C2D" w:rsidP="002C1C2D">
      <w:pPr>
        <w:jc w:val="left"/>
        <w:rPr>
          <w:sz w:val="20"/>
        </w:rPr>
      </w:pPr>
      <w:r w:rsidRPr="002C1C2D">
        <w:rPr>
          <w:sz w:val="20"/>
        </w:rPr>
        <w:t xml:space="preserve"> </w:t>
      </w:r>
    </w:p>
    <w:p w:rsidR="002C1C2D" w:rsidRPr="002C1C2D" w:rsidRDefault="002C1C2D" w:rsidP="002C1C2D">
      <w:pPr>
        <w:pStyle w:val="Heading2"/>
        <w:jc w:val="left"/>
        <w:rPr>
          <w:sz w:val="20"/>
        </w:rPr>
      </w:pPr>
      <w:r w:rsidRPr="002C1C2D">
        <w:rPr>
          <w:sz w:val="20"/>
        </w:rPr>
        <w:t>Status</w:t>
      </w:r>
    </w:p>
    <w:p w:rsidR="002C1C2D" w:rsidRPr="002C1C2D" w:rsidRDefault="002C1C2D" w:rsidP="002C1C2D">
      <w:pPr>
        <w:jc w:val="left"/>
        <w:rPr>
          <w:sz w:val="20"/>
        </w:rPr>
      </w:pPr>
      <w:r w:rsidRPr="002C1C2D">
        <w:rPr>
          <w:sz w:val="20"/>
        </w:rPr>
        <w:t>Please consult the PLANTS Web site and your State Department of Natural Resources for this plant’s current status, such as, state noxious status and wetland indicator values.</w:t>
      </w:r>
    </w:p>
    <w:p w:rsidR="002C1C2D" w:rsidRPr="002C1C2D" w:rsidRDefault="002C1C2D" w:rsidP="002C1C2D">
      <w:pPr>
        <w:jc w:val="left"/>
        <w:rPr>
          <w:sz w:val="20"/>
        </w:rPr>
      </w:pPr>
    </w:p>
    <w:p w:rsidR="002C1C2D" w:rsidRPr="002C1C2D" w:rsidRDefault="002C1C2D" w:rsidP="002C1C2D">
      <w:pPr>
        <w:pStyle w:val="Heading2"/>
        <w:jc w:val="left"/>
        <w:rPr>
          <w:sz w:val="20"/>
        </w:rPr>
      </w:pPr>
      <w:r w:rsidRPr="002C1C2D">
        <w:rPr>
          <w:sz w:val="20"/>
        </w:rPr>
        <w:t>Description</w:t>
      </w:r>
    </w:p>
    <w:p w:rsidR="002C1C2D" w:rsidRPr="002C1C2D" w:rsidRDefault="002C1C2D" w:rsidP="002C1C2D">
      <w:pPr>
        <w:pStyle w:val="PlainText"/>
        <w:rPr>
          <w:rFonts w:ascii="Times New Roman" w:hAnsi="Times New Roman"/>
        </w:rPr>
      </w:pPr>
      <w:r w:rsidRPr="002C1C2D">
        <w:rPr>
          <w:rFonts w:ascii="Times New Roman" w:hAnsi="Times New Roman"/>
          <w:i/>
        </w:rPr>
        <w:t>General</w:t>
      </w:r>
      <w:r w:rsidRPr="002C1C2D">
        <w:rPr>
          <w:rFonts w:ascii="Times New Roman" w:hAnsi="Times New Roman"/>
        </w:rPr>
        <w:t xml:space="preserve">: Walnut family (Juglandaceae).  Small to medium-sized native trees with stiff upright branches and a wide-spreading crown, the young twigs, stems, and leaflets have hairs sticky-oily to the touch; terminal buds 12-18 mm long; bark brownish-gray, thick, shallowly divided into smooth or scaly plates.  Leaves are pinnately compound, the leaflets (7-) 11-17, ovate to lanceolate or oblong-lanceolate, ± symmetric, mostly 5-11cm long, with finely toothed margins, terminal leaflet present, the lower surfaces densely covered with stellate hairs.  Flowers are unisexual, female (pistillate) and male (staminate), but on the same tree (the species monoecious), usually not opening simultaneously on any individual tree; male flowers in slender catkins 6-14 cm long, the female flowers in terminal clusters of 6-8 flowers each.  Fruit is an oblong-ovoid nut 4-6(-8) cm long, single or in clusters of 2-5, with a hard, thick, deeply furrowed shell enclosed by a thick husk with a sticky-glandular surface.  The nuts usually remain on the tree until after leaf fall.  The common name refers to the mature nut kernels, which are sweet and oily, like butter.  </w:t>
      </w:r>
    </w:p>
    <w:p w:rsidR="002C1C2D" w:rsidRPr="002C1C2D" w:rsidRDefault="002C1C2D" w:rsidP="002C1C2D">
      <w:pPr>
        <w:jc w:val="left"/>
        <w:rPr>
          <w:sz w:val="20"/>
        </w:rPr>
      </w:pPr>
    </w:p>
    <w:p w:rsidR="002C1C2D" w:rsidRPr="002C1C2D" w:rsidRDefault="002C1C2D" w:rsidP="002C1C2D">
      <w:pPr>
        <w:pStyle w:val="Heading2"/>
        <w:jc w:val="left"/>
        <w:rPr>
          <w:sz w:val="20"/>
        </w:rPr>
      </w:pPr>
      <w:r w:rsidRPr="002C1C2D">
        <w:rPr>
          <w:sz w:val="20"/>
        </w:rPr>
        <w:t>Distribution</w:t>
      </w:r>
    </w:p>
    <w:p w:rsidR="002C1C2D" w:rsidRPr="002C1C2D" w:rsidRDefault="002C1C2D" w:rsidP="002C1C2D">
      <w:pPr>
        <w:jc w:val="left"/>
        <w:rPr>
          <w:sz w:val="20"/>
        </w:rPr>
      </w:pPr>
      <w:r w:rsidRPr="002C1C2D">
        <w:rPr>
          <w:sz w:val="20"/>
        </w:rPr>
        <w:t xml:space="preserve">Butternut is primarily a species of the northeastern and north-central US and southern Canada from southeastern New Brunswick to Ontario and Quebec; in the US in Minnesota to Missouri and eastward through Tennessee into North Carolina and Virginia, with disjunct outlyers in Arkansas, Mississippi, Alabama, South Carolina, and Georgia.  It is uncommon throughout most of its range and formally listed as rare in many of the states in which it occurs.  For current distribution, please consult the Plant </w:t>
      </w:r>
      <w:r w:rsidRPr="002C1C2D">
        <w:rPr>
          <w:sz w:val="20"/>
        </w:rPr>
        <w:lastRenderedPageBreak/>
        <w:t xml:space="preserve">Profile page for this species on the PLANTS Web site. </w:t>
      </w:r>
    </w:p>
    <w:p w:rsidR="002C1C2D" w:rsidRPr="002C1C2D" w:rsidRDefault="002C1C2D" w:rsidP="002C1C2D">
      <w:pPr>
        <w:jc w:val="left"/>
        <w:rPr>
          <w:sz w:val="20"/>
        </w:rPr>
      </w:pPr>
    </w:p>
    <w:p w:rsidR="002C1C2D" w:rsidRPr="002C1C2D" w:rsidRDefault="002C1C2D" w:rsidP="002C1C2D">
      <w:pPr>
        <w:pStyle w:val="Heading2"/>
        <w:jc w:val="left"/>
        <w:rPr>
          <w:sz w:val="20"/>
        </w:rPr>
      </w:pPr>
      <w:r w:rsidRPr="002C1C2D">
        <w:rPr>
          <w:sz w:val="20"/>
        </w:rPr>
        <w:t xml:space="preserve">Establishment </w:t>
      </w:r>
    </w:p>
    <w:p w:rsidR="002C1C2D" w:rsidRPr="002C1C2D" w:rsidRDefault="002C1C2D" w:rsidP="002C1C2D">
      <w:pPr>
        <w:jc w:val="left"/>
        <w:rPr>
          <w:sz w:val="20"/>
        </w:rPr>
      </w:pPr>
      <w:r w:rsidRPr="002C1C2D">
        <w:rPr>
          <w:i/>
          <w:sz w:val="20"/>
        </w:rPr>
        <w:t>Adaptation</w:t>
      </w:r>
      <w:r w:rsidRPr="002C1C2D">
        <w:rPr>
          <w:sz w:val="20"/>
        </w:rPr>
        <w:t xml:space="preserve">: Butternut is found most frequently in rich woods of coves and stream benches and terraces, on slopes, in the talus of rock ledges, and on other sites with good drainage; at elevations of 0-1000 (-1500) meters.  Young trees may grow in considerable competition, but they are shade-intolerant and mature trees must reach the overstory.  Flowering occurs from April-June and fruiting from September-October.  </w:t>
      </w:r>
    </w:p>
    <w:p w:rsidR="002C1C2D" w:rsidRPr="002C1C2D" w:rsidRDefault="002C1C2D" w:rsidP="002C1C2D">
      <w:pPr>
        <w:jc w:val="left"/>
        <w:rPr>
          <w:b/>
          <w:sz w:val="20"/>
        </w:rPr>
      </w:pPr>
    </w:p>
    <w:p w:rsidR="002C1C2D" w:rsidRPr="002C1C2D" w:rsidRDefault="002C1C2D" w:rsidP="002C1C2D">
      <w:pPr>
        <w:jc w:val="left"/>
        <w:rPr>
          <w:sz w:val="20"/>
        </w:rPr>
      </w:pPr>
      <w:r w:rsidRPr="002C1C2D">
        <w:rPr>
          <w:i/>
          <w:sz w:val="20"/>
        </w:rPr>
        <w:t>General</w:t>
      </w:r>
      <w:r w:rsidRPr="002C1C2D">
        <w:rPr>
          <w:sz w:val="20"/>
        </w:rPr>
        <w:t xml:space="preserve">: Seed production begins at about 20 years and is optimum from 30-60 years.  Good crops can be expected every 2-3 years, with light crops during intervening years.  Premature seed losses may result from consumption by insects, birds, and rodents, and a lack of butternut trees in the immediate vicinity may limit pollination and fruit formation.  Seeds germinate in the spring after seedfall and a cold period at 20°-30° C. for 90-120 days to break dormancy.   </w:t>
      </w:r>
    </w:p>
    <w:p w:rsidR="002C1C2D" w:rsidRPr="002C1C2D" w:rsidRDefault="002C1C2D" w:rsidP="002C1C2D">
      <w:pPr>
        <w:jc w:val="left"/>
        <w:rPr>
          <w:sz w:val="20"/>
        </w:rPr>
      </w:pPr>
    </w:p>
    <w:p w:rsidR="002C1C2D" w:rsidRPr="002C1C2D" w:rsidRDefault="002C1C2D" w:rsidP="002C1C2D">
      <w:pPr>
        <w:jc w:val="left"/>
        <w:rPr>
          <w:sz w:val="20"/>
        </w:rPr>
      </w:pPr>
      <w:r w:rsidRPr="002C1C2D">
        <w:rPr>
          <w:sz w:val="20"/>
        </w:rPr>
        <w:t xml:space="preserve">Stumps of young butternut trees and saplings are capable of sprouting.  The trees are reported to be slow growing and seldom live longer than 75 years.  </w:t>
      </w:r>
    </w:p>
    <w:p w:rsidR="002C1C2D" w:rsidRPr="002C1C2D" w:rsidRDefault="002C1C2D" w:rsidP="002C1C2D">
      <w:pPr>
        <w:jc w:val="left"/>
        <w:rPr>
          <w:sz w:val="20"/>
        </w:rPr>
      </w:pPr>
    </w:p>
    <w:p w:rsidR="002C1C2D" w:rsidRPr="002C1C2D" w:rsidRDefault="002C1C2D" w:rsidP="002C1C2D">
      <w:pPr>
        <w:pStyle w:val="Heading2"/>
        <w:jc w:val="left"/>
        <w:rPr>
          <w:sz w:val="20"/>
        </w:rPr>
      </w:pPr>
      <w:r w:rsidRPr="002C1C2D">
        <w:rPr>
          <w:sz w:val="20"/>
        </w:rPr>
        <w:t>Management</w:t>
      </w:r>
    </w:p>
    <w:p w:rsidR="002C1C2D" w:rsidRPr="002C1C2D" w:rsidRDefault="002C1C2D" w:rsidP="002C1C2D">
      <w:pPr>
        <w:jc w:val="left"/>
        <w:rPr>
          <w:sz w:val="20"/>
        </w:rPr>
      </w:pPr>
      <w:r w:rsidRPr="002C1C2D">
        <w:rPr>
          <w:sz w:val="20"/>
        </w:rPr>
        <w:t>Butternut canker is killing the species over its whole range.  The fungal pathogen (</w:t>
      </w:r>
      <w:r w:rsidRPr="002C1C2D">
        <w:rPr>
          <w:i/>
          <w:sz w:val="20"/>
        </w:rPr>
        <w:t>Sirococcus</w:t>
      </w:r>
      <w:r w:rsidRPr="002C1C2D">
        <w:rPr>
          <w:sz w:val="20"/>
        </w:rPr>
        <w:t xml:space="preserve"> </w:t>
      </w:r>
      <w:r w:rsidRPr="002C1C2D">
        <w:rPr>
          <w:i/>
          <w:sz w:val="20"/>
        </w:rPr>
        <w:t>clavigignenti</w:t>
      </w:r>
      <w:r w:rsidRPr="002C1C2D">
        <w:rPr>
          <w:sz w:val="20"/>
        </w:rPr>
        <w:t>-</w:t>
      </w:r>
      <w:r w:rsidRPr="002C1C2D">
        <w:rPr>
          <w:i/>
          <w:sz w:val="20"/>
        </w:rPr>
        <w:t>juglandacearum</w:t>
      </w:r>
      <w:r w:rsidRPr="002C1C2D">
        <w:rPr>
          <w:sz w:val="20"/>
        </w:rPr>
        <w:t xml:space="preserve">) apparently was introduced from outside of </w:t>
      </w:r>
      <w:smartTag w:uri="urn:schemas-microsoft-com:office:smarttags" w:element="place">
        <w:r w:rsidRPr="002C1C2D">
          <w:rPr>
            <w:sz w:val="20"/>
          </w:rPr>
          <w:t>North America</w:t>
        </w:r>
      </w:smartTag>
      <w:r w:rsidRPr="002C1C2D">
        <w:rPr>
          <w:sz w:val="20"/>
        </w:rPr>
        <w:t xml:space="preserve">.  It was first reported from southwestern </w:t>
      </w:r>
      <w:smartTag w:uri="urn:schemas-microsoft-com:office:smarttags" w:element="State">
        <w:r w:rsidRPr="002C1C2D">
          <w:rPr>
            <w:sz w:val="20"/>
          </w:rPr>
          <w:t>Wisconsin</w:t>
        </w:r>
      </w:smartTag>
      <w:r w:rsidRPr="002C1C2D">
        <w:rPr>
          <w:sz w:val="20"/>
        </w:rPr>
        <w:t xml:space="preserve"> in 1967 but is believed to have spread from the southeastern </w:t>
      </w:r>
      <w:smartTag w:uri="urn:schemas-microsoft-com:office:smarttags" w:element="country-region">
        <w:smartTag w:uri="urn:schemas-microsoft-com:office:smarttags" w:element="place">
          <w:r w:rsidRPr="002C1C2D">
            <w:rPr>
              <w:sz w:val="20"/>
            </w:rPr>
            <w:t>US</w:t>
          </w:r>
        </w:smartTag>
      </w:smartTag>
      <w:r w:rsidRPr="002C1C2D">
        <w:rPr>
          <w:sz w:val="20"/>
        </w:rPr>
        <w:t xml:space="preserve"> coastal region, where it first appeared about 40-50 years ago.  The Forest Service estimated in 1995 that 77% of the butternuts in the Southeast were dead.  The fungus infects trees through buds, leaf scars, and possibly insect wounds and other openings in the bark, rapidly killing small branches.  Spores produced on branches are spread by rain, resulting in multiple, perennial stem cankers that eventually girdle and kill infected trees – these do not resprout.  The cankered portions should be removed and destroyed and the wounds should be covered with fungicidal paint; leaves that might harbor fungus (brown leaf spot) should be destroyed.   </w:t>
      </w:r>
    </w:p>
    <w:p w:rsidR="002C1C2D" w:rsidRPr="002C1C2D" w:rsidRDefault="002C1C2D" w:rsidP="002C1C2D">
      <w:pPr>
        <w:jc w:val="left"/>
        <w:rPr>
          <w:sz w:val="20"/>
        </w:rPr>
      </w:pPr>
    </w:p>
    <w:p w:rsidR="002C1C2D" w:rsidRPr="002C1C2D" w:rsidRDefault="002C1C2D" w:rsidP="002C1C2D">
      <w:pPr>
        <w:jc w:val="left"/>
        <w:rPr>
          <w:sz w:val="20"/>
        </w:rPr>
      </w:pPr>
      <w:r w:rsidRPr="002C1C2D">
        <w:rPr>
          <w:sz w:val="20"/>
        </w:rPr>
        <w:t xml:space="preserve">A few healthy butternut trees have been found growing among canker-diseased and dying trees and may be resistant.  Black walnut apparently is unaffected.  A research coalition has been formed to locate surviving trees or populations, characterize sites, identify trees with putative resistance, develop </w:t>
      </w:r>
      <w:r w:rsidRPr="002C1C2D">
        <w:rPr>
          <w:sz w:val="20"/>
        </w:rPr>
        <w:lastRenderedPageBreak/>
        <w:t>screening methodology for disease resistance, study fungal physiology, and preserve germplasm.</w:t>
      </w:r>
    </w:p>
    <w:p w:rsidR="002C1C2D" w:rsidRPr="002C1C2D" w:rsidRDefault="002C1C2D" w:rsidP="002C1C2D">
      <w:pPr>
        <w:jc w:val="left"/>
        <w:rPr>
          <w:sz w:val="20"/>
        </w:rPr>
      </w:pPr>
    </w:p>
    <w:p w:rsidR="002C1C2D" w:rsidRPr="002C1C2D" w:rsidRDefault="002C1C2D" w:rsidP="002C1C2D">
      <w:pPr>
        <w:jc w:val="left"/>
        <w:rPr>
          <w:sz w:val="20"/>
        </w:rPr>
      </w:pPr>
      <w:r w:rsidRPr="002C1C2D">
        <w:rPr>
          <w:sz w:val="20"/>
        </w:rPr>
        <w:t xml:space="preserve">Fire easily top-kills butternut and older trees rarely sprout from the root crown or stump.  A single hot fire or repeated cool fires can effectively eliminate the species in mixed hardwood stands </w:t>
      </w:r>
    </w:p>
    <w:p w:rsidR="002C1C2D" w:rsidRPr="002C1C2D" w:rsidRDefault="002C1C2D" w:rsidP="002C1C2D">
      <w:pPr>
        <w:jc w:val="left"/>
        <w:rPr>
          <w:sz w:val="20"/>
        </w:rPr>
      </w:pPr>
    </w:p>
    <w:p w:rsidR="002C1C2D" w:rsidRPr="002C1C2D" w:rsidRDefault="002C1C2D" w:rsidP="002C1C2D">
      <w:pPr>
        <w:jc w:val="left"/>
        <w:rPr>
          <w:sz w:val="20"/>
        </w:rPr>
      </w:pPr>
      <w:r w:rsidRPr="002C1C2D">
        <w:rPr>
          <w:sz w:val="20"/>
        </w:rPr>
        <w:t xml:space="preserve">There is commonly a zone of no-growth or inhibited growth around walnut trees, because they produce a naphthoquinone (juglone) that selectively inhibits growth of associated plants.  Juglone is concentrated in root tissue and fruit husks, with lesser amounts in the leaves, catkins, buds, and inner bark.  </w:t>
      </w:r>
    </w:p>
    <w:p w:rsidR="002C1C2D" w:rsidRPr="002C1C2D" w:rsidRDefault="002C1C2D" w:rsidP="002C1C2D">
      <w:pPr>
        <w:jc w:val="left"/>
        <w:rPr>
          <w:sz w:val="20"/>
        </w:rPr>
      </w:pPr>
    </w:p>
    <w:p w:rsidR="002C1C2D" w:rsidRPr="002C1C2D" w:rsidRDefault="002C1C2D" w:rsidP="002C1C2D">
      <w:pPr>
        <w:pStyle w:val="Heading2"/>
        <w:jc w:val="left"/>
        <w:rPr>
          <w:sz w:val="20"/>
        </w:rPr>
      </w:pPr>
      <w:r w:rsidRPr="002C1C2D">
        <w:rPr>
          <w:sz w:val="20"/>
        </w:rPr>
        <w:t>Cultivars, Improved and Selected Materials (and area of origin)</w:t>
      </w:r>
    </w:p>
    <w:p w:rsidR="002C1C2D" w:rsidRPr="002C1C2D" w:rsidRDefault="002C1C2D" w:rsidP="002C1C2D">
      <w:pPr>
        <w:pStyle w:val="PlainText"/>
        <w:rPr>
          <w:rFonts w:ascii="Times New Roman" w:hAnsi="Times New Roman"/>
        </w:rPr>
      </w:pPr>
      <w:r w:rsidRPr="002C1C2D">
        <w:rPr>
          <w:rFonts w:ascii="Times New Roman" w:hAnsi="Times New Roman"/>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  These plant materials are readily available from commercial sources.</w:t>
      </w:r>
    </w:p>
    <w:p w:rsidR="002C1C2D" w:rsidRPr="002C1C2D" w:rsidRDefault="002C1C2D" w:rsidP="002C1C2D">
      <w:pPr>
        <w:jc w:val="left"/>
        <w:rPr>
          <w:sz w:val="20"/>
        </w:rPr>
      </w:pPr>
    </w:p>
    <w:p w:rsidR="002C1C2D" w:rsidRPr="002C1C2D" w:rsidRDefault="002C1C2D" w:rsidP="002C1C2D">
      <w:pPr>
        <w:jc w:val="left"/>
        <w:rPr>
          <w:sz w:val="20"/>
        </w:rPr>
      </w:pPr>
      <w:r w:rsidRPr="002C1C2D">
        <w:rPr>
          <w:sz w:val="20"/>
        </w:rPr>
        <w:t xml:space="preserve">Two hybrids show strong growth and extreme hardiness and produce nuts similar to the butternut in clusters of 10-15.   </w:t>
      </w:r>
    </w:p>
    <w:p w:rsidR="002C1C2D" w:rsidRPr="002C1C2D" w:rsidRDefault="002C1C2D" w:rsidP="002C1C2D">
      <w:pPr>
        <w:jc w:val="left"/>
        <w:rPr>
          <w:sz w:val="20"/>
        </w:rPr>
      </w:pPr>
      <w:r w:rsidRPr="002C1C2D">
        <w:rPr>
          <w:i/>
          <w:sz w:val="20"/>
        </w:rPr>
        <w:t>Juglans cinerea</w:t>
      </w:r>
      <w:r w:rsidRPr="002C1C2D">
        <w:rPr>
          <w:sz w:val="20"/>
        </w:rPr>
        <w:t xml:space="preserve"> X  </w:t>
      </w:r>
      <w:r w:rsidRPr="002C1C2D">
        <w:rPr>
          <w:i/>
          <w:sz w:val="20"/>
        </w:rPr>
        <w:t>J. regia</w:t>
      </w:r>
      <w:r w:rsidRPr="002C1C2D">
        <w:rPr>
          <w:sz w:val="20"/>
        </w:rPr>
        <w:t xml:space="preserve"> = </w:t>
      </w:r>
      <w:r w:rsidRPr="002C1C2D">
        <w:rPr>
          <w:i/>
          <w:sz w:val="20"/>
        </w:rPr>
        <w:t>Juglans</w:t>
      </w:r>
      <w:r w:rsidRPr="002C1C2D">
        <w:rPr>
          <w:sz w:val="20"/>
        </w:rPr>
        <w:t xml:space="preserve"> X </w:t>
      </w:r>
      <w:r w:rsidRPr="002C1C2D">
        <w:rPr>
          <w:i/>
          <w:sz w:val="20"/>
        </w:rPr>
        <w:t>quadrangulata</w:t>
      </w:r>
    </w:p>
    <w:p w:rsidR="002C1C2D" w:rsidRPr="002C1C2D" w:rsidRDefault="002C1C2D" w:rsidP="002C1C2D">
      <w:pPr>
        <w:jc w:val="left"/>
        <w:rPr>
          <w:sz w:val="20"/>
        </w:rPr>
      </w:pPr>
      <w:r w:rsidRPr="002C1C2D">
        <w:rPr>
          <w:i/>
          <w:sz w:val="20"/>
        </w:rPr>
        <w:t>Juglans</w:t>
      </w:r>
      <w:r w:rsidRPr="002C1C2D">
        <w:rPr>
          <w:sz w:val="20"/>
        </w:rPr>
        <w:t xml:space="preserve"> </w:t>
      </w:r>
      <w:r w:rsidRPr="002C1C2D">
        <w:rPr>
          <w:i/>
          <w:sz w:val="20"/>
        </w:rPr>
        <w:t>cinerea</w:t>
      </w:r>
      <w:r w:rsidRPr="002C1C2D">
        <w:rPr>
          <w:sz w:val="20"/>
        </w:rPr>
        <w:t xml:space="preserve"> X  </w:t>
      </w:r>
      <w:r w:rsidRPr="002C1C2D">
        <w:rPr>
          <w:i/>
          <w:sz w:val="20"/>
        </w:rPr>
        <w:t>J.</w:t>
      </w:r>
      <w:r w:rsidRPr="002C1C2D">
        <w:rPr>
          <w:sz w:val="20"/>
        </w:rPr>
        <w:t xml:space="preserve"> </w:t>
      </w:r>
      <w:r w:rsidRPr="002C1C2D">
        <w:rPr>
          <w:i/>
          <w:sz w:val="20"/>
        </w:rPr>
        <w:t>ailantifolia</w:t>
      </w:r>
      <w:r w:rsidRPr="002C1C2D">
        <w:rPr>
          <w:sz w:val="20"/>
        </w:rPr>
        <w:t xml:space="preserve"> = </w:t>
      </w:r>
      <w:r w:rsidRPr="002C1C2D">
        <w:rPr>
          <w:i/>
          <w:sz w:val="20"/>
        </w:rPr>
        <w:t>Juglans</w:t>
      </w:r>
      <w:r w:rsidRPr="002C1C2D">
        <w:rPr>
          <w:sz w:val="20"/>
        </w:rPr>
        <w:t xml:space="preserve"> X </w:t>
      </w:r>
      <w:r w:rsidRPr="002C1C2D">
        <w:rPr>
          <w:i/>
          <w:sz w:val="20"/>
        </w:rPr>
        <w:t>bixbii</w:t>
      </w:r>
      <w:r w:rsidRPr="002C1C2D">
        <w:rPr>
          <w:sz w:val="20"/>
        </w:rPr>
        <w:t xml:space="preserve"> </w:t>
      </w:r>
    </w:p>
    <w:p w:rsidR="002C1C2D" w:rsidRPr="002C1C2D" w:rsidRDefault="002C1C2D" w:rsidP="002C1C2D">
      <w:pPr>
        <w:jc w:val="left"/>
        <w:rPr>
          <w:sz w:val="20"/>
        </w:rPr>
      </w:pPr>
    </w:p>
    <w:p w:rsidR="002C1C2D" w:rsidRPr="002C1C2D" w:rsidRDefault="002C1C2D" w:rsidP="002C1C2D">
      <w:pPr>
        <w:pStyle w:val="Heading2"/>
        <w:jc w:val="left"/>
        <w:rPr>
          <w:sz w:val="20"/>
        </w:rPr>
      </w:pPr>
      <w:r w:rsidRPr="002C1C2D">
        <w:rPr>
          <w:sz w:val="20"/>
        </w:rPr>
        <w:t>References</w:t>
      </w:r>
    </w:p>
    <w:p w:rsidR="002C1C2D" w:rsidRPr="002C1C2D" w:rsidRDefault="002C1C2D" w:rsidP="002C1C2D">
      <w:pPr>
        <w:jc w:val="left"/>
        <w:rPr>
          <w:sz w:val="20"/>
        </w:rPr>
      </w:pPr>
      <w:r w:rsidRPr="002C1C2D">
        <w:rPr>
          <w:sz w:val="20"/>
        </w:rPr>
        <w:t xml:space="preserve">Anderson, R.L. &amp; L.A. LaMadeleine 1978.  </w:t>
      </w:r>
      <w:r w:rsidRPr="002C1C2D">
        <w:rPr>
          <w:i/>
          <w:sz w:val="20"/>
        </w:rPr>
        <w:t>The distribution of butternut decline in the eastern United States</w:t>
      </w:r>
      <w:r w:rsidRPr="002C1C2D">
        <w:rPr>
          <w:sz w:val="20"/>
        </w:rPr>
        <w:t xml:space="preserve">.  USDA, Forest Service, </w:t>
      </w:r>
      <w:smartTag w:uri="urn:schemas-microsoft-com:office:smarttags" w:element="place">
        <w:r w:rsidRPr="002C1C2D">
          <w:rPr>
            <w:sz w:val="20"/>
          </w:rPr>
          <w:t>Forest</w:t>
        </w:r>
      </w:smartTag>
      <w:r w:rsidRPr="002C1C2D">
        <w:rPr>
          <w:sz w:val="20"/>
        </w:rPr>
        <w:t xml:space="preserve"> Survey Report S-3-78.  Northeastern </w:t>
      </w:r>
      <w:smartTag w:uri="urn:schemas-microsoft-com:office:smarttags" w:element="PlaceName">
        <w:r w:rsidRPr="002C1C2D">
          <w:rPr>
            <w:sz w:val="20"/>
          </w:rPr>
          <w:t>Area</w:t>
        </w:r>
      </w:smartTag>
      <w:r w:rsidRPr="002C1C2D">
        <w:rPr>
          <w:sz w:val="20"/>
        </w:rPr>
        <w:t xml:space="preserve"> </w:t>
      </w:r>
      <w:smartTag w:uri="urn:schemas-microsoft-com:office:smarttags" w:element="PlaceType">
        <w:r w:rsidRPr="002C1C2D">
          <w:rPr>
            <w:sz w:val="20"/>
          </w:rPr>
          <w:t>State</w:t>
        </w:r>
      </w:smartTag>
      <w:r w:rsidRPr="002C1C2D">
        <w:rPr>
          <w:sz w:val="20"/>
        </w:rPr>
        <w:t xml:space="preserve"> and Private Forestry, </w:t>
      </w:r>
      <w:smartTag w:uri="urn:schemas-microsoft-com:office:smarttags" w:element="place">
        <w:smartTag w:uri="urn:schemas-microsoft-com:office:smarttags" w:element="City">
          <w:r w:rsidRPr="002C1C2D">
            <w:rPr>
              <w:sz w:val="20"/>
            </w:rPr>
            <w:t>Broomall</w:t>
          </w:r>
        </w:smartTag>
        <w:r w:rsidRPr="002C1C2D">
          <w:rPr>
            <w:sz w:val="20"/>
          </w:rPr>
          <w:t xml:space="preserve">, </w:t>
        </w:r>
        <w:smartTag w:uri="urn:schemas-microsoft-com:office:smarttags" w:element="State">
          <w:r w:rsidRPr="002C1C2D">
            <w:rPr>
              <w:sz w:val="20"/>
            </w:rPr>
            <w:t>Pennsylvania</w:t>
          </w:r>
        </w:smartTag>
      </w:smartTag>
      <w:r w:rsidRPr="002C1C2D">
        <w:rPr>
          <w:sz w:val="20"/>
        </w:rPr>
        <w:t xml:space="preserve">.   </w:t>
      </w:r>
    </w:p>
    <w:p w:rsidR="002C1C2D" w:rsidRPr="002C1C2D" w:rsidRDefault="002C1C2D" w:rsidP="002C1C2D">
      <w:pPr>
        <w:jc w:val="left"/>
        <w:rPr>
          <w:sz w:val="20"/>
        </w:rPr>
      </w:pPr>
    </w:p>
    <w:p w:rsidR="002C1C2D" w:rsidRPr="002C1C2D" w:rsidRDefault="002C1C2D" w:rsidP="002C1C2D">
      <w:pPr>
        <w:jc w:val="left"/>
        <w:rPr>
          <w:sz w:val="20"/>
        </w:rPr>
      </w:pPr>
      <w:r w:rsidRPr="002C1C2D">
        <w:rPr>
          <w:sz w:val="20"/>
        </w:rPr>
        <w:t xml:space="preserve">Black, W.M. &amp; D. Neely 1978.  </w:t>
      </w:r>
      <w:r w:rsidRPr="002C1C2D">
        <w:rPr>
          <w:i/>
          <w:sz w:val="20"/>
        </w:rPr>
        <w:t>Relative resistance of Juglans species and hybrids to walnut anthracnose</w:t>
      </w:r>
      <w:r w:rsidRPr="002C1C2D">
        <w:rPr>
          <w:sz w:val="20"/>
        </w:rPr>
        <w:t xml:space="preserve">.  Plant Disease Rep. 62:497-499.   </w:t>
      </w:r>
    </w:p>
    <w:p w:rsidR="002C1C2D" w:rsidRPr="002C1C2D" w:rsidRDefault="002C1C2D" w:rsidP="002C1C2D">
      <w:pPr>
        <w:jc w:val="left"/>
        <w:rPr>
          <w:sz w:val="20"/>
        </w:rPr>
      </w:pPr>
    </w:p>
    <w:p w:rsidR="002C1C2D" w:rsidRPr="002C1C2D" w:rsidRDefault="002C1C2D" w:rsidP="002C1C2D">
      <w:pPr>
        <w:jc w:val="left"/>
        <w:rPr>
          <w:sz w:val="20"/>
        </w:rPr>
      </w:pPr>
      <w:r w:rsidRPr="002C1C2D">
        <w:rPr>
          <w:sz w:val="20"/>
        </w:rPr>
        <w:t xml:space="preserve">Coladonato, M. 1991.  </w:t>
      </w:r>
      <w:r w:rsidRPr="002C1C2D">
        <w:rPr>
          <w:i/>
          <w:sz w:val="20"/>
        </w:rPr>
        <w:t>Juglans cinerea</w:t>
      </w:r>
      <w:r w:rsidRPr="002C1C2D">
        <w:rPr>
          <w:sz w:val="20"/>
        </w:rPr>
        <w:t xml:space="preserve">. IN: W.C. Fischer (compiler).  The Fire Effects Information System [Data base]. U.S.D.A., Forest Service, Intermountain Research Station, Intermountain Fire Sciences Laboratory, </w:t>
      </w:r>
      <w:smartTag w:uri="urn:schemas-microsoft-com:office:smarttags" w:element="place">
        <w:smartTag w:uri="urn:schemas-microsoft-com:office:smarttags" w:element="City">
          <w:r w:rsidRPr="002C1C2D">
            <w:rPr>
              <w:sz w:val="20"/>
            </w:rPr>
            <w:t>Missoula</w:t>
          </w:r>
        </w:smartTag>
        <w:r w:rsidRPr="002C1C2D">
          <w:rPr>
            <w:sz w:val="20"/>
          </w:rPr>
          <w:t xml:space="preserve">, </w:t>
        </w:r>
        <w:smartTag w:uri="urn:schemas-microsoft-com:office:smarttags" w:element="State">
          <w:r w:rsidRPr="002C1C2D">
            <w:rPr>
              <w:sz w:val="20"/>
            </w:rPr>
            <w:t>Montana</w:t>
          </w:r>
        </w:smartTag>
      </w:smartTag>
      <w:r w:rsidRPr="002C1C2D">
        <w:rPr>
          <w:sz w:val="20"/>
        </w:rPr>
        <w:t>.  &lt;http://www.fs.fed.us/database/feis/&gt;</w:t>
      </w:r>
    </w:p>
    <w:p w:rsidR="002C1C2D" w:rsidRPr="002C1C2D" w:rsidRDefault="002C1C2D" w:rsidP="002C1C2D">
      <w:pPr>
        <w:jc w:val="left"/>
        <w:rPr>
          <w:sz w:val="20"/>
        </w:rPr>
      </w:pPr>
    </w:p>
    <w:p w:rsidR="002C1C2D" w:rsidRPr="002C1C2D" w:rsidRDefault="002C1C2D" w:rsidP="002C1C2D">
      <w:pPr>
        <w:jc w:val="left"/>
        <w:rPr>
          <w:sz w:val="20"/>
        </w:rPr>
      </w:pPr>
      <w:r w:rsidRPr="002C1C2D">
        <w:rPr>
          <w:sz w:val="20"/>
        </w:rPr>
        <w:t xml:space="preserve">Felter, H.W. &amp; J.U. Lloyd 1998.  </w:t>
      </w:r>
      <w:r w:rsidRPr="002C1C2D">
        <w:rPr>
          <w:i/>
          <w:sz w:val="20"/>
        </w:rPr>
        <w:t>Juglans</w:t>
      </w:r>
      <w:r w:rsidRPr="002C1C2D">
        <w:rPr>
          <w:sz w:val="20"/>
        </w:rPr>
        <w:t xml:space="preserve"> (U. S. P.)—</w:t>
      </w:r>
      <w:r w:rsidRPr="002C1C2D">
        <w:rPr>
          <w:i/>
          <w:sz w:val="20"/>
        </w:rPr>
        <w:t>Juglans</w:t>
      </w:r>
      <w:r w:rsidRPr="002C1C2D">
        <w:rPr>
          <w:sz w:val="20"/>
        </w:rPr>
        <w:t xml:space="preserve">.  King's American Dispensatory.  </w:t>
      </w:r>
    </w:p>
    <w:p w:rsidR="002C1C2D" w:rsidRPr="002C1C2D" w:rsidRDefault="002C1C2D" w:rsidP="002C1C2D">
      <w:pPr>
        <w:jc w:val="left"/>
        <w:rPr>
          <w:sz w:val="20"/>
        </w:rPr>
      </w:pPr>
      <w:r w:rsidRPr="002C1C2D">
        <w:rPr>
          <w:sz w:val="20"/>
        </w:rPr>
        <w:t xml:space="preserve">&lt;http://metalab.unc.edu/herbmed/eclectic/kings/juglans-cine.html&gt; </w:t>
      </w:r>
    </w:p>
    <w:p w:rsidR="002C1C2D" w:rsidRPr="002C1C2D" w:rsidRDefault="002C1C2D" w:rsidP="002C1C2D">
      <w:pPr>
        <w:jc w:val="left"/>
        <w:rPr>
          <w:sz w:val="20"/>
        </w:rPr>
      </w:pPr>
    </w:p>
    <w:p w:rsidR="002C1C2D" w:rsidRPr="002C1C2D" w:rsidRDefault="002C1C2D" w:rsidP="002C1C2D">
      <w:pPr>
        <w:jc w:val="left"/>
        <w:rPr>
          <w:sz w:val="20"/>
        </w:rPr>
      </w:pPr>
      <w:r w:rsidRPr="002C1C2D">
        <w:rPr>
          <w:sz w:val="20"/>
        </w:rPr>
        <w:lastRenderedPageBreak/>
        <w:t xml:space="preserve">Furnier, G.R., A.M. Stolz, R.M. Mustaphi, &amp; M.E. Ostry 1999.  </w:t>
      </w:r>
      <w:r w:rsidRPr="002C1C2D">
        <w:rPr>
          <w:i/>
          <w:sz w:val="20"/>
        </w:rPr>
        <w:t>Genetic evidence that butternut canker was recently introduced into North America</w:t>
      </w:r>
      <w:r w:rsidRPr="002C1C2D">
        <w:rPr>
          <w:sz w:val="20"/>
        </w:rPr>
        <w:t xml:space="preserve">.  Canad. J. Bot. 77:783-785.   </w:t>
      </w:r>
    </w:p>
    <w:p w:rsidR="002C1C2D" w:rsidRPr="002C1C2D" w:rsidRDefault="002C1C2D" w:rsidP="002C1C2D">
      <w:pPr>
        <w:jc w:val="left"/>
        <w:rPr>
          <w:sz w:val="20"/>
        </w:rPr>
      </w:pPr>
      <w:r w:rsidRPr="002C1C2D">
        <w:rPr>
          <w:sz w:val="20"/>
        </w:rPr>
        <w:t>&lt;http://www.cisti.nrc.ca/cisti/journals/cjb/b99-013.html&gt;</w:t>
      </w:r>
    </w:p>
    <w:p w:rsidR="002C1C2D" w:rsidRPr="002C1C2D" w:rsidRDefault="002C1C2D" w:rsidP="002C1C2D">
      <w:pPr>
        <w:jc w:val="left"/>
        <w:rPr>
          <w:sz w:val="20"/>
        </w:rPr>
      </w:pPr>
    </w:p>
    <w:p w:rsidR="002C1C2D" w:rsidRPr="002C1C2D" w:rsidRDefault="002C1C2D" w:rsidP="002C1C2D">
      <w:pPr>
        <w:jc w:val="left"/>
        <w:rPr>
          <w:sz w:val="20"/>
        </w:rPr>
      </w:pPr>
      <w:smartTag w:uri="urn:schemas-microsoft-com:office:smarttags" w:element="place">
        <w:smartTag w:uri="urn:schemas-microsoft-com:office:smarttags" w:element="City">
          <w:r w:rsidRPr="002C1C2D">
            <w:rPr>
              <w:sz w:val="20"/>
            </w:rPr>
            <w:t>Ostry</w:t>
          </w:r>
        </w:smartTag>
        <w:r w:rsidRPr="002C1C2D">
          <w:rPr>
            <w:sz w:val="20"/>
          </w:rPr>
          <w:t xml:space="preserve">, </w:t>
        </w:r>
        <w:smartTag w:uri="urn:schemas-microsoft-com:office:smarttags" w:element="State">
          <w:r w:rsidRPr="002C1C2D">
            <w:rPr>
              <w:sz w:val="20"/>
            </w:rPr>
            <w:t>M.E.</w:t>
          </w:r>
        </w:smartTag>
      </w:smartTag>
      <w:r w:rsidRPr="002C1C2D">
        <w:rPr>
          <w:sz w:val="20"/>
        </w:rPr>
        <w:t xml:space="preserve">, M.E. Mielke, &amp; D.D. Skilling 1994.  </w:t>
      </w:r>
      <w:r w:rsidRPr="002C1C2D">
        <w:rPr>
          <w:i/>
          <w:sz w:val="20"/>
        </w:rPr>
        <w:t>Butternut – strategies for managing a threatened tree</w:t>
      </w:r>
      <w:r w:rsidRPr="002C1C2D">
        <w:rPr>
          <w:sz w:val="20"/>
        </w:rPr>
        <w:t xml:space="preserve">.  Gen. Tech. Rep. NC-165. </w:t>
      </w:r>
      <w:smartTag w:uri="urn:schemas-microsoft-com:office:smarttags" w:element="PlaceName">
        <w:r w:rsidRPr="002C1C2D">
          <w:rPr>
            <w:sz w:val="20"/>
          </w:rPr>
          <w:t>USDA</w:t>
        </w:r>
      </w:smartTag>
      <w:r w:rsidRPr="002C1C2D">
        <w:rPr>
          <w:sz w:val="20"/>
        </w:rPr>
        <w:t xml:space="preserve"> </w:t>
      </w:r>
      <w:smartTag w:uri="urn:schemas-microsoft-com:office:smarttags" w:element="PlaceType">
        <w:r w:rsidRPr="002C1C2D">
          <w:rPr>
            <w:sz w:val="20"/>
          </w:rPr>
          <w:t>Forest</w:t>
        </w:r>
      </w:smartTag>
      <w:r w:rsidRPr="002C1C2D">
        <w:rPr>
          <w:sz w:val="20"/>
        </w:rPr>
        <w:t xml:space="preserve"> Service, </w:t>
      </w:r>
      <w:smartTag w:uri="urn:schemas-microsoft-com:office:smarttags" w:element="place">
        <w:smartTag w:uri="urn:schemas-microsoft-com:office:smarttags" w:element="PlaceName">
          <w:r w:rsidRPr="002C1C2D">
            <w:rPr>
              <w:sz w:val="20"/>
            </w:rPr>
            <w:t>North</w:t>
          </w:r>
        </w:smartTag>
        <w:r w:rsidRPr="002C1C2D">
          <w:rPr>
            <w:sz w:val="20"/>
          </w:rPr>
          <w:t xml:space="preserve"> </w:t>
        </w:r>
        <w:smartTag w:uri="urn:schemas-microsoft-com:office:smarttags" w:element="PlaceName">
          <w:r w:rsidRPr="002C1C2D">
            <w:rPr>
              <w:sz w:val="20"/>
            </w:rPr>
            <w:t>Central</w:t>
          </w:r>
        </w:smartTag>
        <w:r w:rsidRPr="002C1C2D">
          <w:rPr>
            <w:sz w:val="20"/>
          </w:rPr>
          <w:t xml:space="preserve"> </w:t>
        </w:r>
        <w:smartTag w:uri="urn:schemas-microsoft-com:office:smarttags" w:element="PlaceType">
          <w:r w:rsidRPr="002C1C2D">
            <w:rPr>
              <w:sz w:val="20"/>
            </w:rPr>
            <w:t>Forest</w:t>
          </w:r>
        </w:smartTag>
      </w:smartTag>
      <w:r w:rsidRPr="002C1C2D">
        <w:rPr>
          <w:sz w:val="20"/>
        </w:rPr>
        <w:t xml:space="preserve"> Experiment Station.  </w:t>
      </w:r>
      <w:smartTag w:uri="urn:schemas-microsoft-com:office:smarttags" w:element="place">
        <w:smartTag w:uri="urn:schemas-microsoft-com:office:smarttags" w:element="City">
          <w:r w:rsidRPr="002C1C2D">
            <w:rPr>
              <w:sz w:val="20"/>
            </w:rPr>
            <w:t>St. Paul</w:t>
          </w:r>
        </w:smartTag>
        <w:r w:rsidRPr="002C1C2D">
          <w:rPr>
            <w:sz w:val="20"/>
          </w:rPr>
          <w:t xml:space="preserve">, </w:t>
        </w:r>
        <w:smartTag w:uri="urn:schemas-microsoft-com:office:smarttags" w:element="State">
          <w:r w:rsidRPr="002C1C2D">
            <w:rPr>
              <w:sz w:val="20"/>
            </w:rPr>
            <w:t>Minnesota</w:t>
          </w:r>
        </w:smartTag>
      </w:smartTag>
      <w:r w:rsidRPr="002C1C2D">
        <w:rPr>
          <w:sz w:val="20"/>
        </w:rPr>
        <w:t xml:space="preserve">.   </w:t>
      </w:r>
    </w:p>
    <w:p w:rsidR="002C1C2D" w:rsidRPr="002C1C2D" w:rsidRDefault="002C1C2D" w:rsidP="002C1C2D">
      <w:pPr>
        <w:jc w:val="left"/>
        <w:rPr>
          <w:sz w:val="20"/>
        </w:rPr>
      </w:pPr>
    </w:p>
    <w:p w:rsidR="002C1C2D" w:rsidRPr="002C1C2D" w:rsidRDefault="002C1C2D" w:rsidP="002C1C2D">
      <w:pPr>
        <w:jc w:val="left"/>
        <w:rPr>
          <w:sz w:val="20"/>
        </w:rPr>
      </w:pPr>
      <w:smartTag w:uri="urn:schemas-microsoft-com:office:smarttags" w:element="place">
        <w:smartTag w:uri="urn:schemas-microsoft-com:office:smarttags" w:element="City">
          <w:r w:rsidRPr="002C1C2D">
            <w:rPr>
              <w:sz w:val="20"/>
            </w:rPr>
            <w:t>Ostry</w:t>
          </w:r>
        </w:smartTag>
        <w:r w:rsidRPr="002C1C2D">
          <w:rPr>
            <w:sz w:val="20"/>
          </w:rPr>
          <w:t xml:space="preserve">, </w:t>
        </w:r>
        <w:smartTag w:uri="urn:schemas-microsoft-com:office:smarttags" w:element="State">
          <w:r w:rsidRPr="002C1C2D">
            <w:rPr>
              <w:sz w:val="20"/>
            </w:rPr>
            <w:t>M.E.</w:t>
          </w:r>
        </w:smartTag>
      </w:smartTag>
      <w:r w:rsidRPr="002C1C2D">
        <w:rPr>
          <w:sz w:val="20"/>
        </w:rPr>
        <w:t xml:space="preserve">, M.E. Mielke, &amp; R.L. Anderson 2000.  </w:t>
      </w:r>
      <w:r w:rsidRPr="002C1C2D">
        <w:rPr>
          <w:i/>
          <w:sz w:val="20"/>
        </w:rPr>
        <w:t>How to identify butternut canker and manage butternut trees</w:t>
      </w:r>
      <w:r w:rsidRPr="002C1C2D">
        <w:rPr>
          <w:sz w:val="20"/>
        </w:rPr>
        <w:t xml:space="preserve">.  USDA, Forest Service, </w:t>
      </w:r>
      <w:smartTag w:uri="urn:schemas-microsoft-com:office:smarttags" w:element="place">
        <w:smartTag w:uri="urn:schemas-microsoft-com:office:smarttags" w:element="PlaceName">
          <w:r w:rsidRPr="002C1C2D">
            <w:rPr>
              <w:sz w:val="20"/>
            </w:rPr>
            <w:t>North</w:t>
          </w:r>
        </w:smartTag>
        <w:r w:rsidRPr="002C1C2D">
          <w:rPr>
            <w:sz w:val="20"/>
          </w:rPr>
          <w:t xml:space="preserve"> </w:t>
        </w:r>
        <w:smartTag w:uri="urn:schemas-microsoft-com:office:smarttags" w:element="PlaceName">
          <w:r w:rsidRPr="002C1C2D">
            <w:rPr>
              <w:sz w:val="20"/>
            </w:rPr>
            <w:t>Central</w:t>
          </w:r>
        </w:smartTag>
        <w:r w:rsidRPr="002C1C2D">
          <w:rPr>
            <w:sz w:val="20"/>
          </w:rPr>
          <w:t xml:space="preserve"> </w:t>
        </w:r>
        <w:smartTag w:uri="urn:schemas-microsoft-com:office:smarttags" w:element="PlaceType">
          <w:r w:rsidRPr="002C1C2D">
            <w:rPr>
              <w:sz w:val="20"/>
            </w:rPr>
            <w:t>Forest</w:t>
          </w:r>
        </w:smartTag>
      </w:smartTag>
      <w:r w:rsidRPr="002C1C2D">
        <w:rPr>
          <w:sz w:val="20"/>
        </w:rPr>
        <w:t xml:space="preserve"> Experiment Station, Northeastern Area.  </w:t>
      </w:r>
    </w:p>
    <w:p w:rsidR="002C1C2D" w:rsidRPr="002C1C2D" w:rsidRDefault="002C1C2D" w:rsidP="002C1C2D">
      <w:pPr>
        <w:jc w:val="left"/>
        <w:rPr>
          <w:sz w:val="20"/>
        </w:rPr>
      </w:pPr>
      <w:r w:rsidRPr="002C1C2D">
        <w:rPr>
          <w:sz w:val="20"/>
        </w:rPr>
        <w:t xml:space="preserve"> &lt;http://willow.ncfes.umn.edu/ht_but/ht_but.htm&gt;</w:t>
      </w:r>
    </w:p>
    <w:p w:rsidR="002C1C2D" w:rsidRPr="002C1C2D" w:rsidRDefault="002C1C2D" w:rsidP="002C1C2D">
      <w:pPr>
        <w:jc w:val="left"/>
        <w:rPr>
          <w:sz w:val="20"/>
        </w:rPr>
      </w:pPr>
      <w:r w:rsidRPr="002C1C2D">
        <w:rPr>
          <w:sz w:val="20"/>
        </w:rPr>
        <w:t xml:space="preserve"> </w:t>
      </w:r>
    </w:p>
    <w:p w:rsidR="002C1C2D" w:rsidRPr="002C1C2D" w:rsidRDefault="002C1C2D" w:rsidP="002C1C2D">
      <w:pPr>
        <w:jc w:val="left"/>
        <w:rPr>
          <w:sz w:val="20"/>
        </w:rPr>
      </w:pPr>
      <w:r w:rsidRPr="002C1C2D">
        <w:rPr>
          <w:sz w:val="20"/>
        </w:rPr>
        <w:t xml:space="preserve">Rink, G. 1990.  </w:t>
      </w:r>
      <w:r w:rsidRPr="002C1C2D">
        <w:rPr>
          <w:i/>
          <w:sz w:val="20"/>
        </w:rPr>
        <w:t>Juglans cinerea L.  Butternut</w:t>
      </w:r>
      <w:r w:rsidRPr="002C1C2D">
        <w:rPr>
          <w:sz w:val="20"/>
        </w:rPr>
        <w:t xml:space="preserve">.  Pp. 386-390, IN: R.M. Burns and B.H. Honkala.  </w:t>
      </w:r>
      <w:r w:rsidRPr="002C1C2D">
        <w:rPr>
          <w:i/>
          <w:sz w:val="20"/>
        </w:rPr>
        <w:t xml:space="preserve">Silvics of </w:t>
      </w:r>
      <w:smartTag w:uri="urn:schemas-microsoft-com:office:smarttags" w:element="place">
        <w:r w:rsidRPr="002C1C2D">
          <w:rPr>
            <w:i/>
            <w:sz w:val="20"/>
          </w:rPr>
          <w:t>North America</w:t>
        </w:r>
      </w:smartTag>
      <w:r w:rsidRPr="002C1C2D">
        <w:rPr>
          <w:sz w:val="20"/>
        </w:rPr>
        <w:t xml:space="preserve">. </w:t>
      </w:r>
      <w:r w:rsidRPr="002C1C2D">
        <w:rPr>
          <w:i/>
          <w:sz w:val="20"/>
        </w:rPr>
        <w:t>Volume 2.</w:t>
      </w:r>
      <w:r w:rsidRPr="002C1C2D">
        <w:rPr>
          <w:sz w:val="20"/>
        </w:rPr>
        <w:t xml:space="preserve">  </w:t>
      </w:r>
      <w:r w:rsidRPr="002C1C2D">
        <w:rPr>
          <w:i/>
          <w:sz w:val="20"/>
        </w:rPr>
        <w:t>Hardwoods</w:t>
      </w:r>
      <w:r w:rsidRPr="002C1C2D">
        <w:rPr>
          <w:sz w:val="20"/>
        </w:rPr>
        <w:t xml:space="preserve">.  USDA, Forest Service Agric. Handbook 654, </w:t>
      </w:r>
      <w:smartTag w:uri="urn:schemas-microsoft-com:office:smarttags" w:element="place">
        <w:smartTag w:uri="urn:schemas-microsoft-com:office:smarttags" w:element="City">
          <w:r w:rsidRPr="002C1C2D">
            <w:rPr>
              <w:sz w:val="20"/>
            </w:rPr>
            <w:t>Washington</w:t>
          </w:r>
        </w:smartTag>
        <w:r w:rsidRPr="002C1C2D">
          <w:rPr>
            <w:sz w:val="20"/>
          </w:rPr>
          <w:t xml:space="preserve">, </w:t>
        </w:r>
        <w:smartTag w:uri="urn:schemas-microsoft-com:office:smarttags" w:element="State">
          <w:r w:rsidRPr="002C1C2D">
            <w:rPr>
              <w:sz w:val="20"/>
            </w:rPr>
            <w:t>D.C.</w:t>
          </w:r>
        </w:smartTag>
      </w:smartTag>
      <w:r w:rsidRPr="002C1C2D">
        <w:rPr>
          <w:sz w:val="20"/>
        </w:rPr>
        <w:t xml:space="preserve">  &lt;http://willow.ncfes.umn.edu/silvics_manual/Table_of_contents.htm&gt;</w:t>
      </w:r>
    </w:p>
    <w:p w:rsidR="002C1C2D" w:rsidRPr="002C1C2D" w:rsidRDefault="002C1C2D" w:rsidP="002C1C2D">
      <w:pPr>
        <w:jc w:val="left"/>
        <w:rPr>
          <w:sz w:val="20"/>
        </w:rPr>
      </w:pPr>
    </w:p>
    <w:p w:rsidR="002C1C2D" w:rsidRPr="002C1C2D" w:rsidRDefault="002C1C2D" w:rsidP="002C1C2D">
      <w:pPr>
        <w:jc w:val="left"/>
        <w:rPr>
          <w:sz w:val="20"/>
        </w:rPr>
      </w:pPr>
      <w:r w:rsidRPr="002C1C2D">
        <w:rPr>
          <w:sz w:val="20"/>
        </w:rPr>
        <w:t>Schlarbaum, S.E., F. Hebard, P.C. Spaine, &amp; J.C. Kamalay 2000</w:t>
      </w:r>
      <w:r w:rsidRPr="002C1C2D">
        <w:rPr>
          <w:i/>
          <w:sz w:val="20"/>
        </w:rPr>
        <w:t>.  Three American tragedies: chestnut blight, butternut canker, and Dutch elm disease</w:t>
      </w:r>
      <w:r w:rsidRPr="002C1C2D">
        <w:rPr>
          <w:sz w:val="20"/>
        </w:rPr>
        <w:t xml:space="preserve">.  &lt;http://webriver.com/tn-eppc/symposium/schlarba.htm&gt; </w:t>
      </w:r>
    </w:p>
    <w:p w:rsidR="002C1C2D" w:rsidRPr="002C1C2D" w:rsidRDefault="002C1C2D" w:rsidP="002C1C2D">
      <w:pPr>
        <w:jc w:val="left"/>
        <w:rPr>
          <w:sz w:val="20"/>
        </w:rPr>
      </w:pPr>
    </w:p>
    <w:p w:rsidR="002C1C2D" w:rsidRPr="002C1C2D" w:rsidRDefault="002C1C2D" w:rsidP="002C1C2D">
      <w:pPr>
        <w:jc w:val="left"/>
        <w:rPr>
          <w:sz w:val="20"/>
        </w:rPr>
      </w:pPr>
      <w:r w:rsidRPr="002C1C2D">
        <w:rPr>
          <w:sz w:val="20"/>
        </w:rPr>
        <w:t xml:space="preserve">Stanford, A.M., R. Harden, &amp; </w:t>
      </w:r>
      <w:smartTag w:uri="urn:schemas-microsoft-com:office:smarttags" w:element="place">
        <w:smartTag w:uri="urn:schemas-microsoft-com:office:smarttags" w:element="PlaceName">
          <w:r w:rsidRPr="002C1C2D">
            <w:rPr>
              <w:sz w:val="20"/>
            </w:rPr>
            <w:t>C.R.</w:t>
          </w:r>
        </w:smartTag>
        <w:r w:rsidRPr="002C1C2D">
          <w:rPr>
            <w:sz w:val="20"/>
          </w:rPr>
          <w:t xml:space="preserve"> </w:t>
        </w:r>
        <w:smartTag w:uri="urn:schemas-microsoft-com:office:smarttags" w:element="PlaceType">
          <w:r w:rsidRPr="002C1C2D">
            <w:rPr>
              <w:sz w:val="20"/>
            </w:rPr>
            <w:t>Parks</w:t>
          </w:r>
        </w:smartTag>
        <w:r w:rsidRPr="002C1C2D">
          <w:rPr>
            <w:sz w:val="20"/>
          </w:rPr>
          <w:t xml:space="preserve"> </w:t>
        </w:r>
        <w:smartTag w:uri="urn:schemas-microsoft-com:office:smarttags" w:element="PlaceName">
          <w:r w:rsidRPr="002C1C2D">
            <w:rPr>
              <w:sz w:val="20"/>
            </w:rPr>
            <w:t>2000</w:t>
          </w:r>
        </w:smartTag>
      </w:smartTag>
      <w:r w:rsidRPr="002C1C2D">
        <w:rPr>
          <w:sz w:val="20"/>
        </w:rPr>
        <w:t xml:space="preserve">.  </w:t>
      </w:r>
      <w:r w:rsidRPr="002C1C2D">
        <w:rPr>
          <w:i/>
          <w:sz w:val="20"/>
        </w:rPr>
        <w:t>Phylogeny and biogeography of Juglans (Juglandaceae) based on ITS sequence data</w:t>
      </w:r>
      <w:r w:rsidRPr="002C1C2D">
        <w:rPr>
          <w:sz w:val="20"/>
        </w:rPr>
        <w:t xml:space="preserve">.  Amer. J. Bot. 87:872-882.  </w:t>
      </w:r>
    </w:p>
    <w:p w:rsidR="002C1C2D" w:rsidRPr="002C1C2D" w:rsidRDefault="002C1C2D" w:rsidP="002C1C2D">
      <w:pPr>
        <w:jc w:val="left"/>
        <w:rPr>
          <w:sz w:val="20"/>
        </w:rPr>
      </w:pPr>
    </w:p>
    <w:p w:rsidR="002C1C2D" w:rsidRPr="002C1C2D" w:rsidRDefault="002C1C2D" w:rsidP="002C1C2D">
      <w:pPr>
        <w:jc w:val="left"/>
        <w:rPr>
          <w:sz w:val="20"/>
        </w:rPr>
      </w:pPr>
      <w:r w:rsidRPr="002C1C2D">
        <w:rPr>
          <w:sz w:val="20"/>
        </w:rPr>
        <w:t xml:space="preserve">USDA, NRCS 1993.  </w:t>
      </w:r>
      <w:r w:rsidRPr="002C1C2D">
        <w:rPr>
          <w:i/>
          <w:sz w:val="20"/>
        </w:rPr>
        <w:t>Northeast wetland flora: Field office guide to plant species</w:t>
      </w:r>
      <w:r w:rsidRPr="002C1C2D">
        <w:rPr>
          <w:sz w:val="20"/>
        </w:rPr>
        <w:t xml:space="preserve">.  Wetland Science Institute, </w:t>
      </w:r>
      <w:smartTag w:uri="urn:schemas-microsoft-com:office:smarttags" w:element="place">
        <w:smartTag w:uri="urn:schemas-microsoft-com:office:smarttags" w:element="City">
          <w:r w:rsidRPr="002C1C2D">
            <w:rPr>
              <w:sz w:val="20"/>
            </w:rPr>
            <w:t>Laurel</w:t>
          </w:r>
        </w:smartTag>
        <w:r w:rsidRPr="002C1C2D">
          <w:rPr>
            <w:sz w:val="20"/>
          </w:rPr>
          <w:t xml:space="preserve">, </w:t>
        </w:r>
        <w:smartTag w:uri="urn:schemas-microsoft-com:office:smarttags" w:element="State">
          <w:r w:rsidRPr="002C1C2D">
            <w:rPr>
              <w:sz w:val="20"/>
            </w:rPr>
            <w:t>Maryland</w:t>
          </w:r>
        </w:smartTag>
      </w:smartTag>
      <w:r w:rsidRPr="002C1C2D">
        <w:rPr>
          <w:sz w:val="20"/>
        </w:rPr>
        <w:t>.</w:t>
      </w:r>
    </w:p>
    <w:p w:rsidR="002C1C2D" w:rsidRPr="002C1C2D" w:rsidRDefault="002C1C2D" w:rsidP="002C1C2D">
      <w:pPr>
        <w:jc w:val="left"/>
        <w:rPr>
          <w:sz w:val="20"/>
        </w:rPr>
      </w:pPr>
    </w:p>
    <w:p w:rsidR="002C1C2D" w:rsidRPr="002C1C2D" w:rsidRDefault="002C1C2D" w:rsidP="002C1C2D">
      <w:pPr>
        <w:jc w:val="left"/>
        <w:rPr>
          <w:sz w:val="20"/>
        </w:rPr>
      </w:pPr>
      <w:r w:rsidRPr="002C1C2D">
        <w:rPr>
          <w:sz w:val="20"/>
        </w:rPr>
        <w:t xml:space="preserve">Whittemore, A.T. &amp; D.E. Stone 1997.  </w:t>
      </w:r>
      <w:r w:rsidRPr="002C1C2D">
        <w:rPr>
          <w:i/>
          <w:sz w:val="20"/>
        </w:rPr>
        <w:t>Juglans</w:t>
      </w:r>
      <w:r w:rsidRPr="002C1C2D">
        <w:rPr>
          <w:sz w:val="20"/>
        </w:rPr>
        <w:t xml:space="preserve">.  Pp. 425-428, IN: </w:t>
      </w:r>
      <w:r w:rsidRPr="002C1C2D">
        <w:rPr>
          <w:i/>
          <w:sz w:val="20"/>
        </w:rPr>
        <w:t xml:space="preserve">Flora of North America, North of </w:t>
      </w:r>
      <w:smartTag w:uri="urn:schemas-microsoft-com:office:smarttags" w:element="country-region">
        <w:smartTag w:uri="urn:schemas-microsoft-com:office:smarttags" w:element="place">
          <w:r w:rsidRPr="002C1C2D">
            <w:rPr>
              <w:i/>
              <w:sz w:val="20"/>
            </w:rPr>
            <w:t>Mexico</w:t>
          </w:r>
        </w:smartTag>
      </w:smartTag>
      <w:r w:rsidRPr="002C1C2D">
        <w:rPr>
          <w:sz w:val="20"/>
        </w:rPr>
        <w:t xml:space="preserve">.  Vol. 3.  </w:t>
      </w:r>
      <w:smartTag w:uri="urn:schemas-microsoft-com:office:smarttags" w:element="PlaceName">
        <w:r w:rsidRPr="002C1C2D">
          <w:rPr>
            <w:sz w:val="20"/>
          </w:rPr>
          <w:t>Oxford</w:t>
        </w:r>
      </w:smartTag>
      <w:r w:rsidRPr="002C1C2D">
        <w:rPr>
          <w:sz w:val="20"/>
        </w:rPr>
        <w:t xml:space="preserve"> </w:t>
      </w:r>
      <w:smartTag w:uri="urn:schemas-microsoft-com:office:smarttags" w:element="PlaceType">
        <w:r w:rsidRPr="002C1C2D">
          <w:rPr>
            <w:sz w:val="20"/>
          </w:rPr>
          <w:t>Univ.</w:t>
        </w:r>
      </w:smartTag>
      <w:r w:rsidRPr="002C1C2D">
        <w:rPr>
          <w:sz w:val="20"/>
        </w:rPr>
        <w:t xml:space="preserve"> Press, </w:t>
      </w:r>
      <w:smartTag w:uri="urn:schemas-microsoft-com:office:smarttags" w:element="State">
        <w:smartTag w:uri="urn:schemas-microsoft-com:office:smarttags" w:element="place">
          <w:r w:rsidRPr="002C1C2D">
            <w:rPr>
              <w:sz w:val="20"/>
            </w:rPr>
            <w:t>New York</w:t>
          </w:r>
        </w:smartTag>
      </w:smartTag>
      <w:r w:rsidRPr="002C1C2D">
        <w:rPr>
          <w:sz w:val="20"/>
        </w:rPr>
        <w:t>.  &lt;http://hua.huh.harvard.edu/cgi-bin/Flora/flora.pl?FLORA_ID=12395&gt;</w:t>
      </w:r>
    </w:p>
    <w:p w:rsidR="002C1C2D" w:rsidRPr="002C1C2D" w:rsidRDefault="002C1C2D" w:rsidP="002C1C2D">
      <w:pPr>
        <w:jc w:val="left"/>
        <w:rPr>
          <w:sz w:val="20"/>
        </w:rPr>
      </w:pPr>
    </w:p>
    <w:p w:rsidR="002C1C2D" w:rsidRPr="002C1C2D" w:rsidRDefault="002C1C2D" w:rsidP="002C1C2D">
      <w:pPr>
        <w:pStyle w:val="Heading2"/>
        <w:jc w:val="left"/>
        <w:rPr>
          <w:sz w:val="20"/>
        </w:rPr>
      </w:pPr>
      <w:r w:rsidRPr="002C1C2D">
        <w:rPr>
          <w:sz w:val="20"/>
        </w:rPr>
        <w:t>Prepared By</w:t>
      </w:r>
    </w:p>
    <w:p w:rsidR="002C1C2D" w:rsidRPr="002C1C2D" w:rsidRDefault="002C1C2D" w:rsidP="002C1C2D">
      <w:pPr>
        <w:jc w:val="left"/>
        <w:rPr>
          <w:sz w:val="20"/>
        </w:rPr>
      </w:pPr>
      <w:r w:rsidRPr="002C1C2D">
        <w:rPr>
          <w:i/>
          <w:sz w:val="20"/>
        </w:rPr>
        <w:t>Guy Nesom</w:t>
      </w:r>
    </w:p>
    <w:p w:rsidR="002C1C2D" w:rsidRPr="002C1C2D" w:rsidRDefault="002C1C2D" w:rsidP="002C1C2D">
      <w:pPr>
        <w:jc w:val="left"/>
        <w:rPr>
          <w:sz w:val="20"/>
        </w:rPr>
      </w:pPr>
      <w:r w:rsidRPr="002C1C2D">
        <w:rPr>
          <w:sz w:val="20"/>
        </w:rPr>
        <w:t>Formerly BONAP, North Carolina Botanical Garden, University of North Carolina, Chapel Hill, North Carolina</w:t>
      </w:r>
    </w:p>
    <w:p w:rsidR="002C1C2D" w:rsidRPr="002C1C2D" w:rsidRDefault="002C1C2D" w:rsidP="002C1C2D">
      <w:pPr>
        <w:jc w:val="left"/>
        <w:rPr>
          <w:sz w:val="20"/>
        </w:rPr>
      </w:pPr>
    </w:p>
    <w:p w:rsidR="002C1C2D" w:rsidRPr="002C1C2D" w:rsidRDefault="002C1C2D" w:rsidP="002C1C2D">
      <w:pPr>
        <w:pStyle w:val="Heading2"/>
        <w:jc w:val="left"/>
        <w:rPr>
          <w:sz w:val="20"/>
        </w:rPr>
      </w:pPr>
      <w:r w:rsidRPr="002C1C2D">
        <w:rPr>
          <w:sz w:val="20"/>
        </w:rPr>
        <w:lastRenderedPageBreak/>
        <w:t>Species Coordinator</w:t>
      </w:r>
    </w:p>
    <w:p w:rsidR="002C1C2D" w:rsidRPr="002C1C2D" w:rsidRDefault="002C1C2D" w:rsidP="002C1C2D">
      <w:pPr>
        <w:pStyle w:val="Heading3"/>
        <w:ind w:left="0" w:right="0"/>
        <w:jc w:val="left"/>
        <w:rPr>
          <w:b w:val="0"/>
          <w:i/>
          <w:color w:val="auto"/>
        </w:rPr>
      </w:pPr>
      <w:r w:rsidRPr="002C1C2D">
        <w:rPr>
          <w:b w:val="0"/>
          <w:i/>
          <w:color w:val="auto"/>
        </w:rPr>
        <w:t>Gerald Guala</w:t>
      </w:r>
    </w:p>
    <w:p w:rsidR="002C1C2D" w:rsidRPr="002C1C2D" w:rsidRDefault="002C1C2D" w:rsidP="002C1C2D">
      <w:pPr>
        <w:jc w:val="left"/>
        <w:rPr>
          <w:sz w:val="20"/>
        </w:rPr>
      </w:pPr>
      <w:r w:rsidRPr="002C1C2D">
        <w:rPr>
          <w:sz w:val="20"/>
        </w:rPr>
        <w:t xml:space="preserve">USDA, NRCS, </w:t>
      </w:r>
      <w:smartTag w:uri="urn:schemas-microsoft-com:office:smarttags" w:element="PlaceName">
        <w:r w:rsidRPr="002C1C2D">
          <w:rPr>
            <w:sz w:val="20"/>
          </w:rPr>
          <w:t>National</w:t>
        </w:r>
      </w:smartTag>
      <w:r w:rsidRPr="002C1C2D">
        <w:rPr>
          <w:sz w:val="20"/>
        </w:rPr>
        <w:t xml:space="preserve"> </w:t>
      </w:r>
      <w:smartTag w:uri="urn:schemas-microsoft-com:office:smarttags" w:element="PlaceName">
        <w:r w:rsidRPr="002C1C2D">
          <w:rPr>
            <w:sz w:val="20"/>
          </w:rPr>
          <w:t>Plant</w:t>
        </w:r>
      </w:smartTag>
      <w:r w:rsidRPr="002C1C2D">
        <w:rPr>
          <w:sz w:val="20"/>
        </w:rPr>
        <w:t xml:space="preserve"> </w:t>
      </w:r>
      <w:smartTag w:uri="urn:schemas-microsoft-com:office:smarttags" w:element="PlaceName">
        <w:r w:rsidRPr="002C1C2D">
          <w:rPr>
            <w:sz w:val="20"/>
          </w:rPr>
          <w:t>Data</w:t>
        </w:r>
      </w:smartTag>
      <w:r w:rsidRPr="002C1C2D">
        <w:rPr>
          <w:sz w:val="20"/>
        </w:rPr>
        <w:t xml:space="preserve"> </w:t>
      </w:r>
      <w:smartTag w:uri="urn:schemas-microsoft-com:office:smarttags" w:element="PlaceType">
        <w:r w:rsidRPr="002C1C2D">
          <w:rPr>
            <w:sz w:val="20"/>
          </w:rPr>
          <w:t>Center</w:t>
        </w:r>
      </w:smartTag>
      <w:r w:rsidRPr="002C1C2D">
        <w:rPr>
          <w:sz w:val="20"/>
        </w:rPr>
        <w:t xml:space="preserve">, </w:t>
      </w:r>
      <w:smartTag w:uri="urn:schemas-microsoft-com:office:smarttags" w:element="place">
        <w:smartTag w:uri="urn:schemas-microsoft-com:office:smarttags" w:element="City">
          <w:r w:rsidRPr="002C1C2D">
            <w:rPr>
              <w:sz w:val="20"/>
            </w:rPr>
            <w:t>Baton Rouge</w:t>
          </w:r>
        </w:smartTag>
        <w:r w:rsidRPr="002C1C2D">
          <w:rPr>
            <w:sz w:val="20"/>
          </w:rPr>
          <w:t xml:space="preserve">, </w:t>
        </w:r>
        <w:smartTag w:uri="urn:schemas-microsoft-com:office:smarttags" w:element="State">
          <w:r w:rsidRPr="002C1C2D">
            <w:rPr>
              <w:sz w:val="20"/>
            </w:rPr>
            <w:t>Louisiana</w:t>
          </w:r>
        </w:smartTag>
      </w:smartTag>
    </w:p>
    <w:p w:rsidR="002C1C2D" w:rsidRDefault="002C1C2D" w:rsidP="002C1C2D"/>
    <w:p w:rsidR="002C1C2D" w:rsidRDefault="002C1C2D" w:rsidP="002C1C2D">
      <w:pPr>
        <w:jc w:val="left"/>
        <w:rPr>
          <w:sz w:val="16"/>
        </w:rPr>
      </w:pPr>
      <w:r>
        <w:rPr>
          <w:sz w:val="16"/>
        </w:rPr>
        <w:t>Edited 05dec00 jsp; 25feb03 ahv; 060801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9C0" w:rsidRDefault="007919C0">
      <w:r>
        <w:separator/>
      </w:r>
    </w:p>
  </w:endnote>
  <w:endnote w:type="continuationSeparator" w:id="0">
    <w:p w:rsidR="007919C0" w:rsidRDefault="007919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9C0" w:rsidRDefault="007919C0">
      <w:r>
        <w:separator/>
      </w:r>
    </w:p>
  </w:footnote>
  <w:footnote w:type="continuationSeparator" w:id="0">
    <w:p w:rsidR="007919C0" w:rsidRDefault="007919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84377">
      <w:rPr>
        <w:noProof/>
      </w:rPr>
      <w:drawing>
        <wp:inline distT="0" distB="0" distL="0" distR="0">
          <wp:extent cx="1652270" cy="620395"/>
          <wp:effectExtent l="19050" t="0" r="5080"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52270" cy="62039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2596"/>
    <w:rsid w:val="00024DE6"/>
    <w:rsid w:val="000578C2"/>
    <w:rsid w:val="000607FF"/>
    <w:rsid w:val="000867C9"/>
    <w:rsid w:val="000A1774"/>
    <w:rsid w:val="000F1970"/>
    <w:rsid w:val="001230F8"/>
    <w:rsid w:val="001478F1"/>
    <w:rsid w:val="00183135"/>
    <w:rsid w:val="001B6C75"/>
    <w:rsid w:val="001C4209"/>
    <w:rsid w:val="001D6A53"/>
    <w:rsid w:val="001E6B41"/>
    <w:rsid w:val="001F7210"/>
    <w:rsid w:val="002148DF"/>
    <w:rsid w:val="00222F37"/>
    <w:rsid w:val="002375B8"/>
    <w:rsid w:val="0026727E"/>
    <w:rsid w:val="00284377"/>
    <w:rsid w:val="002C1C2D"/>
    <w:rsid w:val="002C45BA"/>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71FF4"/>
    <w:rsid w:val="00592CFA"/>
    <w:rsid w:val="005A2740"/>
    <w:rsid w:val="005F57D8"/>
    <w:rsid w:val="0061608E"/>
    <w:rsid w:val="006333FE"/>
    <w:rsid w:val="0064486F"/>
    <w:rsid w:val="00660D73"/>
    <w:rsid w:val="006B4B3E"/>
    <w:rsid w:val="00712AC4"/>
    <w:rsid w:val="007919C0"/>
    <w:rsid w:val="007A3680"/>
    <w:rsid w:val="007F3743"/>
    <w:rsid w:val="00830F95"/>
    <w:rsid w:val="0088325A"/>
    <w:rsid w:val="0089154B"/>
    <w:rsid w:val="008B3C33"/>
    <w:rsid w:val="008E6018"/>
    <w:rsid w:val="008F3D5A"/>
    <w:rsid w:val="0090312B"/>
    <w:rsid w:val="00982214"/>
    <w:rsid w:val="009F0497"/>
    <w:rsid w:val="00A06FE6"/>
    <w:rsid w:val="00A12175"/>
    <w:rsid w:val="00A8423D"/>
    <w:rsid w:val="00AB0F7A"/>
    <w:rsid w:val="00AD30BE"/>
    <w:rsid w:val="00B755F2"/>
    <w:rsid w:val="00B841F9"/>
    <w:rsid w:val="00B8425D"/>
    <w:rsid w:val="00BA0E82"/>
    <w:rsid w:val="00BC3ABE"/>
    <w:rsid w:val="00BD616F"/>
    <w:rsid w:val="00BE5356"/>
    <w:rsid w:val="00BF44A8"/>
    <w:rsid w:val="00C71B7B"/>
    <w:rsid w:val="00C81773"/>
    <w:rsid w:val="00CD49CC"/>
    <w:rsid w:val="00CF06F8"/>
    <w:rsid w:val="00CF7EC1"/>
    <w:rsid w:val="00D00A96"/>
    <w:rsid w:val="00D53A51"/>
    <w:rsid w:val="00D62818"/>
    <w:rsid w:val="00DD41E3"/>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BUTTERNUT</vt:lpstr>
    </vt:vector>
  </TitlesOfParts>
  <Company>USDA NRCS National Plant Data Center</Company>
  <LinksUpToDate>false</LinksUpToDate>
  <CharactersWithSpaces>10803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BUTTERNUT</dc:title>
  <dc:subject>Juglans cinerea L.</dc:subject>
  <dc:creator>J. Scott Peterson</dc:creator>
  <cp:keywords/>
  <cp:lastModifiedBy>William Farrell</cp:lastModifiedBy>
  <cp:revision>2</cp:revision>
  <cp:lastPrinted>2003-06-09T21:39:00Z</cp:lastPrinted>
  <dcterms:created xsi:type="dcterms:W3CDTF">2011-01-25T23:33:00Z</dcterms:created>
  <dcterms:modified xsi:type="dcterms:W3CDTF">2011-01-25T23:33:00Z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