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42FA2" w:rsidP="000578C2">
            <w:pPr>
              <w:pStyle w:val="TitleHeader"/>
              <w:rPr>
                <w:i/>
              </w:rPr>
            </w:pPr>
            <w:r>
              <w:lastRenderedPageBreak/>
              <w:t>tamarack</w:t>
            </w:r>
          </w:p>
        </w:tc>
      </w:tr>
      <w:tr w:rsidR="00CD49CC">
        <w:tblPrEx>
          <w:tblCellMar>
            <w:top w:w="0" w:type="dxa"/>
            <w:bottom w:w="0" w:type="dxa"/>
          </w:tblCellMar>
        </w:tblPrEx>
        <w:tc>
          <w:tcPr>
            <w:tcW w:w="4410" w:type="dxa"/>
          </w:tcPr>
          <w:p w:rsidR="00CD49CC" w:rsidRPr="008F3D5A" w:rsidRDefault="00742FA2" w:rsidP="008F3D5A">
            <w:pPr>
              <w:pStyle w:val="Titlesubheader1"/>
              <w:rPr>
                <w:i/>
              </w:rPr>
            </w:pPr>
            <w:r>
              <w:rPr>
                <w:i/>
              </w:rPr>
              <w:t>Larix laricina</w:t>
            </w:r>
            <w:r w:rsidR="000F1970" w:rsidRPr="008F3D5A">
              <w:t xml:space="preserve"> </w:t>
            </w:r>
            <w:r>
              <w:t>(Du Roi) K. Koch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240E2">
              <w:t>LALA</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742FA2">
          <w:t>USDA</w:t>
        </w:r>
      </w:smartTag>
      <w:r w:rsidR="00742FA2">
        <w:t xml:space="preserve"> </w:t>
      </w:r>
      <w:smartTag w:uri="urn:schemas-microsoft-com:office:smarttags" w:element="PlaceName">
        <w:r w:rsidR="00742FA2">
          <w:t>NRCS</w:t>
        </w:r>
      </w:smartTag>
      <w:r w:rsidR="00742FA2">
        <w:t xml:space="preserve"> </w:t>
      </w:r>
      <w:smartTag w:uri="urn:schemas-microsoft-com:office:smarttags" w:element="PlaceName">
        <w:r w:rsidR="00742FA2">
          <w:t>National</w:t>
        </w:r>
      </w:smartTag>
      <w:r w:rsidR="00742FA2">
        <w:t xml:space="preserve"> </w:t>
      </w:r>
      <w:smartTag w:uri="urn:schemas-microsoft-com:office:smarttags" w:element="PlaceName">
        <w:r w:rsidR="00742FA2">
          <w:t>Plant</w:t>
        </w:r>
      </w:smartTag>
      <w:r w:rsidR="00742FA2">
        <w:t xml:space="preserve"> </w:t>
      </w:r>
      <w:smartTag w:uri="urn:schemas-microsoft-com:office:smarttags" w:element="PlaceName">
        <w:r w:rsidR="00742FA2">
          <w:t>Data</w:t>
        </w:r>
      </w:smartTag>
      <w:r w:rsidR="00742FA2">
        <w:t xml:space="preserve"> </w:t>
      </w:r>
      <w:smartTag w:uri="urn:schemas-microsoft-com:office:smarttags" w:element="PlaceType">
        <w:r w:rsidR="00742FA2">
          <w:t>Center</w:t>
        </w:r>
      </w:smartTag>
      <w:r w:rsidR="00742FA2">
        <w:t xml:space="preserve"> &amp; the Biota of </w:t>
      </w:r>
      <w:smartTag w:uri="urn:schemas-microsoft-com:office:smarttags" w:element="place">
        <w:r w:rsidR="00742FA2">
          <w:t>North America</w:t>
        </w:r>
      </w:smartTag>
      <w:r w:rsidR="00742FA2">
        <w:t xml:space="preserve"> Program</w:t>
      </w:r>
    </w:p>
    <w:p w:rsidR="00D53A51" w:rsidRDefault="00742FA2" w:rsidP="004911C7">
      <w:pPr>
        <w:pStyle w:val="Heading3"/>
        <w:ind w:left="0" w:right="0"/>
        <w:jc w:val="left"/>
        <w:rPr>
          <w:color w:val="auto"/>
        </w:rPr>
      </w:pPr>
      <w:r w:rsidRPr="00742FA2">
        <w:rPr>
          <w:i/>
          <w:noProof/>
        </w:rPr>
        <w:pict>
          <v:shapetype id="_x0000_t202" coordsize="21600,21600" o:spt="202" path="m,l,21600r21600,l21600,xe">
            <v:stroke joinstyle="miter"/>
            <v:path gradientshapeok="t" o:connecttype="rect"/>
          </v:shapetype>
          <v:shape id="_x0000_s1064" type="#_x0000_t202" style="position:absolute;margin-left:4.05pt;margin-top:7.25pt;width:194.4pt;height:309.6pt;z-index:251657728" stroked="f">
            <v:textbox>
              <w:txbxContent>
                <w:p w:rsidR="00742FA2" w:rsidRDefault="00824977" w:rsidP="00742FA2">
                  <w:r>
                    <w:rPr>
                      <w:noProof/>
                    </w:rPr>
                    <w:drawing>
                      <wp:inline distT="0" distB="0" distL="0" distR="0">
                        <wp:extent cx="2286000" cy="3429000"/>
                        <wp:effectExtent l="19050" t="0" r="0" b="0"/>
                        <wp:docPr id="2" name="Picture 2" descr="Image of Tamarack (Larix lar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amarack (Larix laricina)"/>
                                <pic:cNvPicPr>
                                  <a:picLocks noChangeAspect="1" noChangeArrowheads="1"/>
                                </pic:cNvPicPr>
                              </pic:nvPicPr>
                              <pic:blipFill>
                                <a:blip r:embed="rId8"/>
                                <a:srcRect/>
                                <a:stretch>
                                  <a:fillRect/>
                                </a:stretch>
                              </pic:blipFill>
                              <pic:spPr bwMode="auto">
                                <a:xfrm>
                                  <a:off x="0" y="0"/>
                                  <a:ext cx="2286000" cy="3429000"/>
                                </a:xfrm>
                                <a:prstGeom prst="rect">
                                  <a:avLst/>
                                </a:prstGeom>
                                <a:noFill/>
                                <a:ln w="9525">
                                  <a:noFill/>
                                  <a:miter lim="800000"/>
                                  <a:headEnd/>
                                  <a:tailEnd/>
                                </a:ln>
                              </pic:spPr>
                            </pic:pic>
                          </a:graphicData>
                        </a:graphic>
                      </wp:inline>
                    </w:drawing>
                  </w:r>
                </w:p>
                <w:p w:rsidR="00742FA2" w:rsidRDefault="00742FA2" w:rsidP="00742FA2">
                  <w:pPr>
                    <w:jc w:val="right"/>
                    <w:rPr>
                      <w:sz w:val="16"/>
                    </w:rPr>
                  </w:pPr>
                  <w:r>
                    <w:rPr>
                      <w:sz w:val="16"/>
                    </w:rPr>
                    <w:t>R. Mohlenbrock</w:t>
                  </w:r>
                </w:p>
                <w:p w:rsidR="00742FA2" w:rsidRDefault="00742FA2" w:rsidP="00742FA2">
                  <w:pPr>
                    <w:jc w:val="right"/>
                    <w:rPr>
                      <w:sz w:val="16"/>
                    </w:rPr>
                  </w:pPr>
                  <w:r>
                    <w:rPr>
                      <w:sz w:val="16"/>
                    </w:rPr>
                    <w:t>USDA, NRCS, Wetland Science Institute</w:t>
                  </w:r>
                </w:p>
                <w:p w:rsidR="00742FA2" w:rsidRDefault="00742FA2" w:rsidP="00742FA2">
                  <w:pPr>
                    <w:jc w:val="right"/>
                    <w:rPr>
                      <w:sz w:val="16"/>
                    </w:rPr>
                  </w:pPr>
                  <w:r>
                    <w:rPr>
                      <w:sz w:val="16"/>
                    </w:rPr>
                    <w:t>@ PLANTS</w:t>
                  </w:r>
                </w:p>
              </w:txbxContent>
            </v:textbox>
            <w10:wrap type="topAndBottom"/>
          </v:shape>
        </w:pict>
      </w:r>
    </w:p>
    <w:p w:rsidR="00742FA2" w:rsidRPr="00742FA2" w:rsidRDefault="00742FA2" w:rsidP="00742FA2">
      <w:pPr>
        <w:pStyle w:val="Heading2"/>
        <w:jc w:val="left"/>
        <w:rPr>
          <w:sz w:val="20"/>
        </w:rPr>
      </w:pPr>
      <w:r w:rsidRPr="00742FA2">
        <w:rPr>
          <w:sz w:val="20"/>
        </w:rPr>
        <w:t xml:space="preserve">Alternate Names </w:t>
      </w:r>
    </w:p>
    <w:p w:rsidR="00742FA2" w:rsidRPr="00742FA2" w:rsidRDefault="00742FA2" w:rsidP="00742FA2">
      <w:pPr>
        <w:jc w:val="left"/>
        <w:rPr>
          <w:sz w:val="20"/>
        </w:rPr>
      </w:pPr>
      <w:r w:rsidRPr="00742FA2">
        <w:rPr>
          <w:sz w:val="20"/>
        </w:rPr>
        <w:t>American larch,</w:t>
      </w:r>
      <w:r w:rsidRPr="00742FA2">
        <w:rPr>
          <w:b/>
          <w:sz w:val="20"/>
        </w:rPr>
        <w:t xml:space="preserve"> </w:t>
      </w:r>
      <w:r w:rsidRPr="00742FA2">
        <w:rPr>
          <w:sz w:val="20"/>
        </w:rPr>
        <w:t xml:space="preserve">eastern larch, </w:t>
      </w:r>
      <w:smartTag w:uri="urn:schemas-microsoft-com:office:smarttags" w:element="State">
        <w:smartTag w:uri="urn:schemas-microsoft-com:office:smarttags" w:element="place">
          <w:r w:rsidRPr="00742FA2">
            <w:rPr>
              <w:sz w:val="20"/>
            </w:rPr>
            <w:t>Alaska</w:t>
          </w:r>
        </w:smartTag>
      </w:smartTag>
      <w:r w:rsidRPr="00742FA2">
        <w:rPr>
          <w:sz w:val="20"/>
        </w:rPr>
        <w:t xml:space="preserve"> larch, hackmatack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Uses</w:t>
      </w:r>
    </w:p>
    <w:p w:rsidR="00742FA2" w:rsidRPr="00742FA2" w:rsidRDefault="00742FA2" w:rsidP="00742FA2">
      <w:pPr>
        <w:pStyle w:val="PlainText"/>
        <w:rPr>
          <w:rFonts w:ascii="Times New Roman" w:hAnsi="Times New Roman"/>
        </w:rPr>
      </w:pPr>
      <w:r w:rsidRPr="00742FA2">
        <w:rPr>
          <w:rFonts w:ascii="Times New Roman" w:hAnsi="Times New Roman"/>
        </w:rPr>
        <w:t xml:space="preserve">The commercial value of tamarack wood is limited because of insect and disease problems and its relatively poor pulping properties.  The wood is used principally for pulp products, especially the transparent paper in window envelopes, but slow-growing trees develop wood with high resin content, making it decay resistant and useful for posts, poles, railroad ties.  It also has been used for rough lumber, fuelwood, and boat construction.  The back contains a tannin that has been used for tanning leather.  </w:t>
      </w:r>
      <w:r w:rsidRPr="00742FA2">
        <w:rPr>
          <w:rFonts w:ascii="Times New Roman" w:hAnsi="Times New Roman"/>
        </w:rPr>
        <w:lastRenderedPageBreak/>
        <w:t xml:space="preserve">Various wildlife eat the seeds, seedlings, and bark and birds use the trees for nesting.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Status</w:t>
      </w:r>
    </w:p>
    <w:p w:rsidR="00742FA2" w:rsidRPr="00742FA2" w:rsidRDefault="00742FA2" w:rsidP="00742FA2">
      <w:pPr>
        <w:jc w:val="left"/>
        <w:rPr>
          <w:sz w:val="20"/>
        </w:rPr>
      </w:pPr>
      <w:r w:rsidRPr="00742FA2">
        <w:rPr>
          <w:sz w:val="20"/>
        </w:rPr>
        <w:t>Please consult the PLANTS Web site and your State Department of Natural Resources for this plant’s current status, such as, state noxious status and wetland indicator values.</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Description</w:t>
      </w:r>
    </w:p>
    <w:p w:rsidR="00742FA2" w:rsidRPr="00742FA2" w:rsidRDefault="00742FA2" w:rsidP="00742FA2">
      <w:pPr>
        <w:pStyle w:val="PlainText"/>
        <w:rPr>
          <w:rFonts w:ascii="Times New Roman" w:hAnsi="Times New Roman"/>
        </w:rPr>
      </w:pPr>
      <w:r w:rsidRPr="00742FA2">
        <w:rPr>
          <w:rFonts w:ascii="Times New Roman" w:hAnsi="Times New Roman"/>
          <w:i/>
        </w:rPr>
        <w:t>General</w:t>
      </w:r>
      <w:r w:rsidRPr="00742FA2">
        <w:rPr>
          <w:rFonts w:ascii="Times New Roman" w:hAnsi="Times New Roman"/>
        </w:rPr>
        <w:t xml:space="preserve">: Pine Family (Pinaceae).  Native trees growing to 20 meters tall, strongly self-pruning, with a straight, slender trunk and narrow, open, pyramidal crown that occupies one-third to one-half the bole length 25-30 years; branches whorled, horizontal or slightly ascending; short (spur) shoots prominent on twigs 2 years or more old.  Bark of young trees is gray, smooth, becoming reddish brown and scaly.  Leaves are deciduous, needlelike, 1-2 cm long, pale blue-green, produced in clusters on short shoots or singly along the long shoots, yellowing and shed in the fall.  Seed cones are 1-2 cm long, upright; seeds winged, the bodies 2-3 mm long.  The common name is the Algonquian Indian name for the plant.  </w:t>
      </w:r>
    </w:p>
    <w:p w:rsidR="00742FA2" w:rsidRPr="00742FA2" w:rsidRDefault="00742FA2" w:rsidP="00742FA2">
      <w:pPr>
        <w:jc w:val="left"/>
        <w:rPr>
          <w:sz w:val="20"/>
        </w:rPr>
      </w:pPr>
    </w:p>
    <w:p w:rsidR="00742FA2" w:rsidRPr="00742FA2" w:rsidRDefault="00742FA2" w:rsidP="00742FA2">
      <w:pPr>
        <w:jc w:val="left"/>
        <w:rPr>
          <w:sz w:val="20"/>
        </w:rPr>
      </w:pPr>
      <w:r w:rsidRPr="00742FA2">
        <w:rPr>
          <w:i/>
          <w:sz w:val="20"/>
        </w:rPr>
        <w:t>Variation within the species</w:t>
      </w:r>
      <w:r w:rsidRPr="00742FA2">
        <w:rPr>
          <w:sz w:val="20"/>
        </w:rPr>
        <w:t xml:space="preserve">: the Alaskan populations of </w:t>
      </w:r>
      <w:r w:rsidRPr="00742FA2">
        <w:rPr>
          <w:i/>
          <w:sz w:val="20"/>
        </w:rPr>
        <w:t>Larix laricina</w:t>
      </w:r>
      <w:r w:rsidRPr="00742FA2">
        <w:rPr>
          <w:sz w:val="20"/>
        </w:rPr>
        <w:t xml:space="preserve"> have been described as a different species (</w:t>
      </w:r>
      <w:r w:rsidRPr="00742FA2">
        <w:rPr>
          <w:i/>
          <w:sz w:val="20"/>
        </w:rPr>
        <w:t>Larix alaskensis</w:t>
      </w:r>
      <w:r w:rsidRPr="00742FA2">
        <w:rPr>
          <w:sz w:val="20"/>
        </w:rPr>
        <w:t xml:space="preserve"> = </w:t>
      </w:r>
      <w:r w:rsidRPr="00742FA2">
        <w:rPr>
          <w:i/>
          <w:sz w:val="20"/>
        </w:rPr>
        <w:t>Larix laricina</w:t>
      </w:r>
      <w:r w:rsidRPr="00742FA2">
        <w:rPr>
          <w:sz w:val="20"/>
        </w:rPr>
        <w:t xml:space="preserve"> var. </w:t>
      </w:r>
      <w:r w:rsidRPr="00742FA2">
        <w:rPr>
          <w:i/>
          <w:sz w:val="20"/>
        </w:rPr>
        <w:t>alaskensis</w:t>
      </w:r>
      <w:r w:rsidRPr="00742FA2">
        <w:rPr>
          <w:sz w:val="20"/>
        </w:rPr>
        <w:t>) on the basis of narrower cone scales and bracts, but the variability is now generally recognized as within the range of other populations of the species.  Genetic differences in photoperiodic response, germination, and growth patterns have been documented among trees taken from various parts of the species range.  Artificial hybrids have been created between tamarack (</w:t>
      </w:r>
      <w:r w:rsidRPr="00742FA2">
        <w:rPr>
          <w:i/>
          <w:sz w:val="20"/>
        </w:rPr>
        <w:t>L. laricina</w:t>
      </w:r>
      <w:r w:rsidRPr="00742FA2">
        <w:rPr>
          <w:sz w:val="20"/>
        </w:rPr>
        <w:t>) and two related species: Japanese larch (</w:t>
      </w:r>
      <w:r w:rsidRPr="00742FA2">
        <w:rPr>
          <w:i/>
          <w:sz w:val="20"/>
        </w:rPr>
        <w:t>L. leptolepis</w:t>
      </w:r>
      <w:r w:rsidRPr="00742FA2">
        <w:rPr>
          <w:sz w:val="20"/>
        </w:rPr>
        <w:t>) and European larch (</w:t>
      </w:r>
      <w:r w:rsidRPr="00742FA2">
        <w:rPr>
          <w:i/>
          <w:sz w:val="20"/>
        </w:rPr>
        <w:t>L. decidua</w:t>
      </w:r>
      <w:r w:rsidRPr="00742FA2">
        <w:rPr>
          <w:sz w:val="20"/>
        </w:rPr>
        <w:t xml:space="preserve">).  </w:t>
      </w:r>
    </w:p>
    <w:p w:rsidR="00742FA2" w:rsidRPr="00742FA2" w:rsidRDefault="00742FA2" w:rsidP="00742FA2">
      <w:pPr>
        <w:jc w:val="left"/>
        <w:rPr>
          <w:sz w:val="20"/>
        </w:rPr>
      </w:pPr>
    </w:p>
    <w:p w:rsidR="00742FA2" w:rsidRPr="00742FA2" w:rsidRDefault="00742FA2" w:rsidP="00742FA2">
      <w:pPr>
        <w:jc w:val="left"/>
        <w:rPr>
          <w:sz w:val="20"/>
        </w:rPr>
      </w:pPr>
      <w:r w:rsidRPr="00742FA2">
        <w:rPr>
          <w:sz w:val="20"/>
        </w:rPr>
        <w:t>Tamarack differs from the other two native species of larch (</w:t>
      </w:r>
      <w:r w:rsidRPr="00742FA2">
        <w:rPr>
          <w:i/>
          <w:sz w:val="20"/>
        </w:rPr>
        <w:t>Larix</w:t>
      </w:r>
      <w:r w:rsidRPr="00742FA2">
        <w:rPr>
          <w:sz w:val="20"/>
        </w:rPr>
        <w:t xml:space="preserve"> species) in its shorter leaves (of short shoots), shorter seed cones with fewer scales, longer scales than bracts at maturity, and broader, more northern distribution.  The larches are the only deciduous conifers besides the bald cypress species.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Distribution</w:t>
      </w:r>
    </w:p>
    <w:p w:rsidR="00742FA2" w:rsidRPr="00742FA2" w:rsidRDefault="00742FA2" w:rsidP="00742FA2">
      <w:pPr>
        <w:pStyle w:val="PlainText"/>
        <w:rPr>
          <w:rFonts w:ascii="Times New Roman" w:hAnsi="Times New Roman"/>
        </w:rPr>
      </w:pPr>
      <w:r w:rsidRPr="00742FA2">
        <w:rPr>
          <w:rFonts w:ascii="Times New Roman" w:hAnsi="Times New Roman"/>
        </w:rPr>
        <w:t xml:space="preserve">Across North America, from St. Pierre and Miquelon, Newfoundland, and New Brunswick, north and west to Keewatin, Mackenzie, British Columbia, and Yukon, with disjunct populations in northern Alaska; in northeastern United States from Maine to West </w:t>
      </w:r>
      <w:r w:rsidRPr="00742FA2">
        <w:rPr>
          <w:rFonts w:ascii="Times New Roman" w:hAnsi="Times New Roman"/>
        </w:rPr>
        <w:lastRenderedPageBreak/>
        <w:t xml:space="preserve">Virginia and Minnesota.  For current distribution, please consult the Plant Profile page for this species on the PLANTS Web site.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Establishment</w:t>
      </w:r>
    </w:p>
    <w:p w:rsidR="00742FA2" w:rsidRPr="00742FA2" w:rsidRDefault="00742FA2" w:rsidP="00742FA2">
      <w:pPr>
        <w:jc w:val="left"/>
        <w:rPr>
          <w:sz w:val="20"/>
        </w:rPr>
      </w:pPr>
      <w:r w:rsidRPr="00742FA2">
        <w:rPr>
          <w:i/>
          <w:sz w:val="20"/>
        </w:rPr>
        <w:t>Adaptation</w:t>
      </w:r>
      <w:r w:rsidRPr="00742FA2">
        <w:rPr>
          <w:sz w:val="20"/>
        </w:rPr>
        <w:t xml:space="preserve">: Tamarack grows in boreal forests in wet, poorly drained sphagnum bogs and muskegs, also on moist upland mineral soils, the drier sites in the northern part of its range, at elevations of 0-1200 meters.  Because it can withstand high soil moisture, high acidity, and low soil temperature, it is more abundant on peatlands than trees characteristic of surrounding uplands.   </w:t>
      </w:r>
    </w:p>
    <w:p w:rsidR="00742FA2" w:rsidRPr="00742FA2" w:rsidRDefault="00742FA2" w:rsidP="00742FA2">
      <w:pPr>
        <w:pStyle w:val="Heading2"/>
        <w:jc w:val="left"/>
        <w:rPr>
          <w:sz w:val="20"/>
        </w:rPr>
      </w:pPr>
    </w:p>
    <w:p w:rsidR="00742FA2" w:rsidRPr="00742FA2" w:rsidRDefault="00742FA2" w:rsidP="00742FA2">
      <w:pPr>
        <w:jc w:val="left"/>
        <w:rPr>
          <w:sz w:val="20"/>
        </w:rPr>
      </w:pPr>
      <w:r w:rsidRPr="00742FA2">
        <w:rPr>
          <w:i/>
          <w:sz w:val="20"/>
        </w:rPr>
        <w:t>Planting</w:t>
      </w:r>
      <w:r w:rsidRPr="00742FA2">
        <w:rPr>
          <w:sz w:val="20"/>
        </w:rPr>
        <w:t xml:space="preserve">: Tamarack trees may bear viable seed at 12-15 years of age, but open-grown trees 50-150 years old produce the best cone crops.  Good seed crops are produced at intervals of 3-6 years.  Germination percentages in nature often are very low, because of predation by rodents and damage by fungi or bacteria.  </w:t>
      </w:r>
    </w:p>
    <w:p w:rsidR="00742FA2" w:rsidRPr="00742FA2" w:rsidRDefault="00742FA2" w:rsidP="00742FA2">
      <w:pPr>
        <w:pStyle w:val="Header"/>
        <w:tabs>
          <w:tab w:val="clear" w:pos="4320"/>
          <w:tab w:val="clear" w:pos="8640"/>
        </w:tabs>
        <w:jc w:val="left"/>
        <w:rPr>
          <w:sz w:val="20"/>
        </w:rPr>
      </w:pPr>
    </w:p>
    <w:p w:rsidR="00742FA2" w:rsidRPr="00742FA2" w:rsidRDefault="00742FA2" w:rsidP="00742FA2">
      <w:pPr>
        <w:jc w:val="left"/>
        <w:rPr>
          <w:sz w:val="20"/>
        </w:rPr>
      </w:pPr>
      <w:r w:rsidRPr="00742FA2">
        <w:rPr>
          <w:sz w:val="20"/>
        </w:rPr>
        <w:t xml:space="preserve">The best seedbed is warm, moist mineral soil or organic soil with no brush but a light cover of grass or other herbaceous vegetation.  For best growth, seedlings need full light and a constant water level.  Early seedling mortality may be caused by damping-off, drought, drowning, and inadequate light.  </w:t>
      </w:r>
    </w:p>
    <w:p w:rsidR="00742FA2" w:rsidRPr="00742FA2" w:rsidRDefault="00742FA2" w:rsidP="00742FA2">
      <w:pPr>
        <w:ind w:firstLine="720"/>
        <w:jc w:val="left"/>
        <w:rPr>
          <w:sz w:val="20"/>
        </w:rPr>
      </w:pPr>
    </w:p>
    <w:p w:rsidR="00742FA2" w:rsidRPr="00742FA2" w:rsidRDefault="00742FA2" w:rsidP="00742FA2">
      <w:pPr>
        <w:jc w:val="left"/>
        <w:rPr>
          <w:sz w:val="20"/>
        </w:rPr>
      </w:pPr>
      <w:r w:rsidRPr="00742FA2">
        <w:rPr>
          <w:sz w:val="20"/>
        </w:rPr>
        <w:t xml:space="preserve">Under favorable conditions, tamarack is the most rapidly growing boreal conifer until it reaches about 40-50 years old.  Most trees show features of senescence by 150-180 years of age, but some are known to have reached 230-240 years, and one is known to be over 335 years.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Management</w:t>
      </w:r>
    </w:p>
    <w:p w:rsidR="00742FA2" w:rsidRPr="00742FA2" w:rsidRDefault="00742FA2" w:rsidP="00742FA2">
      <w:pPr>
        <w:jc w:val="left"/>
        <w:rPr>
          <w:sz w:val="20"/>
        </w:rPr>
      </w:pPr>
      <w:r w:rsidRPr="00742FA2">
        <w:rPr>
          <w:sz w:val="20"/>
        </w:rPr>
        <w:t xml:space="preserve">Tamarack is a shade-intolerant pioneer.  It is generally the first forest tree to invade filled-lake bogs and burned sites in boreal forest, but it is overtaken in succession by black spruce and various other species.  As a consequence, commercial production of tamarack requires site preparation, such as slash disposal and herbicide spraying, and some form of even-age management.  Trees should be planted at wide spacings.  </w:t>
      </w:r>
    </w:p>
    <w:p w:rsidR="00742FA2" w:rsidRPr="00742FA2" w:rsidRDefault="00742FA2" w:rsidP="00742FA2">
      <w:pPr>
        <w:jc w:val="left"/>
        <w:rPr>
          <w:sz w:val="20"/>
        </w:rPr>
      </w:pPr>
    </w:p>
    <w:p w:rsidR="00742FA2" w:rsidRPr="00742FA2" w:rsidRDefault="00742FA2" w:rsidP="00742FA2">
      <w:pPr>
        <w:jc w:val="left"/>
        <w:rPr>
          <w:sz w:val="20"/>
        </w:rPr>
      </w:pPr>
      <w:r w:rsidRPr="00742FA2">
        <w:rPr>
          <w:sz w:val="20"/>
        </w:rPr>
        <w:t>Tamarack is highly susceptible to fire damage because of the thin bark, even light burns on peatlands are destructive because of the shallow root system.  Flooding from wetland road crossings and beaver dams can kill tamarack stands.</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Pests and Potential Problems</w:t>
      </w:r>
    </w:p>
    <w:p w:rsidR="00742FA2" w:rsidRPr="00742FA2" w:rsidRDefault="00742FA2" w:rsidP="00742FA2">
      <w:pPr>
        <w:jc w:val="left"/>
        <w:rPr>
          <w:sz w:val="20"/>
        </w:rPr>
      </w:pPr>
      <w:r w:rsidRPr="00742FA2">
        <w:rPr>
          <w:sz w:val="20"/>
        </w:rPr>
        <w:t xml:space="preserve">Defoliation by the larch sawfly and the larch casebearer often cause extensive mortality, but </w:t>
      </w:r>
      <w:r w:rsidRPr="00742FA2">
        <w:rPr>
          <w:sz w:val="20"/>
        </w:rPr>
        <w:lastRenderedPageBreak/>
        <w:t xml:space="preserve">imported parasites of these insects apparently are becoming established and may help to control outbreaks.  </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Cultivars, Improved and Selected Materials (and area of origin)</w:t>
      </w:r>
    </w:p>
    <w:p w:rsidR="00742FA2" w:rsidRPr="00742FA2" w:rsidRDefault="00742FA2" w:rsidP="00742FA2">
      <w:pPr>
        <w:jc w:val="left"/>
        <w:rPr>
          <w:sz w:val="20"/>
        </w:rPr>
      </w:pPr>
      <w:r w:rsidRPr="00742FA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References</w:t>
      </w:r>
    </w:p>
    <w:p w:rsidR="00742FA2" w:rsidRPr="00742FA2" w:rsidRDefault="00742FA2" w:rsidP="00742FA2">
      <w:pPr>
        <w:jc w:val="left"/>
        <w:rPr>
          <w:sz w:val="20"/>
        </w:rPr>
      </w:pPr>
      <w:r w:rsidRPr="00742FA2">
        <w:rPr>
          <w:sz w:val="20"/>
        </w:rPr>
        <w:t xml:space="preserve">Brown, K.R., D.B. Zobel, &amp; J.C. Zasada 1988.  </w:t>
      </w:r>
      <w:r w:rsidRPr="00742FA2">
        <w:rPr>
          <w:i/>
          <w:sz w:val="20"/>
        </w:rPr>
        <w:t xml:space="preserve">Seed dispersal, seedling emergence and early survival of Larix laricina (DuRoi) K. Koch in the </w:t>
      </w:r>
      <w:smartTag w:uri="urn:schemas-microsoft-com:office:smarttags" w:element="PlaceName">
        <w:r w:rsidRPr="00742FA2">
          <w:rPr>
            <w:i/>
            <w:sz w:val="20"/>
          </w:rPr>
          <w:t>Tanana</w:t>
        </w:r>
      </w:smartTag>
      <w:r w:rsidRPr="00742FA2">
        <w:rPr>
          <w:i/>
          <w:sz w:val="20"/>
        </w:rPr>
        <w:t xml:space="preserve"> </w:t>
      </w:r>
      <w:smartTag w:uri="urn:schemas-microsoft-com:office:smarttags" w:element="PlaceType">
        <w:r w:rsidRPr="00742FA2">
          <w:rPr>
            <w:i/>
            <w:sz w:val="20"/>
          </w:rPr>
          <w:t>Valley</w:t>
        </w:r>
      </w:smartTag>
      <w:r w:rsidRPr="00742FA2">
        <w:rPr>
          <w:i/>
          <w:sz w:val="20"/>
        </w:rPr>
        <w:t xml:space="preserve">, </w:t>
      </w:r>
      <w:smartTag w:uri="urn:schemas-microsoft-com:office:smarttags" w:element="place">
        <w:smartTag w:uri="urn:schemas-microsoft-com:office:smarttags" w:element="State">
          <w:r w:rsidRPr="00742FA2">
            <w:rPr>
              <w:i/>
              <w:sz w:val="20"/>
            </w:rPr>
            <w:t>Alaska</w:t>
          </w:r>
        </w:smartTag>
      </w:smartTag>
      <w:r w:rsidRPr="00742FA2">
        <w:rPr>
          <w:sz w:val="20"/>
        </w:rPr>
        <w:t xml:space="preserve">.  </w:t>
      </w:r>
      <w:smartTag w:uri="urn:schemas-microsoft-com:office:smarttags" w:element="country-region">
        <w:smartTag w:uri="urn:schemas-microsoft-com:office:smarttags" w:element="place">
          <w:r w:rsidRPr="00742FA2">
            <w:rPr>
              <w:sz w:val="20"/>
            </w:rPr>
            <w:t>Can.</w:t>
          </w:r>
        </w:smartTag>
      </w:smartTag>
      <w:r w:rsidRPr="00742FA2">
        <w:rPr>
          <w:sz w:val="20"/>
        </w:rPr>
        <w:t xml:space="preserve"> J. For. Res. 18:306-314.  </w:t>
      </w:r>
    </w:p>
    <w:p w:rsidR="00742FA2" w:rsidRPr="00742FA2" w:rsidRDefault="00742FA2" w:rsidP="00742FA2">
      <w:pPr>
        <w:jc w:val="left"/>
        <w:rPr>
          <w:sz w:val="20"/>
        </w:rPr>
      </w:pPr>
    </w:p>
    <w:p w:rsidR="00742FA2" w:rsidRPr="00742FA2" w:rsidRDefault="00742FA2" w:rsidP="00742FA2">
      <w:pPr>
        <w:jc w:val="left"/>
        <w:rPr>
          <w:sz w:val="20"/>
        </w:rPr>
      </w:pPr>
      <w:smartTag w:uri="urn:schemas-microsoft-com:office:smarttags" w:element="City">
        <w:smartTag w:uri="urn:schemas-microsoft-com:office:smarttags" w:element="place">
          <w:r w:rsidRPr="00742FA2">
            <w:rPr>
              <w:sz w:val="20"/>
            </w:rPr>
            <w:t>Johnston</w:t>
          </w:r>
        </w:smartTag>
      </w:smartTag>
      <w:r w:rsidRPr="00742FA2">
        <w:rPr>
          <w:sz w:val="20"/>
        </w:rPr>
        <w:t xml:space="preserve">, W.F. 1990.  </w:t>
      </w:r>
      <w:r w:rsidRPr="00742FA2">
        <w:rPr>
          <w:i/>
          <w:sz w:val="20"/>
        </w:rPr>
        <w:t>Larix laricina</w:t>
      </w:r>
      <w:r w:rsidRPr="00742FA2">
        <w:rPr>
          <w:sz w:val="20"/>
        </w:rPr>
        <w:t xml:space="preserve">.  Pp. 141-151, IN: R.M. Burns and B.H. Honkala.  </w:t>
      </w:r>
      <w:r w:rsidRPr="00742FA2">
        <w:rPr>
          <w:i/>
          <w:sz w:val="20"/>
        </w:rPr>
        <w:t xml:space="preserve">Silvics of </w:t>
      </w:r>
      <w:smartTag w:uri="urn:schemas-microsoft-com:office:smarttags" w:element="place">
        <w:r w:rsidRPr="00742FA2">
          <w:rPr>
            <w:i/>
            <w:sz w:val="20"/>
          </w:rPr>
          <w:t>North America</w:t>
        </w:r>
      </w:smartTag>
      <w:r w:rsidRPr="00742FA2">
        <w:rPr>
          <w:sz w:val="20"/>
        </w:rPr>
        <w:t xml:space="preserve">. </w:t>
      </w:r>
      <w:r w:rsidRPr="00742FA2">
        <w:rPr>
          <w:i/>
          <w:sz w:val="20"/>
        </w:rPr>
        <w:t>Volume 1.</w:t>
      </w:r>
      <w:r w:rsidRPr="00742FA2">
        <w:rPr>
          <w:sz w:val="20"/>
        </w:rPr>
        <w:t xml:space="preserve">  </w:t>
      </w:r>
      <w:r w:rsidRPr="00742FA2">
        <w:rPr>
          <w:i/>
          <w:sz w:val="20"/>
        </w:rPr>
        <w:t>Conifers</w:t>
      </w:r>
      <w:r w:rsidRPr="00742FA2">
        <w:rPr>
          <w:sz w:val="20"/>
        </w:rPr>
        <w:t xml:space="preserve">.  </w:t>
      </w:r>
      <w:smartTag w:uri="urn:schemas-microsoft-com:office:smarttags" w:element="PlaceName">
        <w:r w:rsidRPr="00742FA2">
          <w:rPr>
            <w:sz w:val="20"/>
          </w:rPr>
          <w:t>USDA</w:t>
        </w:r>
      </w:smartTag>
      <w:r w:rsidRPr="00742FA2">
        <w:rPr>
          <w:sz w:val="20"/>
        </w:rPr>
        <w:t xml:space="preserve"> </w:t>
      </w:r>
      <w:smartTag w:uri="urn:schemas-microsoft-com:office:smarttags" w:element="PlaceType">
        <w:r w:rsidRPr="00742FA2">
          <w:rPr>
            <w:sz w:val="20"/>
          </w:rPr>
          <w:t>Forest</w:t>
        </w:r>
      </w:smartTag>
      <w:r w:rsidRPr="00742FA2">
        <w:rPr>
          <w:sz w:val="20"/>
        </w:rPr>
        <w:t xml:space="preserve"> Service Agric. Handbook 654, </w:t>
      </w:r>
      <w:smartTag w:uri="urn:schemas-microsoft-com:office:smarttags" w:element="place">
        <w:smartTag w:uri="urn:schemas-microsoft-com:office:smarttags" w:element="City">
          <w:r w:rsidRPr="00742FA2">
            <w:rPr>
              <w:sz w:val="20"/>
            </w:rPr>
            <w:t>Washington</w:t>
          </w:r>
        </w:smartTag>
        <w:r w:rsidRPr="00742FA2">
          <w:rPr>
            <w:sz w:val="20"/>
          </w:rPr>
          <w:t xml:space="preserve">, </w:t>
        </w:r>
        <w:smartTag w:uri="urn:schemas-microsoft-com:office:smarttags" w:element="State">
          <w:r w:rsidRPr="00742FA2">
            <w:rPr>
              <w:sz w:val="20"/>
            </w:rPr>
            <w:t>D.C.</w:t>
          </w:r>
        </w:smartTag>
      </w:smartTag>
      <w:r w:rsidRPr="00742FA2">
        <w:rPr>
          <w:sz w:val="20"/>
        </w:rPr>
        <w:t xml:space="preserve">  &lt;http://willow.ncfes.umn.edu/silvics_manual/Table_of_contents.htm&gt;</w:t>
      </w:r>
    </w:p>
    <w:p w:rsidR="00742FA2" w:rsidRPr="00742FA2" w:rsidRDefault="00742FA2" w:rsidP="00742FA2">
      <w:pPr>
        <w:jc w:val="left"/>
        <w:rPr>
          <w:sz w:val="20"/>
        </w:rPr>
      </w:pPr>
    </w:p>
    <w:p w:rsidR="00742FA2" w:rsidRPr="00742FA2" w:rsidRDefault="00742FA2" w:rsidP="00742FA2">
      <w:pPr>
        <w:jc w:val="left"/>
        <w:rPr>
          <w:sz w:val="20"/>
        </w:rPr>
      </w:pPr>
      <w:r w:rsidRPr="00742FA2">
        <w:rPr>
          <w:sz w:val="20"/>
        </w:rPr>
        <w:t xml:space="preserve">Parker, W.H. 1993.  </w:t>
      </w:r>
      <w:r w:rsidRPr="00742FA2">
        <w:rPr>
          <w:i/>
          <w:sz w:val="20"/>
        </w:rPr>
        <w:t>Larix</w:t>
      </w:r>
      <w:r w:rsidRPr="00742FA2">
        <w:rPr>
          <w:sz w:val="20"/>
        </w:rPr>
        <w:t xml:space="preserve">.  Pp. 366-368, IN: </w:t>
      </w:r>
      <w:r w:rsidRPr="00742FA2">
        <w:rPr>
          <w:i/>
          <w:sz w:val="20"/>
        </w:rPr>
        <w:t xml:space="preserve">Flora of North America, north of </w:t>
      </w:r>
      <w:smartTag w:uri="urn:schemas-microsoft-com:office:smarttags" w:element="country-region">
        <w:smartTag w:uri="urn:schemas-microsoft-com:office:smarttags" w:element="place">
          <w:r w:rsidRPr="00742FA2">
            <w:rPr>
              <w:i/>
              <w:sz w:val="20"/>
            </w:rPr>
            <w:t>Mexico</w:t>
          </w:r>
        </w:smartTag>
      </w:smartTag>
      <w:r w:rsidRPr="00742FA2">
        <w:rPr>
          <w:sz w:val="20"/>
        </w:rPr>
        <w:t xml:space="preserve">.  Vol. 2, </w:t>
      </w:r>
      <w:r w:rsidRPr="00742FA2">
        <w:rPr>
          <w:i/>
          <w:sz w:val="20"/>
        </w:rPr>
        <w:t>Pteridophytes and Gymnosperms</w:t>
      </w:r>
      <w:r w:rsidRPr="00742FA2">
        <w:rPr>
          <w:sz w:val="20"/>
        </w:rPr>
        <w:t xml:space="preserve">.  </w:t>
      </w:r>
      <w:smartTag w:uri="urn:schemas-microsoft-com:office:smarttags" w:element="PlaceName">
        <w:r w:rsidRPr="00742FA2">
          <w:rPr>
            <w:sz w:val="20"/>
          </w:rPr>
          <w:t>Oxford</w:t>
        </w:r>
      </w:smartTag>
      <w:r w:rsidRPr="00742FA2">
        <w:rPr>
          <w:sz w:val="20"/>
        </w:rPr>
        <w:t xml:space="preserve"> </w:t>
      </w:r>
      <w:smartTag w:uri="urn:schemas-microsoft-com:office:smarttags" w:element="PlaceType">
        <w:r w:rsidRPr="00742FA2">
          <w:rPr>
            <w:sz w:val="20"/>
          </w:rPr>
          <w:t>Univ.</w:t>
        </w:r>
      </w:smartTag>
      <w:r w:rsidRPr="00742FA2">
        <w:rPr>
          <w:sz w:val="20"/>
        </w:rPr>
        <w:t xml:space="preserve"> Press, </w:t>
      </w:r>
      <w:smartTag w:uri="urn:schemas-microsoft-com:office:smarttags" w:element="State">
        <w:smartTag w:uri="urn:schemas-microsoft-com:office:smarttags" w:element="place">
          <w:r w:rsidRPr="00742FA2">
            <w:rPr>
              <w:sz w:val="20"/>
            </w:rPr>
            <w:t>New York</w:t>
          </w:r>
        </w:smartTag>
      </w:smartTag>
      <w:r w:rsidRPr="00742FA2">
        <w:rPr>
          <w:sz w:val="20"/>
        </w:rPr>
        <w:t>.  &lt;http://hua.huh.harvard.edu/cgi-bin/Flora/flora.pl?FLORA_ID=12395&gt;</w:t>
      </w:r>
    </w:p>
    <w:p w:rsidR="00742FA2" w:rsidRPr="00742FA2" w:rsidRDefault="00742FA2" w:rsidP="00742FA2">
      <w:pPr>
        <w:jc w:val="left"/>
        <w:rPr>
          <w:sz w:val="20"/>
        </w:rPr>
      </w:pPr>
    </w:p>
    <w:p w:rsidR="00742FA2" w:rsidRPr="00742FA2" w:rsidRDefault="00742FA2" w:rsidP="00742FA2">
      <w:pPr>
        <w:jc w:val="left"/>
        <w:rPr>
          <w:sz w:val="20"/>
        </w:rPr>
      </w:pPr>
      <w:r w:rsidRPr="00742FA2">
        <w:rPr>
          <w:sz w:val="20"/>
        </w:rPr>
        <w:t xml:space="preserve">Parker, W.H. &amp; T.A. Dickinson 1990.  </w:t>
      </w:r>
      <w:r w:rsidRPr="00742FA2">
        <w:rPr>
          <w:i/>
          <w:sz w:val="20"/>
        </w:rPr>
        <w:t>Range-wide morphological and anatomical variation in Larix laricina.</w:t>
      </w:r>
      <w:r w:rsidRPr="00742FA2">
        <w:rPr>
          <w:sz w:val="20"/>
        </w:rPr>
        <w:t xml:space="preserve">  Canad. J. Bot. 68:832-840.  </w:t>
      </w:r>
    </w:p>
    <w:p w:rsidR="00742FA2" w:rsidRPr="00742FA2" w:rsidRDefault="00742FA2" w:rsidP="00742FA2">
      <w:pPr>
        <w:jc w:val="left"/>
        <w:rPr>
          <w:sz w:val="20"/>
        </w:rPr>
      </w:pPr>
      <w:r w:rsidRPr="00742FA2">
        <w:rPr>
          <w:sz w:val="20"/>
        </w:rPr>
        <w:t xml:space="preserve"> </w:t>
      </w:r>
    </w:p>
    <w:p w:rsidR="00742FA2" w:rsidRPr="00742FA2" w:rsidRDefault="00742FA2" w:rsidP="00742FA2">
      <w:pPr>
        <w:pStyle w:val="Heading2"/>
        <w:jc w:val="left"/>
        <w:rPr>
          <w:sz w:val="20"/>
        </w:rPr>
      </w:pPr>
      <w:r w:rsidRPr="00742FA2">
        <w:rPr>
          <w:sz w:val="20"/>
        </w:rPr>
        <w:t>Prepared By</w:t>
      </w:r>
    </w:p>
    <w:p w:rsidR="00742FA2" w:rsidRPr="00742FA2" w:rsidRDefault="00742FA2" w:rsidP="00742FA2">
      <w:pPr>
        <w:jc w:val="left"/>
        <w:rPr>
          <w:sz w:val="20"/>
        </w:rPr>
      </w:pPr>
      <w:r w:rsidRPr="00742FA2">
        <w:rPr>
          <w:i/>
          <w:sz w:val="20"/>
        </w:rPr>
        <w:t>Guy Nesom</w:t>
      </w:r>
    </w:p>
    <w:p w:rsidR="00742FA2" w:rsidRPr="00742FA2" w:rsidRDefault="00742FA2" w:rsidP="00742FA2">
      <w:pPr>
        <w:jc w:val="left"/>
        <w:rPr>
          <w:sz w:val="20"/>
        </w:rPr>
      </w:pPr>
      <w:r w:rsidRPr="00742FA2">
        <w:rPr>
          <w:sz w:val="20"/>
        </w:rPr>
        <w:t>Formerly BONAP, North Carolina Botanical Garden, University of North Carolina, Chapel Hill, North Carolina</w:t>
      </w:r>
    </w:p>
    <w:p w:rsidR="00742FA2" w:rsidRPr="00742FA2" w:rsidRDefault="00742FA2" w:rsidP="00742FA2">
      <w:pPr>
        <w:jc w:val="left"/>
        <w:rPr>
          <w:sz w:val="20"/>
        </w:rPr>
      </w:pPr>
    </w:p>
    <w:p w:rsidR="00742FA2" w:rsidRPr="00742FA2" w:rsidRDefault="00742FA2" w:rsidP="00742FA2">
      <w:pPr>
        <w:pStyle w:val="Heading2"/>
        <w:jc w:val="left"/>
        <w:rPr>
          <w:sz w:val="20"/>
        </w:rPr>
      </w:pPr>
      <w:r w:rsidRPr="00742FA2">
        <w:rPr>
          <w:sz w:val="20"/>
        </w:rPr>
        <w:t>Species Coordinator</w:t>
      </w:r>
    </w:p>
    <w:p w:rsidR="00742FA2" w:rsidRPr="00742FA2" w:rsidRDefault="00742FA2" w:rsidP="00742FA2">
      <w:pPr>
        <w:pStyle w:val="Heading3"/>
        <w:ind w:left="0" w:right="0"/>
        <w:jc w:val="left"/>
        <w:rPr>
          <w:b w:val="0"/>
          <w:i/>
          <w:color w:val="auto"/>
        </w:rPr>
      </w:pPr>
      <w:r w:rsidRPr="00742FA2">
        <w:rPr>
          <w:b w:val="0"/>
          <w:i/>
          <w:color w:val="auto"/>
        </w:rPr>
        <w:t>Gerald Guala</w:t>
      </w:r>
    </w:p>
    <w:p w:rsidR="00742FA2" w:rsidRPr="00742FA2" w:rsidRDefault="00742FA2" w:rsidP="00742FA2">
      <w:pPr>
        <w:jc w:val="left"/>
        <w:rPr>
          <w:sz w:val="20"/>
        </w:rPr>
      </w:pPr>
      <w:r w:rsidRPr="00742FA2">
        <w:rPr>
          <w:sz w:val="20"/>
        </w:rPr>
        <w:t xml:space="preserve">USDA, NRCS, </w:t>
      </w:r>
      <w:smartTag w:uri="urn:schemas-microsoft-com:office:smarttags" w:element="PlaceName">
        <w:r w:rsidRPr="00742FA2">
          <w:rPr>
            <w:sz w:val="20"/>
          </w:rPr>
          <w:t>National</w:t>
        </w:r>
      </w:smartTag>
      <w:r w:rsidRPr="00742FA2">
        <w:rPr>
          <w:sz w:val="20"/>
        </w:rPr>
        <w:t xml:space="preserve"> </w:t>
      </w:r>
      <w:smartTag w:uri="urn:schemas-microsoft-com:office:smarttags" w:element="PlaceName">
        <w:r w:rsidRPr="00742FA2">
          <w:rPr>
            <w:sz w:val="20"/>
          </w:rPr>
          <w:t>Plant</w:t>
        </w:r>
      </w:smartTag>
      <w:r w:rsidRPr="00742FA2">
        <w:rPr>
          <w:sz w:val="20"/>
        </w:rPr>
        <w:t xml:space="preserve"> </w:t>
      </w:r>
      <w:smartTag w:uri="urn:schemas-microsoft-com:office:smarttags" w:element="PlaceName">
        <w:r w:rsidRPr="00742FA2">
          <w:rPr>
            <w:sz w:val="20"/>
          </w:rPr>
          <w:t>Data</w:t>
        </w:r>
      </w:smartTag>
      <w:r w:rsidRPr="00742FA2">
        <w:rPr>
          <w:sz w:val="20"/>
        </w:rPr>
        <w:t xml:space="preserve"> </w:t>
      </w:r>
      <w:smartTag w:uri="urn:schemas-microsoft-com:office:smarttags" w:element="PlaceType">
        <w:r w:rsidRPr="00742FA2">
          <w:rPr>
            <w:sz w:val="20"/>
          </w:rPr>
          <w:t>Center</w:t>
        </w:r>
      </w:smartTag>
      <w:r w:rsidRPr="00742FA2">
        <w:rPr>
          <w:sz w:val="20"/>
        </w:rPr>
        <w:t xml:space="preserve">, </w:t>
      </w:r>
      <w:smartTag w:uri="urn:schemas-microsoft-com:office:smarttags" w:element="place">
        <w:smartTag w:uri="urn:schemas-microsoft-com:office:smarttags" w:element="City">
          <w:r w:rsidRPr="00742FA2">
            <w:rPr>
              <w:sz w:val="20"/>
            </w:rPr>
            <w:t>Baton Rouge</w:t>
          </w:r>
        </w:smartTag>
        <w:r w:rsidRPr="00742FA2">
          <w:rPr>
            <w:sz w:val="20"/>
          </w:rPr>
          <w:t xml:space="preserve">, </w:t>
        </w:r>
        <w:smartTag w:uri="urn:schemas-microsoft-com:office:smarttags" w:element="State">
          <w:r w:rsidRPr="00742FA2">
            <w:rPr>
              <w:sz w:val="20"/>
            </w:rPr>
            <w:t>Louisiana</w:t>
          </w:r>
        </w:smartTag>
      </w:smartTag>
    </w:p>
    <w:p w:rsidR="00742FA2" w:rsidRDefault="00742FA2" w:rsidP="00742FA2">
      <w:pPr>
        <w:rPr>
          <w:sz w:val="20"/>
        </w:rPr>
      </w:pPr>
    </w:p>
    <w:p w:rsidR="00742FA2" w:rsidRDefault="00742FA2" w:rsidP="00742FA2">
      <w:pPr>
        <w:jc w:val="left"/>
        <w:rPr>
          <w:sz w:val="16"/>
        </w:rPr>
      </w:pPr>
      <w:r>
        <w:rPr>
          <w:sz w:val="16"/>
        </w:rPr>
        <w:t>Edited 05dec00 jsp;03feb03ahv; 060802 jsp</w:t>
      </w:r>
    </w:p>
    <w:p w:rsidR="00742FA2" w:rsidRDefault="00742FA2" w:rsidP="00742FA2">
      <w:pPr>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B16" w:rsidRDefault="00765B16">
      <w:r>
        <w:separator/>
      </w:r>
    </w:p>
  </w:endnote>
  <w:endnote w:type="continuationSeparator" w:id="0">
    <w:p w:rsidR="00765B16" w:rsidRDefault="00765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B16" w:rsidRDefault="00765B16">
      <w:r>
        <w:separator/>
      </w:r>
    </w:p>
  </w:footnote>
  <w:footnote w:type="continuationSeparator" w:id="0">
    <w:p w:rsidR="00765B16" w:rsidRDefault="00765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2497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0AED"/>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770F"/>
    <w:rsid w:val="00592CFA"/>
    <w:rsid w:val="005A2740"/>
    <w:rsid w:val="005F57D8"/>
    <w:rsid w:val="0061608E"/>
    <w:rsid w:val="006333FE"/>
    <w:rsid w:val="0064486F"/>
    <w:rsid w:val="0064777F"/>
    <w:rsid w:val="00660D73"/>
    <w:rsid w:val="006B4B3E"/>
    <w:rsid w:val="00712AC4"/>
    <w:rsid w:val="00742FA2"/>
    <w:rsid w:val="00765B16"/>
    <w:rsid w:val="007A3680"/>
    <w:rsid w:val="007F3743"/>
    <w:rsid w:val="00824977"/>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240E2"/>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TAMARACK</vt:lpstr>
    </vt:vector>
  </TitlesOfParts>
  <Company>USDA NRCS National Plant Data Center</Company>
  <LinksUpToDate>false</LinksUpToDate>
  <CharactersWithSpaces>8316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TAMARACK</dc:title>
  <dc:subject>Larix laricina (Du Roi) K. Koch</dc:subject>
  <dc:creator>J. Scott Peterson</dc:creator>
  <cp:keywords/>
  <cp:lastModifiedBy>William Farrell</cp:lastModifiedBy>
  <cp:revision>2</cp:revision>
  <cp:lastPrinted>2003-06-09T21:39:00Z</cp:lastPrinted>
  <dcterms:created xsi:type="dcterms:W3CDTF">2011-01-25T23:36:00Z</dcterms:created>
  <dcterms:modified xsi:type="dcterms:W3CDTF">2011-01-25T23:36:00Z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